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160" w:lineRule="exact"/>
        <w:rPr>
          <w:rFonts w:hint="eastAsia" w:ascii="宋体" w:hAnsi="宋体"/>
          <w:sz w:val="44"/>
          <w:szCs w:val="44"/>
        </w:rPr>
      </w:pPr>
      <w:r>
        <w:rPr>
          <w:sz w:val="44"/>
        </w:rPr>
        <w:pict>
          <v:rect id="KGD_Gobal1" o:spid="_x0000_s1030" o:spt="1" alt="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" style="position:absolute;left:0pt;margin-left:-100pt;margin-top:-62pt;height:5pt;width:5pt;visibility:hidden;z-index:251662336;mso-width-relative:page;mso-height-relative:page;" fillcolor="#FFFFFF" filled="t" stroked="t" coordsize="21600,21600">
            <v:path/>
            <v:fill on="t" color2="#FFFFFF" focussize="0,0"/>
            <v:stroke color="#000000" joinstyle="miter"/>
            <v:imagedata o:title=""/>
            <o:lock v:ext="edit" aspectratio="f"/>
          </v:rect>
        </w:pict>
      </w:r>
    </w:p>
    <w:p>
      <w:pPr>
        <w:spacing w:line="160" w:lineRule="exact"/>
        <w:rPr>
          <w:rFonts w:hint="eastAsia" w:ascii="宋体" w:hAnsi="宋体"/>
          <w:sz w:val="44"/>
          <w:szCs w:val="44"/>
        </w:rPr>
      </w:pPr>
    </w:p>
    <w:p>
      <w:pPr>
        <w:spacing w:line="160" w:lineRule="exact"/>
        <w:rPr>
          <w:rFonts w:hint="eastAsia" w:ascii="宋体" w:hAnsi="宋体"/>
          <w:sz w:val="44"/>
          <w:szCs w:val="44"/>
        </w:rPr>
      </w:pPr>
    </w:p>
    <w:p>
      <w:pPr>
        <w:spacing w:line="160" w:lineRule="exact"/>
        <w:rPr>
          <w:rFonts w:hint="eastAsia" w:ascii="宋体" w:hAnsi="宋体"/>
          <w:sz w:val="44"/>
          <w:szCs w:val="44"/>
        </w:rPr>
      </w:pPr>
      <w:r>
        <w:rPr>
          <w:rFonts w:hint="eastAsia"/>
        </w:rPr>
        <w:pict>
          <v:shape id="艺术字 2" o:spid="_x0000_s1025" o:spt="136" type="#_x0000_t136" style="position:absolute;left:0pt;margin-left:0pt;margin-top:6.6pt;height:45.3pt;width:423pt;mso-wrap-distance-bottom:0pt;mso-wrap-distance-left:9pt;mso-wrap-distance-right:9pt;mso-wrap-distance-top:0pt;z-index:251658240;mso-width-relative:page;mso-height-relative:page;" fillcolor="#FF0000" filled="t" stroked="f" coordsize="21600,21600">
            <v:path/>
            <v:fill on="t" focussize="0,0"/>
            <v:stroke on="f" color="#800000"/>
            <v:imagedata o:title=""/>
            <o:lock v:ext="edit"/>
            <v:textpath on="t" fitshape="t" fitpath="t" trim="t" xscale="f" string="盈江县财政局文件" style="font-family:宋体;font-size:36pt;font-weight:bold;v-text-align:right;"/>
            <w10:wrap type="square"/>
          </v:shape>
        </w:pict>
      </w:r>
    </w:p>
    <w:p>
      <w:pPr>
        <w:spacing w:line="160" w:lineRule="exact"/>
        <w:rPr>
          <w:rFonts w:hint="eastAsia" w:ascii="宋体" w:hAnsi="宋体"/>
          <w:sz w:val="44"/>
          <w:szCs w:val="44"/>
        </w:rPr>
      </w:pPr>
    </w:p>
    <w:p>
      <w:pPr>
        <w:spacing w:line="160" w:lineRule="exact"/>
        <w:rPr>
          <w:rFonts w:hint="eastAsia" w:ascii="宋体" w:hAnsi="宋体"/>
          <w:sz w:val="44"/>
          <w:szCs w:val="44"/>
        </w:rPr>
      </w:pPr>
    </w:p>
    <w:p>
      <w:pPr>
        <w:spacing w:line="400" w:lineRule="exact"/>
        <w:jc w:val="center"/>
        <w:rPr>
          <w:rFonts w:hint="eastAsia" w:ascii="楷体_GB2312" w:hAnsi="宋体" w:eastAsia="楷体_GB2312"/>
          <w:sz w:val="32"/>
          <w:szCs w:val="32"/>
        </w:rPr>
      </w:pPr>
      <w:r>
        <w:rPr>
          <w:rFonts w:hint="eastAsia" w:ascii="方正仿宋_GBK" w:hAnsi="宋体" w:eastAsia="方正仿宋_GBK"/>
          <w:sz w:val="32"/>
          <w:szCs w:val="32"/>
        </w:rPr>
        <w:t>盈财预分指〔201</w:t>
      </w:r>
      <w:r>
        <w:rPr>
          <w:rFonts w:hint="eastAsia" w:ascii="方正仿宋_GBK" w:hAnsi="宋体" w:eastAsia="方正仿宋_GBK"/>
          <w:sz w:val="32"/>
          <w:szCs w:val="32"/>
          <w:lang w:val="en-US" w:eastAsia="zh-CN"/>
        </w:rPr>
        <w:t>8</w:t>
      </w:r>
      <w:r>
        <w:rPr>
          <w:rFonts w:hint="eastAsia" w:ascii="方正仿宋_GBK" w:hAnsi="宋体" w:eastAsia="方正仿宋_GBK"/>
          <w:sz w:val="32"/>
          <w:szCs w:val="32"/>
        </w:rPr>
        <w:t>〕</w:t>
      </w:r>
      <w:r>
        <w:rPr>
          <w:rFonts w:hint="eastAsia" w:ascii="方正仿宋_GBK" w:hAnsi="宋体" w:eastAsia="方正仿宋_GBK"/>
          <w:sz w:val="32"/>
          <w:szCs w:val="32"/>
          <w:lang w:val="en-US" w:eastAsia="zh-CN"/>
        </w:rPr>
        <w:t>45</w:t>
      </w:r>
      <w:r>
        <w:rPr>
          <w:rFonts w:hint="eastAsia" w:ascii="方正仿宋_GBK" w:hAnsi="宋体" w:eastAsia="方正仿宋_GBK"/>
          <w:sz w:val="32"/>
          <w:szCs w:val="32"/>
        </w:rPr>
        <w:t>号</w:t>
      </w:r>
    </w:p>
    <w:p>
      <w:pPr>
        <w:spacing w:line="400" w:lineRule="exact"/>
        <w:rPr>
          <w:rFonts w:hint="eastAsia" w:ascii="宋体" w:hAnsi="宋体"/>
          <w:color w:val="FF0000"/>
        </w:rPr>
      </w:pPr>
      <w:r>
        <w:rPr>
          <w:rFonts w:hint="eastAsia" w:ascii="宋体" w:hAnsi="宋体"/>
          <w:color w:val="FF0000"/>
        </w:rPr>
        <w:t>━━━━━━━━━━━━━━━━━━━━━━━━━━━━━━━━━━━━━━━</w:t>
      </w:r>
    </w:p>
    <w:p>
      <w:pPr>
        <w:spacing w:line="520" w:lineRule="exact"/>
        <w:jc w:val="center"/>
        <w:rPr>
          <w:rFonts w:hint="eastAsia" w:ascii="方正小标宋_GBK" w:eastAsia="方正小标宋_GBK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right="0" w:firstLine="0"/>
        <w:jc w:val="center"/>
        <w:textAlignment w:val="auto"/>
        <w:outlineLvl w:val="9"/>
        <w:rPr>
          <w:rFonts w:hint="eastAsia"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t>盈江县财政局关于下达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right="0" w:firstLine="0"/>
        <w:jc w:val="center"/>
        <w:textAlignment w:val="auto"/>
        <w:outlineLvl w:val="9"/>
        <w:rPr>
          <w:rFonts w:hint="eastAsia"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t>201</w:t>
      </w:r>
      <w:r>
        <w:rPr>
          <w:rFonts w:hint="eastAsia" w:ascii="方正小标宋_GBK" w:eastAsia="方正小标宋_GBK"/>
          <w:sz w:val="44"/>
          <w:szCs w:val="44"/>
          <w:lang w:val="en-US" w:eastAsia="zh-CN"/>
        </w:rPr>
        <w:t>8</w:t>
      </w:r>
      <w:r>
        <w:rPr>
          <w:rFonts w:hint="eastAsia" w:ascii="方正小标宋_GBK" w:eastAsia="方正小标宋_GBK"/>
          <w:sz w:val="44"/>
          <w:szCs w:val="44"/>
        </w:rPr>
        <w:t>年部门预算批复的通知</w:t>
      </w:r>
    </w:p>
    <w:p>
      <w:pPr>
        <w:spacing w:line="520" w:lineRule="exact"/>
        <w:rPr>
          <w:rFonts w:hint="eastAsia"/>
          <w:sz w:val="28"/>
          <w:szCs w:val="28"/>
          <w:u w:val="singl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right="0"/>
        <w:jc w:val="both"/>
        <w:textAlignment w:val="auto"/>
        <w:outlineLvl w:val="9"/>
        <w:rPr>
          <w:rFonts w:hint="eastAsia" w:ascii="方正仿宋_GBK" w:eastAsia="方正仿宋_GBK"/>
          <w:sz w:val="32"/>
          <w:szCs w:val="32"/>
        </w:rPr>
      </w:pPr>
      <w:bookmarkStart w:id="0" w:name="DepName_1"/>
      <w:r>
        <w:rPr>
          <w:rFonts w:hint="eastAsia" w:ascii="方正仿宋_GBK" w:eastAsia="方正仿宋_GBK"/>
          <w:sz w:val="32"/>
          <w:szCs w:val="32"/>
        </w:rPr>
        <w:t>盈江县林业局</w:t>
      </w:r>
      <w:bookmarkEnd w:id="0"/>
      <w:r>
        <w:rPr>
          <w:rFonts w:hint="eastAsia" w:ascii="方正仿宋_GBK" w:eastAsia="方正仿宋_GBK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right="0" w:firstLine="570"/>
        <w:jc w:val="both"/>
        <w:textAlignment w:val="auto"/>
        <w:outlineLvl w:val="9"/>
        <w:rPr>
          <w:rFonts w:hint="eastAsia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盈江县</w:t>
      </w:r>
      <w:r>
        <w:rPr>
          <w:rFonts w:eastAsia="方正仿宋_GBK"/>
          <w:sz w:val="32"/>
          <w:szCs w:val="32"/>
        </w:rPr>
        <w:t>201</w:t>
      </w:r>
      <w:r>
        <w:rPr>
          <w:rFonts w:hint="eastAsia" w:eastAsia="方正仿宋_GBK"/>
          <w:sz w:val="32"/>
          <w:szCs w:val="32"/>
          <w:lang w:val="en-US" w:eastAsia="zh-CN"/>
        </w:rPr>
        <w:t>8</w:t>
      </w:r>
      <w:r>
        <w:rPr>
          <w:rFonts w:eastAsia="方正仿宋_GBK"/>
          <w:sz w:val="32"/>
          <w:szCs w:val="32"/>
        </w:rPr>
        <w:t>年财政预算已经县</w:t>
      </w:r>
      <w:r>
        <w:rPr>
          <w:rFonts w:hint="eastAsia" w:eastAsia="方正仿宋_GBK"/>
          <w:sz w:val="32"/>
          <w:szCs w:val="32"/>
        </w:rPr>
        <w:t>第</w:t>
      </w:r>
      <w:r>
        <w:rPr>
          <w:rFonts w:eastAsia="方正仿宋_GBK"/>
          <w:sz w:val="32"/>
          <w:szCs w:val="32"/>
        </w:rPr>
        <w:t>十</w:t>
      </w:r>
      <w:r>
        <w:rPr>
          <w:rFonts w:hint="eastAsia" w:eastAsia="方正仿宋_GBK"/>
          <w:sz w:val="32"/>
          <w:szCs w:val="32"/>
        </w:rPr>
        <w:t>七</w:t>
      </w:r>
      <w:r>
        <w:rPr>
          <w:rFonts w:eastAsia="方正仿宋_GBK"/>
          <w:sz w:val="32"/>
          <w:szCs w:val="32"/>
        </w:rPr>
        <w:t>届人民代表大会第</w:t>
      </w:r>
      <w:r>
        <w:rPr>
          <w:rFonts w:hint="eastAsia" w:eastAsia="方正仿宋_GBK"/>
          <w:sz w:val="32"/>
          <w:szCs w:val="32"/>
          <w:lang w:eastAsia="zh-CN"/>
        </w:rPr>
        <w:t>二</w:t>
      </w:r>
      <w:r>
        <w:rPr>
          <w:rFonts w:eastAsia="方正仿宋_GBK"/>
          <w:sz w:val="32"/>
          <w:szCs w:val="32"/>
        </w:rPr>
        <w:t>次会议审查批准。根据《中华人民共和国预算法》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、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《云南省预算审查监督条例》的规定，现将201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8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年部门</w:t>
      </w:r>
      <w:r>
        <w:rPr>
          <w:rFonts w:hint="eastAsia" w:eastAsia="方正仿宋_GBK"/>
          <w:sz w:val="32"/>
          <w:szCs w:val="32"/>
        </w:rPr>
        <w:t>收支预算数批复给你单位：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right="0" w:firstLine="640"/>
        <w:jc w:val="both"/>
        <w:textAlignment w:val="auto"/>
        <w:outlineLvl w:val="9"/>
        <w:rPr>
          <w:rFonts w:hint="eastAsia" w:eastAsia="方正仿宋_GBK"/>
          <w:sz w:val="32"/>
          <w:szCs w:val="32"/>
        </w:rPr>
      </w:pPr>
      <w:r>
        <w:rPr>
          <w:rFonts w:hint="eastAsia" w:eastAsia="方正仿宋_GBK"/>
          <w:sz w:val="32"/>
          <w:szCs w:val="32"/>
        </w:rPr>
        <w:t>201</w:t>
      </w:r>
      <w:r>
        <w:rPr>
          <w:rFonts w:hint="eastAsia" w:eastAsia="方正仿宋_GBK"/>
          <w:sz w:val="32"/>
          <w:szCs w:val="32"/>
          <w:lang w:val="en-US" w:eastAsia="zh-CN"/>
        </w:rPr>
        <w:t>8</w:t>
      </w:r>
      <w:r>
        <w:rPr>
          <w:rFonts w:hint="eastAsia" w:eastAsia="方正仿宋_GBK"/>
          <w:sz w:val="32"/>
          <w:szCs w:val="32"/>
        </w:rPr>
        <w:t>年</w:t>
      </w:r>
      <w:r>
        <w:rPr>
          <w:rFonts w:eastAsia="方正仿宋_GBK"/>
          <w:sz w:val="32"/>
          <w:szCs w:val="32"/>
        </w:rPr>
        <w:t>你</w:t>
      </w:r>
      <w:r>
        <w:rPr>
          <w:rFonts w:hint="eastAsia" w:eastAsia="方正仿宋_GBK"/>
          <w:sz w:val="32"/>
          <w:szCs w:val="32"/>
        </w:rPr>
        <w:t>单位</w:t>
      </w:r>
      <w:r>
        <w:rPr>
          <w:rFonts w:eastAsia="方正仿宋_GBK"/>
          <w:sz w:val="32"/>
          <w:szCs w:val="32"/>
        </w:rPr>
        <w:t>收入预算</w:t>
      </w:r>
      <w:r>
        <w:rPr>
          <w:rFonts w:hint="eastAsia" w:eastAsia="方正仿宋_GBK"/>
          <w:sz w:val="32"/>
          <w:szCs w:val="32"/>
        </w:rPr>
        <w:t>数</w:t>
      </w:r>
      <w:r>
        <w:rPr>
          <w:rFonts w:eastAsia="方正仿宋_GBK"/>
          <w:sz w:val="32"/>
          <w:szCs w:val="32"/>
        </w:rPr>
        <w:t>为</w:t>
      </w:r>
      <w:bookmarkStart w:id="1" w:name="SumCol"/>
      <w:r>
        <w:rPr>
          <w:rFonts w:eastAsia="方正仿宋_GBK"/>
          <w:sz w:val="32"/>
          <w:szCs w:val="32"/>
        </w:rPr>
        <w:t>1,901.69</w:t>
      </w:r>
      <w:bookmarkEnd w:id="1"/>
      <w:r>
        <w:rPr>
          <w:rFonts w:eastAsia="方正仿宋_GBK"/>
          <w:sz w:val="32"/>
          <w:szCs w:val="32"/>
        </w:rPr>
        <w:t>万元，其中：</w:t>
      </w:r>
      <w:r>
        <w:rPr>
          <w:rFonts w:hint="eastAsia" w:eastAsia="方正仿宋_GBK"/>
          <w:sz w:val="32"/>
          <w:szCs w:val="32"/>
          <w:lang w:eastAsia="zh-CN"/>
        </w:rPr>
        <w:t>本级财力安排</w:t>
      </w:r>
      <w:r>
        <w:rPr>
          <w:rFonts w:hint="eastAsia" w:eastAsia="方正仿宋_GBK"/>
          <w:sz w:val="32"/>
          <w:szCs w:val="32"/>
          <w:lang w:val="en-US" w:eastAsia="zh-CN"/>
        </w:rPr>
        <w:t xml:space="preserve"> </w:t>
      </w:r>
      <w:bookmarkStart w:id="2" w:name="Col_014"/>
      <w:r>
        <w:rPr>
          <w:rFonts w:eastAsia="方正仿宋_GBK"/>
          <w:sz w:val="32"/>
          <w:szCs w:val="32"/>
        </w:rPr>
        <w:t>1,791.69</w:t>
      </w:r>
      <w:bookmarkEnd w:id="2"/>
      <w:r>
        <w:rPr>
          <w:rFonts w:eastAsia="方正仿宋_GBK"/>
          <w:sz w:val="32"/>
          <w:szCs w:val="32"/>
        </w:rPr>
        <w:t>万元</w:t>
      </w:r>
      <w:r>
        <w:rPr>
          <w:rFonts w:hint="eastAsia" w:eastAsia="方正仿宋_GBK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right="0" w:firstLine="640"/>
        <w:jc w:val="both"/>
        <w:textAlignment w:val="auto"/>
        <w:outlineLvl w:val="9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支出预算为</w:t>
      </w:r>
      <w:bookmarkStart w:id="3" w:name="OutZCYS"/>
      <w:r>
        <w:rPr>
          <w:rFonts w:eastAsia="方正仿宋_GBK"/>
          <w:sz w:val="32"/>
          <w:szCs w:val="32"/>
        </w:rPr>
        <w:t>1,901.69</w:t>
      </w:r>
      <w:bookmarkEnd w:id="3"/>
      <w:r>
        <w:rPr>
          <w:rFonts w:eastAsia="方正仿宋_GBK"/>
          <w:sz w:val="32"/>
          <w:szCs w:val="32"/>
        </w:rPr>
        <w:t>万元，其中：</w:t>
      </w:r>
      <w:r>
        <w:rPr>
          <w:rFonts w:hint="eastAsia" w:eastAsia="方正仿宋_GBK"/>
          <w:sz w:val="32"/>
          <w:szCs w:val="32"/>
          <w:lang w:eastAsia="zh-CN"/>
        </w:rPr>
        <w:t>本级财力安排</w:t>
      </w:r>
      <w:bookmarkStart w:id="4" w:name="OutCol014"/>
      <w:r>
        <w:rPr>
          <w:rFonts w:eastAsia="方正仿宋_GBK"/>
          <w:sz w:val="32"/>
          <w:szCs w:val="32"/>
        </w:rPr>
        <w:t>1,791.69</w:t>
      </w:r>
      <w:bookmarkEnd w:id="4"/>
      <w:r>
        <w:rPr>
          <w:rFonts w:eastAsia="方正仿宋_GBK"/>
          <w:sz w:val="32"/>
          <w:szCs w:val="32"/>
        </w:rPr>
        <w:t>万元（其中：基本支出</w:t>
      </w:r>
      <w:bookmarkStart w:id="5" w:name="ColBase_001"/>
      <w:r>
        <w:rPr>
          <w:rFonts w:eastAsia="方正仿宋_GBK"/>
          <w:sz w:val="32"/>
          <w:szCs w:val="32"/>
        </w:rPr>
        <w:t>1,308.70</w:t>
      </w:r>
      <w:bookmarkEnd w:id="5"/>
      <w:r>
        <w:rPr>
          <w:rFonts w:eastAsia="方正仿宋_GBK"/>
          <w:sz w:val="32"/>
          <w:szCs w:val="32"/>
        </w:rPr>
        <w:t>万元，项目支出</w:t>
      </w:r>
      <w:bookmarkStart w:id="6" w:name="ColProj_002"/>
      <w:r>
        <w:rPr>
          <w:rFonts w:eastAsia="方正仿宋_GBK"/>
          <w:sz w:val="32"/>
          <w:szCs w:val="32"/>
        </w:rPr>
        <w:t>592.99</w:t>
      </w:r>
      <w:bookmarkEnd w:id="6"/>
      <w:r>
        <w:rPr>
          <w:rFonts w:eastAsia="方正仿宋_GBK"/>
          <w:sz w:val="32"/>
          <w:szCs w:val="32"/>
        </w:rPr>
        <w:t>万元）。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right="0" w:firstLine="640"/>
        <w:jc w:val="both"/>
        <w:textAlignment w:val="auto"/>
        <w:outlineLvl w:val="9"/>
        <w:rPr>
          <w:rFonts w:hint="eastAsia"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具体</w:t>
      </w:r>
      <w:r>
        <w:rPr>
          <w:rFonts w:hint="eastAsia" w:eastAsia="方正仿宋_GBK"/>
          <w:sz w:val="32"/>
          <w:szCs w:val="32"/>
        </w:rPr>
        <w:t>收支</w:t>
      </w:r>
      <w:r>
        <w:rPr>
          <w:rFonts w:eastAsia="方正仿宋_GBK"/>
          <w:sz w:val="32"/>
          <w:szCs w:val="32"/>
        </w:rPr>
        <w:t>预算详见附表。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right="0" w:firstLine="4640"/>
        <w:jc w:val="both"/>
        <w:textAlignment w:val="auto"/>
        <w:outlineLvl w:val="9"/>
        <w:rPr>
          <w:rFonts w:hint="eastAsia" w:eastAsia="方正仿宋_GBK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right="0" w:firstLine="5280"/>
        <w:jc w:val="both"/>
        <w:textAlignment w:val="auto"/>
        <w:outlineLvl w:val="9"/>
        <w:rPr>
          <w:rFonts w:eastAsia="方正仿宋_GBK"/>
          <w:sz w:val="32"/>
          <w:szCs w:val="32"/>
        </w:rPr>
      </w:pPr>
      <w:r>
        <w:rPr>
          <w:sz w:val="32"/>
        </w:rPr>
        <w:pict>
          <v:rect id="KG_Shd_1" o:spid="_x0000_s1029" o:spt="1" style="position:absolute;left:0pt;margin-left:-297.65pt;margin-top:-420.95pt;height:1683.8pt;width:1190.6pt;visibility:hidden;z-index:-251659264;mso-width-relative:page;mso-height-relative:page;" fillcolor="#FFFFFF" filled="t" stroked="t" coordsize="21600,21600">
            <v:path/>
            <v:fill on="t" color2="#FFFFFF" opacity="0f" focussize="0,0"/>
            <v:stroke color="#FFFFFF" opacity="0f" joinstyle="miter"/>
            <v:imagedata o:title=""/>
            <o:lock v:ext="edit" aspectratio="f"/>
          </v:rect>
        </w:pict>
      </w:r>
      <w:r>
        <w:rPr>
          <w:rFonts w:eastAsia="方正仿宋_GBK"/>
          <w:sz w:val="32"/>
          <w:szCs w:val="32"/>
        </w:rPr>
        <w:t>盈江县</w:t>
      </w:r>
      <w:bookmarkStart w:id="7" w:name="_GoBack"/>
      <w:bookmarkEnd w:id="7"/>
      <w:r>
        <w:rPr>
          <w:rFonts w:eastAsia="方正仿宋_GBK"/>
          <w:sz w:val="32"/>
          <w:szCs w:val="32"/>
        </w:rPr>
        <w:t>财政局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right="0" w:firstLine="4960"/>
        <w:jc w:val="both"/>
        <w:textAlignment w:val="auto"/>
        <w:outlineLvl w:val="9"/>
        <w:rPr>
          <w:rFonts w:hint="eastAsia"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201</w:t>
      </w:r>
      <w:r>
        <w:rPr>
          <w:rFonts w:hint="eastAsia" w:eastAsia="方正仿宋_GBK"/>
          <w:sz w:val="32"/>
          <w:szCs w:val="32"/>
          <w:lang w:val="en-US" w:eastAsia="zh-CN"/>
        </w:rPr>
        <w:t>8</w:t>
      </w:r>
      <w:r>
        <w:rPr>
          <w:rFonts w:eastAsia="方正仿宋_GBK"/>
          <w:sz w:val="32"/>
          <w:szCs w:val="32"/>
        </w:rPr>
        <w:t>年</w:t>
      </w:r>
      <w:r>
        <w:rPr>
          <w:rFonts w:hint="eastAsia" w:eastAsia="方正仿宋_GBK"/>
          <w:sz w:val="32"/>
          <w:szCs w:val="32"/>
          <w:lang w:val="en-US" w:eastAsia="zh-CN"/>
        </w:rPr>
        <w:t>2</w:t>
      </w:r>
      <w:r>
        <w:rPr>
          <w:rFonts w:eastAsia="方正仿宋_GBK"/>
          <w:sz w:val="32"/>
          <w:szCs w:val="32"/>
        </w:rPr>
        <w:t>月</w:t>
      </w:r>
      <w:r>
        <w:rPr>
          <w:rFonts w:hint="eastAsia" w:eastAsia="方正仿宋_GBK"/>
          <w:sz w:val="32"/>
          <w:szCs w:val="32"/>
          <w:lang w:val="en-US" w:eastAsia="zh-CN"/>
        </w:rPr>
        <w:t>6</w:t>
      </w:r>
      <w:r>
        <w:rPr>
          <w:rFonts w:eastAsia="方正仿宋_GBK"/>
          <w:sz w:val="32"/>
          <w:szCs w:val="32"/>
        </w:rPr>
        <w:t>日</w:t>
      </w:r>
    </w:p>
    <w:p>
      <w:pPr>
        <w:spacing w:line="520" w:lineRule="exact"/>
        <w:ind w:firstLine="4960"/>
        <w:rPr>
          <w:rFonts w:hint="eastAsia" w:eastAsia="方正仿宋_GBK"/>
          <w:sz w:val="32"/>
          <w:szCs w:val="32"/>
        </w:rPr>
      </w:pPr>
    </w:p>
    <w:p>
      <w:pPr>
        <w:spacing w:line="520" w:lineRule="exact"/>
        <w:rPr>
          <w:rFonts w:hint="eastAsia" w:hAnsi="方正仿宋_GBK"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pict>
          <v:line id="直线 3" o:spid="_x0000_s1026" o:spt="20" style="position:absolute;left:0pt;margin-left:-9pt;margin-top:2.95pt;height:0pt;width:423pt;z-index:251659264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eastAsia="方正仿宋_GBK"/>
          <w:sz w:val="32"/>
          <w:szCs w:val="32"/>
        </w:rPr>
        <w:pict>
          <v:line id="直线 4" o:spid="_x0000_s1027" o:spt="20" style="position:absolute;left:0pt;margin-left:-11.25pt;margin-top:29.55pt;height:0pt;width:423pt;z-index:251660288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hAnsi="方正仿宋_GBK" w:eastAsia="方正仿宋_GBK"/>
          <w:sz w:val="32"/>
          <w:szCs w:val="32"/>
        </w:rPr>
        <w:t>盈江县财政局</w:t>
      </w:r>
      <w:r>
        <w:rPr>
          <w:rFonts w:hint="eastAsia" w:hAnsi="方正仿宋_GBK" w:eastAsia="方正仿宋_GBK"/>
          <w:sz w:val="32"/>
          <w:szCs w:val="32"/>
        </w:rPr>
        <w:t xml:space="preserve">        </w:t>
      </w:r>
      <w:r>
        <w:rPr>
          <w:rFonts w:eastAsia="方正仿宋_GBK"/>
          <w:sz w:val="32"/>
          <w:szCs w:val="32"/>
        </w:rPr>
        <w:t xml:space="preserve">            201</w:t>
      </w:r>
      <w:r>
        <w:rPr>
          <w:rFonts w:hint="eastAsia" w:eastAsia="方正仿宋_GBK"/>
          <w:sz w:val="32"/>
          <w:szCs w:val="32"/>
          <w:lang w:val="en-US" w:eastAsia="zh-CN"/>
        </w:rPr>
        <w:t>8</w:t>
      </w:r>
      <w:r>
        <w:rPr>
          <w:rFonts w:hAnsi="方正仿宋_GBK" w:eastAsia="方正仿宋_GBK"/>
          <w:sz w:val="32"/>
          <w:szCs w:val="32"/>
        </w:rPr>
        <w:t>年</w:t>
      </w:r>
      <w:r>
        <w:rPr>
          <w:rFonts w:hint="eastAsia" w:eastAsia="方正仿宋_GBK"/>
          <w:sz w:val="32"/>
          <w:szCs w:val="32"/>
        </w:rPr>
        <w:t>2</w:t>
      </w:r>
      <w:r>
        <w:rPr>
          <w:rFonts w:hAnsi="方正仿宋_GBK" w:eastAsia="方正仿宋_GBK"/>
          <w:sz w:val="32"/>
          <w:szCs w:val="32"/>
        </w:rPr>
        <w:t>月</w:t>
      </w:r>
      <w:r>
        <w:rPr>
          <w:rFonts w:hint="eastAsia" w:hAnsi="方正仿宋_GBK" w:eastAsia="方正仿宋_GBK"/>
          <w:sz w:val="32"/>
          <w:szCs w:val="32"/>
          <w:lang w:val="en-US" w:eastAsia="zh-CN"/>
        </w:rPr>
        <w:t>6</w:t>
      </w:r>
      <w:r>
        <w:rPr>
          <w:rFonts w:hAnsi="方正仿宋_GBK" w:eastAsia="方正仿宋_GBK"/>
          <w:sz w:val="32"/>
          <w:szCs w:val="32"/>
        </w:rPr>
        <w:t>日印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1</w:t>
    </w:r>
    <w:r>
      <w:fldChar w:fldCharType="end"/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fldChar w:fldCharType="end"/>
    </w:r>
  </w:p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revisionView w:markup="0"/>
  <w:documentProtection w:edit="readOnly"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!),.:;?]}¨·ˇˉ―‖’”…∶、。〃々〉》」』】〕〗！＂＇），．：；？］｀｜｝～￠"/>
  <w:noLineBreaksBefore w:lang="zh-CN" w:val="([{·‘“〈《「『【〔〖（．［｛￡￥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DocumentID" w:val="{3DA02BE8-85B2-4510-8898-E7223C239DE9}"/>
    <w:docVar w:name="DocumentName" w:val="110010000000000_盈江县林业局"/>
  </w:docVars>
  <w:rsids>
    <w:rsidRoot w:val="00000000"/>
    <w:rsid w:val="16FD74F8"/>
    <w:rsid w:val="321F77A3"/>
    <w:rsid w:val="430964C1"/>
    <w:rsid w:val="621852CA"/>
  </w:rsids>
  <m:mathPr>
    <m:lMargin m:val="0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7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qFormat/>
    <w:uiPriority w:val="0"/>
    <w:pPr>
      <w:ind w:left="10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30"/>
    <customShpInfo spid="_x0000_s1025"/>
    <customShpInfo spid="_x0000_s1029"/>
    <customShpInfo spid="_x0000_s1026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50</Words>
  <Characters>286</Characters>
  <Lines>2</Lines>
  <Paragraphs>1</Paragraphs>
  <ScaleCrop>false</ScaleCrop>
  <LinksUpToDate>false</LinksUpToDate>
  <CharactersWithSpaces>335</CharactersWithSpaces>
  <Application>WPS Office_10.8.0.6018_F1E327BC-269C-435d-A152-05C5408002CA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2017-01-23T06:57:00Z</dcterms:created>
  <dc:creator>用户武必巧</dc:creator>
  <cp:lastModifiedBy>用户王民生</cp:lastModifiedBy>
  <cp:lastPrinted>2019-01-28T09:27:47Z</cp:lastPrinted>
  <dcterms:modified xsi:type="dcterms:W3CDTF">2019-01-28T09:27:49Z</dcterms:modified>
  <dc:title>为加强财务管理，确保资金安全及会计信息的真实完整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2052-10.8.0.6018</vt:lpwstr>
  </property>
</Properties>
</file>