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hint="default" w:ascii="Times New Roman" w:hAnsi="Times New Roman" w:cs="Times New Roman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0" o:spt="1" alt="lskY7P30+39SSS2ze3CC/MazJWylsLoF6YrDcT2qcb6wwNd1k7S9F5tBgMhPep/Viq46VkJhA2Zf1WrPmr6ywNiJ66lnpJLrtqvLUL6gQy/C2JzYPsVFPycWTu+9t9JRLIhRBtvzpy4lYn8R23t5nVP4TEWLa0zqscAFz+7E/SJmZRzNjtRMFr5TnxNJNoy2HO5Uu3A+eyUTjhubI/rg/YU9tN1b9PEf7L3qea5JSEc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Mc+LlqeGiDE3D64Wk0i8NQbNvhbDvpi9vkmNH81Fmd9/XmPtFrDok3Q0UQWUV/stc/DyInGmDGrW7giiZWpiUtkLgZwOgO2u4wat5R2+EgpaybS6X8PfhuK1vsj1kixx6ZUawcdb2RpMQiWBl+GJjmfK1Pn0mXysLSXtTEbvUn8i61bC7YJzWz/MjV7Ntm/4Q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hint="default" w:ascii="Times New Roman" w:hAnsi="Times New Roman" w:cs="Times New Roman"/>
          <w:sz w:val="44"/>
          <w:szCs w:val="44"/>
        </w:rPr>
      </w:pPr>
    </w:p>
    <w:p>
      <w:pPr>
        <w:spacing w:line="160" w:lineRule="exact"/>
        <w:rPr>
          <w:rFonts w:hint="default" w:ascii="Times New Roman" w:hAnsi="Times New Roman" w:cs="Times New Roman"/>
          <w:sz w:val="44"/>
          <w:szCs w:val="44"/>
        </w:rPr>
      </w:pPr>
    </w:p>
    <w:p>
      <w:pPr>
        <w:spacing w:line="160" w:lineRule="exact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</w:rPr>
        <w:pict>
          <v:shape id="艺术字 2" o:spid="_x0000_s1025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hint="default" w:ascii="Times New Roman" w:hAnsi="Times New Roman" w:cs="Times New Roman"/>
          <w:sz w:val="44"/>
          <w:szCs w:val="44"/>
        </w:rPr>
      </w:pPr>
    </w:p>
    <w:p>
      <w:pPr>
        <w:spacing w:line="160" w:lineRule="exact"/>
        <w:rPr>
          <w:rFonts w:hint="default" w:ascii="Times New Roman" w:hAnsi="Times New Roman" w:cs="Times New Roman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92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8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盈江县人力资源和社会保障局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7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年财政预算已经县第十七届人民代表大会第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次会议审查批准。根据《中华人民共和国预算法》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《云南省预算审查监督条例》的规定，现将201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年部门收支预算数批复给你单位：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年你单位收入预算数为</w:t>
      </w:r>
      <w:bookmarkStart w:id="1" w:name="SumCol"/>
      <w:r>
        <w:rPr>
          <w:rFonts w:hint="default" w:ascii="Times New Roman" w:hAnsi="Times New Roman" w:eastAsia="方正仿宋_GBK" w:cs="Times New Roman"/>
          <w:sz w:val="32"/>
          <w:szCs w:val="32"/>
        </w:rPr>
        <w:t>7,277.83</w:t>
      </w:r>
      <w:bookmarkEnd w:id="1"/>
      <w:r>
        <w:rPr>
          <w:rFonts w:hint="default" w:ascii="Times New Roman" w:hAnsi="Times New Roman" w:eastAsia="方正仿宋_GBK" w:cs="Times New Roman"/>
          <w:sz w:val="32"/>
          <w:szCs w:val="32"/>
        </w:rPr>
        <w:t>万元，其中：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本级财力安排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bookmarkStart w:id="2" w:name="Col_014"/>
      <w:r>
        <w:rPr>
          <w:rFonts w:hint="default" w:ascii="Times New Roman" w:hAnsi="Times New Roman" w:eastAsia="方正仿宋_GBK" w:cs="Times New Roman"/>
          <w:sz w:val="32"/>
          <w:szCs w:val="32"/>
        </w:rPr>
        <w:t>7,270.53</w:t>
      </w:r>
      <w:bookmarkEnd w:id="2"/>
      <w:r>
        <w:rPr>
          <w:rFonts w:hint="default" w:ascii="Times New Roman" w:hAnsi="Times New Roman" w:eastAsia="方正仿宋_GBK" w:cs="Times New Roman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支出预算为</w:t>
      </w:r>
      <w:bookmarkStart w:id="3" w:name="OutZCYS"/>
      <w:r>
        <w:rPr>
          <w:rFonts w:hint="default" w:ascii="Times New Roman" w:hAnsi="Times New Roman" w:eastAsia="方正仿宋_GBK" w:cs="Times New Roman"/>
          <w:sz w:val="32"/>
          <w:szCs w:val="32"/>
        </w:rPr>
        <w:t>7,277.83</w:t>
      </w:r>
      <w:bookmarkEnd w:id="3"/>
      <w:r>
        <w:rPr>
          <w:rFonts w:hint="default" w:ascii="Times New Roman" w:hAnsi="Times New Roman" w:eastAsia="方正仿宋_GBK" w:cs="Times New Roman"/>
          <w:sz w:val="32"/>
          <w:szCs w:val="32"/>
        </w:rPr>
        <w:t>万元，其中：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本级财力安排</w:t>
      </w:r>
      <w:bookmarkStart w:id="4" w:name="OutCol014"/>
      <w:r>
        <w:rPr>
          <w:rFonts w:hint="default" w:ascii="Times New Roman" w:hAnsi="Times New Roman" w:eastAsia="方正仿宋_GBK" w:cs="Times New Roman"/>
          <w:sz w:val="32"/>
          <w:szCs w:val="32"/>
        </w:rPr>
        <w:t>7,270.53</w:t>
      </w:r>
      <w:bookmarkEnd w:id="4"/>
      <w:r>
        <w:rPr>
          <w:rFonts w:hint="default" w:ascii="Times New Roman" w:hAnsi="Times New Roman" w:eastAsia="方正仿宋_GBK" w:cs="Times New Roman"/>
          <w:sz w:val="32"/>
          <w:szCs w:val="32"/>
        </w:rPr>
        <w:t>万元（其中：基本支出</w:t>
      </w:r>
      <w:bookmarkStart w:id="5" w:name="ColBase_001"/>
      <w:r>
        <w:rPr>
          <w:rFonts w:hint="default" w:ascii="Times New Roman" w:hAnsi="Times New Roman" w:eastAsia="方正仿宋_GBK" w:cs="Times New Roman"/>
          <w:sz w:val="32"/>
          <w:szCs w:val="32"/>
        </w:rPr>
        <w:t>802.29</w:t>
      </w:r>
      <w:bookmarkEnd w:id="5"/>
      <w:r>
        <w:rPr>
          <w:rFonts w:hint="default" w:ascii="Times New Roman" w:hAnsi="Times New Roman" w:eastAsia="方正仿宋_GBK" w:cs="Times New Roman"/>
          <w:sz w:val="32"/>
          <w:szCs w:val="32"/>
        </w:rPr>
        <w:t>万元，项目支出</w:t>
      </w:r>
      <w:bookmarkStart w:id="6" w:name="ColProj_002"/>
      <w:r>
        <w:rPr>
          <w:rFonts w:hint="default" w:ascii="Times New Roman" w:hAnsi="Times New Roman" w:eastAsia="方正仿宋_GBK" w:cs="Times New Roman"/>
          <w:sz w:val="32"/>
          <w:szCs w:val="32"/>
        </w:rPr>
        <w:t>6,475.54</w:t>
      </w:r>
      <w:bookmarkEnd w:id="6"/>
      <w:r>
        <w:rPr>
          <w:rFonts w:hint="default" w:ascii="Times New Roman" w:hAnsi="Times New Roman" w:eastAsia="方正仿宋_GBK" w:cs="Times New Roman"/>
          <w:sz w:val="32"/>
          <w:szCs w:val="32"/>
        </w:rPr>
        <w:t>万元）。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具体收支预算详见附表。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464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28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sz w:val="32"/>
        </w:rPr>
        <w:pict>
          <v:rect id="KG_Shd_1" o:spid="_x0000_s1029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default" w:ascii="Times New Roman" w:hAnsi="Times New Roman" w:eastAsia="方正仿宋_GBK" w:cs="Times New Roman"/>
          <w:sz w:val="32"/>
          <w:szCs w:val="32"/>
        </w:rPr>
        <w:t>盈江县财政局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496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>
      <w:pPr>
        <w:spacing w:line="520" w:lineRule="exact"/>
        <w:ind w:firstLine="496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52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pict>
          <v:line id="直线 3" o:spid="_x0000_s1026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default" w:ascii="Times New Roman" w:hAnsi="Times New Roman" w:eastAsia="方正仿宋_GBK" w:cs="Times New Roman"/>
          <w:sz w:val="32"/>
          <w:szCs w:val="32"/>
        </w:rPr>
        <w:pict>
          <v:line id="直线 4" o:spid="_x0000_s1027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default" w:ascii="Times New Roman" w:hAnsi="Times New Roman" w:eastAsia="方正仿宋_GBK" w:cs="Times New Roman"/>
          <w:sz w:val="32"/>
          <w:szCs w:val="32"/>
        </w:rPr>
        <w:t>盈江县财政局                    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年2月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!),.:;?]}¨·ˇˉ―‖’”…∶、。〃々〉》」』】〕〗！＂＇），．：；？］｀｜｝～￠"/>
  <w:noLineBreaksBefore w:lang="zh-CN" w:val="([{·‘“〈《「『【〔〖（．［｛￡￥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DocumentID" w:val="{BC898BD1-1B2E-4959-A520-C19A6853049A}"/>
    <w:docVar w:name="DocumentName" w:val="180032000000000_盈江县人力资源和社会保障局"/>
  </w:docVars>
  <w:rsids>
    <w:rsidRoot w:val="00000000"/>
    <w:rsid w:val="013E48CD"/>
    <w:rsid w:val="1C2441F2"/>
    <w:rsid w:val="2A0760C1"/>
    <w:rsid w:val="2AB859D1"/>
    <w:rsid w:val="5BF3096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</w:tblPr>
  </w:style>
  <w:style w:type="paragraph" w:styleId="2">
    <w:name w:val="Date"/>
    <w:basedOn w:val="1"/>
    <w:next w:val="1"/>
    <w:qFormat/>
    <w:uiPriority w:val="0"/>
    <w:pPr>
      <w:ind w:left="1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25"/>
    <customShpInfo spid="_x0000_s1029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50</Words>
  <Characters>286</Characters>
  <Lines>2</Lines>
  <Paragraphs>1</Paragraphs>
  <ScaleCrop>false</ScaleCrop>
  <LinksUpToDate>false</LinksUpToDate>
  <CharactersWithSpaces>335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2019-01-28T02:28:26Z</dcterms:modified>
  <dc:title>为加强财务管理，确保资金安全及会计信息的真实完整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