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盈江县民政局</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2016年度部门决算公开补充说明</w:t>
      </w:r>
    </w:p>
    <w:p>
      <w:pPr>
        <w:numPr>
          <w:ilvl w:val="0"/>
          <w:numId w:val="0"/>
        </w:numPr>
        <w:jc w:val="left"/>
        <w:rPr>
          <w:rFonts w:hint="eastAsia" w:ascii="宋体" w:hAnsi="宋体" w:eastAsia="宋体" w:cs="宋体"/>
          <w:b/>
          <w:bCs/>
          <w:sz w:val="32"/>
          <w:szCs w:val="32"/>
          <w:lang w:val="en-US" w:eastAsia="zh-CN"/>
        </w:rPr>
      </w:pP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一、收入与上年对比情况</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2016年各项收入</w:t>
      </w:r>
      <w:r>
        <w:rPr>
          <w:rFonts w:hint="eastAsia" w:ascii="宋体" w:hAnsi="宋体" w:eastAsia="宋体" w:cs="宋体"/>
          <w:sz w:val="32"/>
          <w:szCs w:val="32"/>
          <w:lang w:val="en-US" w:eastAsia="zh-CN"/>
        </w:rPr>
        <w:t>7160.76</w:t>
      </w:r>
      <w:r>
        <w:rPr>
          <w:rFonts w:hint="eastAsia" w:ascii="宋体" w:hAnsi="宋体" w:eastAsia="宋体" w:cs="宋体"/>
          <w:sz w:val="32"/>
          <w:szCs w:val="32"/>
        </w:rPr>
        <w:t>万元，比2015年的</w:t>
      </w:r>
      <w:r>
        <w:rPr>
          <w:rFonts w:hint="eastAsia" w:ascii="宋体" w:hAnsi="宋体" w:eastAsia="宋体" w:cs="宋体"/>
          <w:sz w:val="32"/>
          <w:szCs w:val="32"/>
          <w:lang w:val="en-US" w:eastAsia="zh-CN"/>
        </w:rPr>
        <w:t>6697.81</w:t>
      </w:r>
      <w:r>
        <w:rPr>
          <w:rFonts w:hint="eastAsia" w:ascii="宋体" w:hAnsi="宋体" w:eastAsia="宋体" w:cs="宋体"/>
          <w:sz w:val="32"/>
          <w:szCs w:val="32"/>
        </w:rPr>
        <w:t>万元</w:t>
      </w:r>
      <w:r>
        <w:rPr>
          <w:rFonts w:hint="eastAsia" w:ascii="宋体" w:hAnsi="宋体" w:eastAsia="宋体" w:cs="宋体"/>
          <w:sz w:val="32"/>
          <w:szCs w:val="32"/>
          <w:lang w:val="en-US" w:eastAsia="zh-CN"/>
        </w:rPr>
        <w:t>增加462.95</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6.91</w:t>
      </w:r>
      <w:r>
        <w:rPr>
          <w:rFonts w:hint="eastAsia" w:ascii="宋体" w:hAnsi="宋体" w:eastAsia="宋体" w:cs="宋体"/>
          <w:sz w:val="32"/>
          <w:szCs w:val="32"/>
        </w:rPr>
        <w:t>%</w:t>
      </w:r>
      <w:r>
        <w:rPr>
          <w:rFonts w:hint="eastAsia" w:ascii="宋体" w:hAnsi="宋体" w:eastAsia="宋体" w:cs="宋体"/>
          <w:sz w:val="32"/>
          <w:szCs w:val="32"/>
          <w:lang w:eastAsia="zh-CN"/>
        </w:rPr>
        <w:t>。全部为</w:t>
      </w:r>
      <w:r>
        <w:rPr>
          <w:rFonts w:hint="eastAsia" w:ascii="宋体" w:hAnsi="宋体" w:eastAsia="宋体" w:cs="宋体"/>
          <w:sz w:val="32"/>
          <w:szCs w:val="32"/>
        </w:rPr>
        <w:t>财政拨款收入</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2016年各项收入增加</w:t>
      </w:r>
      <w:r>
        <w:rPr>
          <w:rFonts w:hint="eastAsia" w:ascii="宋体" w:hAnsi="宋体" w:eastAsia="宋体" w:cs="宋体"/>
          <w:color w:val="auto"/>
          <w:sz w:val="32"/>
          <w:szCs w:val="32"/>
        </w:rPr>
        <w:t>原因</w:t>
      </w:r>
      <w:r>
        <w:rPr>
          <w:rFonts w:hint="eastAsia" w:ascii="宋体" w:hAnsi="宋体" w:eastAsia="宋体" w:cs="宋体"/>
          <w:color w:val="auto"/>
          <w:sz w:val="32"/>
          <w:szCs w:val="32"/>
          <w:lang w:eastAsia="zh-CN"/>
        </w:rPr>
        <w:t>：一是民政补助对象提高补助标准，二是由民政实施的项目建设资金拨入到位</w:t>
      </w:r>
      <w:r>
        <w:rPr>
          <w:rFonts w:hint="eastAsia" w:ascii="宋体" w:hAnsi="宋体" w:eastAsia="宋体" w:cs="宋体"/>
          <w:color w:val="auto"/>
          <w:sz w:val="32"/>
          <w:szCs w:val="32"/>
        </w:rPr>
        <w:t>。</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二、支出与上年对比情况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9058.68</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2015年各项支出</w:t>
      </w:r>
      <w:r>
        <w:rPr>
          <w:rFonts w:hint="eastAsia" w:ascii="宋体" w:hAnsi="宋体" w:eastAsia="宋体" w:cs="宋体"/>
          <w:sz w:val="32"/>
          <w:szCs w:val="32"/>
          <w:lang w:val="en-US" w:eastAsia="zh-CN"/>
        </w:rPr>
        <w:t>27252.93</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18194.25</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66.76</w:t>
      </w:r>
      <w:r>
        <w:rPr>
          <w:rFonts w:hint="eastAsia" w:ascii="宋体" w:hAnsi="宋体" w:eastAsia="宋体" w:cs="宋体"/>
          <w:sz w:val="32"/>
          <w:szCs w:val="32"/>
        </w:rPr>
        <w:t xml:space="preserve"> %</w:t>
      </w:r>
      <w:r>
        <w:rPr>
          <w:rFonts w:hint="eastAsia" w:ascii="宋体" w:hAnsi="宋体" w:eastAsia="宋体" w:cs="宋体"/>
          <w:sz w:val="32"/>
          <w:szCs w:val="32"/>
          <w:lang w:eastAsia="zh-CN"/>
        </w:rPr>
        <w:t>。</w:t>
      </w:r>
      <w:r>
        <w:rPr>
          <w:rFonts w:hint="eastAsia" w:ascii="宋体" w:hAnsi="宋体" w:eastAsia="宋体" w:cs="宋体"/>
          <w:sz w:val="32"/>
          <w:szCs w:val="32"/>
        </w:rPr>
        <w:t>其中：</w:t>
      </w:r>
    </w:p>
    <w:p>
      <w:pPr>
        <w:ind w:firstLine="643" w:firstLineChars="200"/>
        <w:rPr>
          <w:rFonts w:hint="eastAsia" w:ascii="宋体" w:hAnsi="宋体" w:eastAsia="宋体" w:cs="宋体"/>
          <w:color w:val="auto"/>
          <w:sz w:val="32"/>
          <w:szCs w:val="32"/>
          <w:lang w:eastAsia="zh-CN"/>
        </w:rPr>
      </w:pPr>
      <w:r>
        <w:rPr>
          <w:rFonts w:hint="eastAsia" w:ascii="宋体" w:hAnsi="宋体" w:eastAsia="宋体" w:cs="宋体"/>
          <w:b/>
          <w:bCs/>
          <w:sz w:val="32"/>
          <w:szCs w:val="32"/>
        </w:rPr>
        <w:t>（</w:t>
      </w:r>
      <w:r>
        <w:rPr>
          <w:rFonts w:hint="eastAsia" w:ascii="宋体" w:hAnsi="宋体" w:eastAsia="宋体" w:cs="宋体"/>
          <w:b/>
          <w:bCs/>
          <w:sz w:val="32"/>
          <w:szCs w:val="32"/>
          <w:lang w:eastAsia="zh-CN"/>
        </w:rPr>
        <w:t>一</w:t>
      </w:r>
      <w:r>
        <w:rPr>
          <w:rFonts w:hint="eastAsia" w:ascii="宋体" w:hAnsi="宋体" w:eastAsia="宋体" w:cs="宋体"/>
          <w:b/>
          <w:bCs/>
          <w:sz w:val="32"/>
          <w:szCs w:val="32"/>
        </w:rPr>
        <w:t>）基本支出</w:t>
      </w:r>
      <w:r>
        <w:rPr>
          <w:rFonts w:hint="eastAsia" w:ascii="宋体" w:hAnsi="宋体" w:eastAsia="宋体" w:cs="宋体"/>
          <w:sz w:val="32"/>
          <w:szCs w:val="32"/>
          <w:lang w:val="en-US" w:eastAsia="zh-CN"/>
        </w:rPr>
        <w:t>6187.89</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2015年基本支出</w:t>
      </w:r>
      <w:r>
        <w:rPr>
          <w:rFonts w:hint="eastAsia" w:ascii="宋体" w:hAnsi="宋体" w:eastAsia="宋体" w:cs="宋体"/>
          <w:sz w:val="32"/>
          <w:szCs w:val="32"/>
          <w:lang w:val="en-US" w:eastAsia="zh-CN"/>
        </w:rPr>
        <w:t>26462.52</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2027.46</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76.62</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2016年基本支出</w:t>
      </w:r>
      <w:r>
        <w:rPr>
          <w:rFonts w:hint="eastAsia" w:ascii="宋体" w:hAnsi="宋体" w:eastAsia="宋体" w:cs="宋体"/>
          <w:color w:val="auto"/>
          <w:sz w:val="32"/>
          <w:szCs w:val="32"/>
          <w:lang w:eastAsia="zh-CN"/>
        </w:rPr>
        <w:t>减少原因是：盈江</w:t>
      </w:r>
      <w:r>
        <w:rPr>
          <w:rFonts w:hint="eastAsia" w:ascii="宋体" w:hAnsi="宋体" w:eastAsia="宋体" w:cs="宋体"/>
          <w:color w:val="auto"/>
          <w:sz w:val="32"/>
          <w:szCs w:val="32"/>
          <w:lang w:val="en-US" w:eastAsia="zh-CN"/>
        </w:rPr>
        <w:t>“5.24</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“5.30”地震救灾恢复重建资金报账支出发生在2015年。</w:t>
      </w:r>
    </w:p>
    <w:p>
      <w:pPr>
        <w:ind w:firstLine="643" w:firstLineChars="200"/>
        <w:rPr>
          <w:rFonts w:hint="eastAsia" w:ascii="宋体" w:hAnsi="宋体" w:eastAsia="宋体" w:cs="宋体"/>
          <w:color w:val="auto"/>
          <w:sz w:val="32"/>
          <w:szCs w:val="32"/>
        </w:rPr>
      </w:pPr>
      <w:r>
        <w:rPr>
          <w:rFonts w:hint="eastAsia" w:ascii="宋体" w:hAnsi="宋体" w:eastAsia="宋体" w:cs="宋体"/>
          <w:b/>
          <w:bCs/>
          <w:sz w:val="32"/>
          <w:szCs w:val="32"/>
        </w:rPr>
        <w:t>（</w:t>
      </w:r>
      <w:r>
        <w:rPr>
          <w:rFonts w:hint="eastAsia" w:ascii="宋体" w:hAnsi="宋体" w:eastAsia="宋体" w:cs="宋体"/>
          <w:b/>
          <w:bCs/>
          <w:sz w:val="32"/>
          <w:szCs w:val="32"/>
          <w:lang w:eastAsia="zh-CN"/>
        </w:rPr>
        <w:t>二</w:t>
      </w:r>
      <w:r>
        <w:rPr>
          <w:rFonts w:hint="eastAsia" w:ascii="宋体" w:hAnsi="宋体" w:eastAsia="宋体" w:cs="宋体"/>
          <w:b/>
          <w:bCs/>
          <w:sz w:val="32"/>
          <w:szCs w:val="32"/>
        </w:rPr>
        <w:t>）项目支出</w:t>
      </w:r>
      <w:r>
        <w:rPr>
          <w:rFonts w:hint="eastAsia" w:ascii="宋体" w:hAnsi="宋体" w:eastAsia="宋体" w:cs="宋体"/>
          <w:sz w:val="32"/>
          <w:szCs w:val="32"/>
          <w:lang w:val="en-US" w:eastAsia="zh-CN"/>
        </w:rPr>
        <w:t>2870.79</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2015年项目支出</w:t>
      </w:r>
      <w:r>
        <w:rPr>
          <w:rFonts w:hint="eastAsia" w:ascii="宋体" w:hAnsi="宋体" w:eastAsia="宋体" w:cs="宋体"/>
          <w:sz w:val="32"/>
          <w:szCs w:val="32"/>
          <w:lang w:val="en-US" w:eastAsia="zh-CN"/>
        </w:rPr>
        <w:t>790.41</w:t>
      </w:r>
      <w:r>
        <w:rPr>
          <w:rFonts w:hint="eastAsia" w:ascii="宋体" w:hAnsi="宋体" w:eastAsia="宋体" w:cs="宋体"/>
          <w:sz w:val="32"/>
          <w:szCs w:val="32"/>
        </w:rPr>
        <w:t>万元</w:t>
      </w:r>
      <w:r>
        <w:rPr>
          <w:rFonts w:hint="eastAsia" w:ascii="宋体" w:hAnsi="宋体" w:eastAsia="宋体" w:cs="宋体"/>
          <w:sz w:val="32"/>
          <w:szCs w:val="32"/>
          <w:lang w:eastAsia="zh-CN"/>
        </w:rPr>
        <w:t>增加</w:t>
      </w:r>
      <w:r>
        <w:rPr>
          <w:rFonts w:hint="eastAsia" w:ascii="宋体" w:hAnsi="宋体" w:eastAsia="宋体" w:cs="宋体"/>
          <w:color w:val="000000" w:themeColor="text1"/>
          <w:sz w:val="32"/>
          <w:szCs w:val="32"/>
          <w:lang w:val="en-US" w:eastAsia="zh-CN"/>
          <w14:textFill>
            <w14:solidFill>
              <w14:schemeClr w14:val="tx1"/>
            </w14:solidFill>
          </w14:textFill>
        </w:rPr>
        <w:t>2080.38</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263.2</w:t>
      </w:r>
      <w:r>
        <w:rPr>
          <w:rFonts w:hint="eastAsia" w:ascii="宋体" w:hAnsi="宋体" w:eastAsia="宋体" w:cs="宋体"/>
          <w:sz w:val="32"/>
          <w:szCs w:val="32"/>
        </w:rPr>
        <w:t>%。</w:t>
      </w:r>
      <w:r>
        <w:rPr>
          <w:rFonts w:hint="eastAsia" w:ascii="宋体" w:hAnsi="宋体" w:eastAsia="宋体" w:cs="宋体"/>
          <w:kern w:val="0"/>
          <w:sz w:val="32"/>
          <w:szCs w:val="32"/>
        </w:rPr>
        <w:t>2016年项目支出比上年</w:t>
      </w:r>
      <w:r>
        <w:rPr>
          <w:rFonts w:hint="eastAsia" w:ascii="宋体" w:hAnsi="宋体" w:eastAsia="宋体" w:cs="宋体"/>
          <w:kern w:val="0"/>
          <w:sz w:val="32"/>
          <w:szCs w:val="32"/>
          <w:lang w:eastAsia="zh-CN"/>
        </w:rPr>
        <w:t>增加</w:t>
      </w:r>
      <w:r>
        <w:rPr>
          <w:rFonts w:hint="eastAsia" w:ascii="宋体" w:hAnsi="宋体" w:eastAsia="宋体" w:cs="宋体"/>
          <w:sz w:val="32"/>
          <w:szCs w:val="32"/>
        </w:rPr>
        <w:t>原因</w:t>
      </w:r>
      <w:r>
        <w:rPr>
          <w:rFonts w:hint="eastAsia" w:ascii="宋体" w:hAnsi="宋体" w:eastAsia="宋体" w:cs="宋体"/>
          <w:sz w:val="32"/>
          <w:szCs w:val="32"/>
          <w:lang w:eastAsia="zh-CN"/>
        </w:rPr>
        <w:t>是：</w:t>
      </w:r>
      <w:r>
        <w:rPr>
          <w:rFonts w:hint="eastAsia" w:ascii="宋体" w:hAnsi="宋体" w:eastAsia="宋体" w:cs="宋体"/>
          <w:sz w:val="32"/>
          <w:szCs w:val="32"/>
          <w:lang w:val="en-US" w:eastAsia="zh-CN"/>
        </w:rPr>
        <w:t>以前年度民政实施的建设项目竣工支出发生在2016年度，如：盈江县儿童福利院建设项目、太平、盏西敬老院二期工程建设项目、盈东社区老年人日间照料建设项目等</w:t>
      </w:r>
      <w:r>
        <w:rPr>
          <w:rFonts w:hint="eastAsia" w:ascii="宋体" w:hAnsi="宋体" w:eastAsia="宋体" w:cs="宋体"/>
          <w:color w:val="auto"/>
          <w:sz w:val="32"/>
          <w:szCs w:val="32"/>
        </w:rPr>
        <w:t>。</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三、机关运行经费执行情况说明</w:t>
      </w:r>
    </w:p>
    <w:p>
      <w:pPr>
        <w:pStyle w:val="4"/>
        <w:keepNext w:val="0"/>
        <w:keepLines w:val="0"/>
        <w:widowControl/>
        <w:suppressLineNumbers w:val="0"/>
        <w:spacing w:before="150" w:beforeAutospacing="0" w:after="226" w:afterAutospacing="0" w:line="375" w:lineRule="atLeast"/>
        <w:ind w:left="46" w:right="46" w:firstLine="45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350.57</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2015年机关运行经费支出</w:t>
      </w:r>
      <w:r>
        <w:rPr>
          <w:rFonts w:hint="eastAsia" w:ascii="宋体" w:hAnsi="宋体" w:eastAsia="宋体" w:cs="宋体"/>
          <w:sz w:val="32"/>
          <w:szCs w:val="32"/>
          <w:lang w:val="en-US" w:eastAsia="zh-CN"/>
        </w:rPr>
        <w:t>477.93</w:t>
      </w:r>
      <w:r>
        <w:rPr>
          <w:rFonts w:hint="eastAsia" w:ascii="宋体" w:hAnsi="宋体" w:eastAsia="宋体" w:cs="宋体"/>
          <w:sz w:val="32"/>
          <w:szCs w:val="32"/>
        </w:rPr>
        <w:t>万元</w:t>
      </w:r>
      <w:r>
        <w:rPr>
          <w:rFonts w:hint="eastAsia" w:ascii="宋体" w:hAnsi="宋体" w:eastAsia="宋体" w:cs="宋体"/>
          <w:sz w:val="32"/>
          <w:szCs w:val="32"/>
          <w:lang w:val="en-US" w:eastAsia="zh-CN"/>
        </w:rPr>
        <w:t>减少127.36</w:t>
      </w:r>
      <w:r>
        <w:rPr>
          <w:rFonts w:hint="eastAsia" w:ascii="宋体" w:hAnsi="宋体" w:eastAsia="宋体" w:cs="宋体"/>
          <w:sz w:val="32"/>
          <w:szCs w:val="32"/>
        </w:rPr>
        <w:t>万元，</w:t>
      </w:r>
      <w:r>
        <w:rPr>
          <w:rFonts w:hint="eastAsia" w:ascii="宋体" w:hAnsi="宋体" w:eastAsia="宋体" w:cs="宋体"/>
          <w:sz w:val="32"/>
          <w:szCs w:val="32"/>
          <w:lang w:val="en-US" w:eastAsia="zh-CN"/>
        </w:rPr>
        <w:t>减少26.65</w:t>
      </w:r>
      <w:r>
        <w:rPr>
          <w:rFonts w:hint="eastAsia" w:ascii="宋体" w:hAnsi="宋体" w:eastAsia="宋体" w:cs="宋体"/>
          <w:sz w:val="32"/>
          <w:szCs w:val="32"/>
        </w:rPr>
        <w:t>%，</w:t>
      </w:r>
      <w:r>
        <w:rPr>
          <w:rFonts w:hint="eastAsia" w:ascii="宋体" w:hAnsi="宋体" w:eastAsia="宋体" w:cs="宋体"/>
          <w:sz w:val="32"/>
          <w:szCs w:val="32"/>
          <w:lang w:eastAsia="zh-CN"/>
        </w:rPr>
        <w:t>减少的原因是：</w:t>
      </w:r>
      <w:r>
        <w:rPr>
          <w:rFonts w:hint="eastAsia" w:ascii="宋体" w:hAnsi="宋体" w:eastAsia="宋体" w:cs="宋体"/>
          <w:b w:val="0"/>
          <w:i w:val="0"/>
          <w:color w:val="000000"/>
          <w:sz w:val="32"/>
          <w:szCs w:val="32"/>
        </w:rPr>
        <w:t>从严控制和压缩因公出</w:t>
      </w:r>
      <w:r>
        <w:rPr>
          <w:rFonts w:hint="eastAsia" w:ascii="宋体" w:hAnsi="宋体" w:eastAsia="宋体" w:cs="宋体"/>
          <w:b w:val="0"/>
          <w:i w:val="0"/>
          <w:color w:val="000000"/>
          <w:sz w:val="32"/>
          <w:szCs w:val="32"/>
          <w:lang w:eastAsia="zh-CN"/>
        </w:rPr>
        <w:t>差</w:t>
      </w:r>
      <w:r>
        <w:rPr>
          <w:rFonts w:hint="eastAsia" w:ascii="宋体" w:hAnsi="宋体" w:eastAsia="宋体" w:cs="宋体"/>
          <w:b w:val="0"/>
          <w:i w:val="0"/>
          <w:color w:val="000000"/>
          <w:sz w:val="32"/>
          <w:szCs w:val="32"/>
        </w:rPr>
        <w:t>、公务用车购置及运行、公务接待</w:t>
      </w:r>
      <w:r>
        <w:rPr>
          <w:rFonts w:hint="eastAsia" w:ascii="宋体" w:hAnsi="宋体" w:eastAsia="宋体" w:cs="宋体"/>
          <w:b w:val="0"/>
          <w:i w:val="0"/>
          <w:color w:val="000000"/>
          <w:sz w:val="32"/>
          <w:szCs w:val="32"/>
          <w:lang w:eastAsia="zh-CN"/>
        </w:rPr>
        <w:t>等</w:t>
      </w:r>
      <w:r>
        <w:rPr>
          <w:rFonts w:hint="eastAsia" w:ascii="宋体" w:hAnsi="宋体" w:eastAsia="宋体" w:cs="宋体"/>
          <w:b w:val="0"/>
          <w:i w:val="0"/>
          <w:color w:val="000000"/>
          <w:sz w:val="32"/>
          <w:szCs w:val="32"/>
        </w:rPr>
        <w:t>经费支出</w:t>
      </w:r>
      <w:r>
        <w:rPr>
          <w:rFonts w:hint="eastAsia" w:ascii="宋体" w:hAnsi="宋体" w:eastAsia="宋体" w:cs="宋体"/>
          <w:b w:val="0"/>
          <w:i w:val="0"/>
          <w:color w:val="000000"/>
          <w:sz w:val="32"/>
          <w:szCs w:val="32"/>
          <w:lang w:eastAsia="zh-CN"/>
        </w:rPr>
        <w:t>，</w:t>
      </w:r>
      <w:r>
        <w:rPr>
          <w:rFonts w:hint="eastAsia" w:ascii="宋体" w:hAnsi="宋体" w:eastAsia="宋体" w:cs="宋体"/>
          <w:sz w:val="32"/>
          <w:szCs w:val="32"/>
        </w:rPr>
        <w:t>主要用于</w:t>
      </w:r>
      <w:r>
        <w:rPr>
          <w:rFonts w:hint="eastAsia" w:ascii="宋体" w:hAnsi="宋体" w:eastAsia="宋体" w:cs="宋体"/>
          <w:sz w:val="32"/>
          <w:szCs w:val="32"/>
          <w:lang w:eastAsia="zh-CN"/>
        </w:rPr>
        <w:t>为保证单位行政运行正常运转所发生的办公费、水电费、邮电费、差旅费、维修维护费、公务接待费、公务用车运行维护费</w:t>
      </w:r>
      <w:r>
        <w:rPr>
          <w:rFonts w:hint="eastAsia" w:ascii="宋体" w:hAnsi="宋体" w:eastAsia="宋体" w:cs="宋体"/>
          <w:sz w:val="32"/>
          <w:szCs w:val="32"/>
        </w:rPr>
        <w:t>等</w:t>
      </w:r>
      <w:r>
        <w:rPr>
          <w:rFonts w:hint="eastAsia" w:ascii="宋体" w:hAnsi="宋体" w:eastAsia="宋体" w:cs="宋体"/>
          <w:sz w:val="32"/>
          <w:szCs w:val="32"/>
          <w:lang w:eastAsia="zh-CN"/>
        </w:rPr>
        <w:t>支出</w:t>
      </w:r>
      <w:r>
        <w:rPr>
          <w:rFonts w:hint="eastAsia" w:ascii="宋体" w:hAnsi="宋体" w:eastAsia="宋体" w:cs="宋体"/>
          <w:sz w:val="32"/>
          <w:szCs w:val="32"/>
        </w:rPr>
        <w:t>。</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四、“三公”经费执行情况说明</w:t>
      </w:r>
    </w:p>
    <w:p>
      <w:pPr>
        <w:keepNext w:val="0"/>
        <w:keepLines w:val="0"/>
        <w:pageBreakBefore w:val="0"/>
        <w:widowControl/>
        <w:kinsoku/>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2016年</w:t>
      </w:r>
      <w:r>
        <w:rPr>
          <w:rFonts w:hint="eastAsia" w:ascii="宋体" w:hAnsi="宋体" w:eastAsia="宋体" w:cs="宋体"/>
          <w:sz w:val="32"/>
          <w:szCs w:val="32"/>
          <w:lang w:eastAsia="zh-CN"/>
        </w:rPr>
        <w:t>“三公”</w:t>
      </w:r>
      <w:r>
        <w:rPr>
          <w:rFonts w:hint="eastAsia" w:ascii="宋体" w:hAnsi="宋体" w:eastAsia="宋体" w:cs="宋体"/>
          <w:sz w:val="32"/>
          <w:szCs w:val="32"/>
        </w:rPr>
        <w:t>经费支出</w:t>
      </w:r>
      <w:r>
        <w:rPr>
          <w:rFonts w:hint="eastAsia" w:ascii="宋体" w:hAnsi="宋体" w:eastAsia="宋体" w:cs="宋体"/>
          <w:sz w:val="32"/>
          <w:szCs w:val="32"/>
          <w:lang w:val="en-US" w:eastAsia="zh-CN"/>
        </w:rPr>
        <w:t>15.43</w:t>
      </w:r>
      <w:r>
        <w:rPr>
          <w:rFonts w:hint="eastAsia" w:ascii="宋体" w:hAnsi="宋体" w:eastAsia="宋体" w:cs="宋体"/>
          <w:sz w:val="32"/>
          <w:szCs w:val="32"/>
        </w:rPr>
        <w:t>万元，</w:t>
      </w:r>
      <w:r>
        <w:rPr>
          <w:rFonts w:hint="eastAsia" w:ascii="宋体" w:hAnsi="宋体" w:eastAsia="宋体" w:cs="宋体"/>
          <w:sz w:val="32"/>
          <w:szCs w:val="32"/>
          <w:lang w:eastAsia="zh-CN"/>
        </w:rPr>
        <w:t>比</w:t>
      </w:r>
      <w:r>
        <w:rPr>
          <w:rFonts w:hint="eastAsia" w:ascii="宋体" w:hAnsi="宋体" w:eastAsia="宋体" w:cs="宋体"/>
          <w:sz w:val="32"/>
          <w:szCs w:val="32"/>
        </w:rPr>
        <w:t>2015年“三公”经费支出</w:t>
      </w:r>
      <w:r>
        <w:rPr>
          <w:rFonts w:hint="eastAsia" w:ascii="宋体" w:hAnsi="宋体" w:eastAsia="宋体" w:cs="宋体"/>
          <w:sz w:val="32"/>
          <w:szCs w:val="32"/>
          <w:lang w:val="en-US" w:eastAsia="zh-CN"/>
        </w:rPr>
        <w:t>41.53</w:t>
      </w:r>
      <w:r>
        <w:rPr>
          <w:rFonts w:hint="eastAsia" w:ascii="宋体" w:hAnsi="宋体" w:eastAsia="宋体" w:cs="宋体"/>
          <w:sz w:val="32"/>
          <w:szCs w:val="32"/>
        </w:rPr>
        <w:t>万元</w:t>
      </w:r>
      <w:r>
        <w:rPr>
          <w:rFonts w:hint="eastAsia" w:ascii="宋体" w:hAnsi="宋体" w:eastAsia="宋体" w:cs="宋体"/>
          <w:sz w:val="32"/>
          <w:szCs w:val="32"/>
          <w:lang w:val="en-US" w:eastAsia="zh-CN"/>
        </w:rPr>
        <w:t>减少26.1</w:t>
      </w:r>
      <w:r>
        <w:rPr>
          <w:rFonts w:hint="eastAsia" w:ascii="宋体" w:hAnsi="宋体" w:eastAsia="宋体" w:cs="宋体"/>
          <w:sz w:val="32"/>
          <w:szCs w:val="32"/>
        </w:rPr>
        <w:t>万元，</w:t>
      </w:r>
      <w:r>
        <w:rPr>
          <w:rFonts w:hint="eastAsia" w:ascii="宋体" w:hAnsi="宋体" w:eastAsia="宋体" w:cs="宋体"/>
          <w:sz w:val="32"/>
          <w:szCs w:val="32"/>
          <w:lang w:val="en-US" w:eastAsia="zh-CN"/>
        </w:rPr>
        <w:t>减少62.85</w:t>
      </w:r>
      <w:r>
        <w:rPr>
          <w:rFonts w:hint="eastAsia" w:ascii="宋体" w:hAnsi="宋体" w:eastAsia="宋体" w:cs="宋体"/>
          <w:sz w:val="32"/>
          <w:szCs w:val="32"/>
        </w:rPr>
        <w:t>%，</w:t>
      </w:r>
      <w:r>
        <w:rPr>
          <w:rFonts w:hint="eastAsia" w:ascii="宋体" w:hAnsi="宋体" w:eastAsia="宋体" w:cs="宋体"/>
          <w:sz w:val="32"/>
          <w:szCs w:val="32"/>
          <w:lang w:eastAsia="zh-CN"/>
        </w:rPr>
        <w:t>减少的原因是：从严控制公务支出</w:t>
      </w:r>
      <w:r>
        <w:rPr>
          <w:rFonts w:hint="eastAsia" w:ascii="宋体" w:hAnsi="宋体" w:eastAsia="宋体" w:cs="宋体"/>
          <w:sz w:val="32"/>
          <w:szCs w:val="32"/>
          <w:lang w:val="en-US" w:eastAsia="zh-CN"/>
        </w:rPr>
        <w:t>,</w:t>
      </w:r>
      <w:r>
        <w:rPr>
          <w:rFonts w:hint="eastAsia" w:ascii="宋体" w:hAnsi="宋体" w:eastAsia="宋体" w:cs="宋体"/>
          <w:sz w:val="32"/>
          <w:szCs w:val="32"/>
        </w:rPr>
        <w:t>主要用于</w:t>
      </w:r>
      <w:r>
        <w:rPr>
          <w:rFonts w:hint="eastAsia" w:ascii="宋体" w:hAnsi="宋体" w:eastAsia="宋体" w:cs="宋体"/>
          <w:sz w:val="32"/>
          <w:szCs w:val="32"/>
          <w:lang w:eastAsia="zh-CN"/>
        </w:rPr>
        <w:t>公务接待及</w:t>
      </w:r>
      <w:r>
        <w:rPr>
          <w:rFonts w:hint="eastAsia" w:ascii="宋体" w:hAnsi="宋体" w:eastAsia="宋体" w:cs="宋体"/>
          <w:sz w:val="32"/>
          <w:szCs w:val="32"/>
        </w:rPr>
        <w:t>公务用车</w:t>
      </w:r>
      <w:r>
        <w:rPr>
          <w:rFonts w:hint="eastAsia" w:ascii="宋体" w:hAnsi="宋体" w:eastAsia="宋体" w:cs="宋体"/>
          <w:sz w:val="32"/>
          <w:szCs w:val="32"/>
          <w:lang w:eastAsia="zh-CN"/>
        </w:rPr>
        <w:t>辆</w:t>
      </w:r>
      <w:r>
        <w:rPr>
          <w:rFonts w:hint="eastAsia" w:ascii="宋体" w:hAnsi="宋体" w:eastAsia="宋体" w:cs="宋体"/>
          <w:sz w:val="32"/>
          <w:szCs w:val="32"/>
        </w:rPr>
        <w:t>运行维护费</w:t>
      </w:r>
      <w:r>
        <w:rPr>
          <w:rFonts w:hint="eastAsia" w:ascii="宋体" w:hAnsi="宋体" w:eastAsia="宋体" w:cs="宋体"/>
          <w:sz w:val="32"/>
          <w:szCs w:val="32"/>
          <w:lang w:eastAsia="zh-CN"/>
        </w:rPr>
        <w:t>等支出。</w:t>
      </w:r>
    </w:p>
    <w:p>
      <w:pPr>
        <w:keepNext w:val="0"/>
        <w:keepLines w:val="0"/>
        <w:pageBreakBefore w:val="0"/>
        <w:widowControl/>
        <w:kinsoku/>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2016</w:t>
      </w:r>
      <w:r>
        <w:rPr>
          <w:rFonts w:hint="eastAsia" w:ascii="宋体" w:hAnsi="宋体" w:eastAsia="宋体" w:cs="宋体"/>
          <w:sz w:val="32"/>
          <w:szCs w:val="32"/>
        </w:rPr>
        <w:t>年末公务用车保有量</w:t>
      </w:r>
      <w:r>
        <w:rPr>
          <w:rFonts w:hint="eastAsia" w:ascii="宋体" w:hAnsi="宋体" w:eastAsia="宋体" w:cs="宋体"/>
          <w:sz w:val="32"/>
          <w:szCs w:val="32"/>
          <w:lang w:val="en-US" w:eastAsia="zh-CN"/>
        </w:rPr>
        <w:t>8</w:t>
      </w:r>
      <w:r>
        <w:rPr>
          <w:rFonts w:hint="eastAsia" w:ascii="宋体" w:hAnsi="宋体" w:eastAsia="宋体" w:cs="宋体"/>
          <w:sz w:val="32"/>
          <w:szCs w:val="32"/>
        </w:rPr>
        <w:t>辆，公务用车购置及运行维护费</w:t>
      </w:r>
      <w:r>
        <w:rPr>
          <w:rFonts w:hint="eastAsia" w:ascii="宋体" w:hAnsi="宋体" w:eastAsia="宋体" w:cs="宋体"/>
          <w:sz w:val="32"/>
          <w:szCs w:val="32"/>
          <w:lang w:val="en-US" w:eastAsia="zh-CN"/>
        </w:rPr>
        <w:t>13.91</w:t>
      </w:r>
      <w:r>
        <w:rPr>
          <w:rFonts w:hint="eastAsia" w:ascii="宋体" w:hAnsi="宋体" w:eastAsia="宋体" w:cs="宋体"/>
          <w:sz w:val="32"/>
          <w:szCs w:val="32"/>
        </w:rPr>
        <w:t>万元。其中：购置费</w:t>
      </w:r>
      <w:r>
        <w:rPr>
          <w:rFonts w:hint="eastAsia" w:ascii="宋体" w:hAnsi="宋体" w:eastAsia="宋体" w:cs="宋体"/>
          <w:sz w:val="32"/>
          <w:szCs w:val="32"/>
          <w:lang w:val="en-US" w:eastAsia="zh-CN"/>
        </w:rPr>
        <w:t>0</w:t>
      </w:r>
      <w:r>
        <w:rPr>
          <w:rFonts w:hint="eastAsia" w:ascii="宋体" w:hAnsi="宋体" w:eastAsia="宋体" w:cs="宋体"/>
          <w:sz w:val="32"/>
          <w:szCs w:val="32"/>
        </w:rPr>
        <w:t>万元，比</w:t>
      </w:r>
      <w:r>
        <w:rPr>
          <w:rFonts w:hint="eastAsia" w:ascii="宋体" w:hAnsi="宋体" w:eastAsia="宋体" w:cs="宋体"/>
          <w:sz w:val="32"/>
          <w:szCs w:val="32"/>
          <w:lang w:val="en-US" w:eastAsia="zh-CN"/>
        </w:rPr>
        <w:t>2015</w:t>
      </w:r>
      <w:r>
        <w:rPr>
          <w:rFonts w:hint="eastAsia" w:ascii="宋体" w:hAnsi="宋体" w:eastAsia="宋体" w:cs="宋体"/>
          <w:sz w:val="32"/>
          <w:szCs w:val="32"/>
        </w:rPr>
        <w:t>年决算</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21.3</w:t>
      </w:r>
      <w:r>
        <w:rPr>
          <w:rFonts w:hint="eastAsia" w:ascii="宋体" w:hAnsi="宋体" w:eastAsia="宋体" w:cs="宋体"/>
          <w:sz w:val="32"/>
          <w:szCs w:val="32"/>
        </w:rPr>
        <w:t>万元，</w:t>
      </w:r>
      <w:r>
        <w:rPr>
          <w:rFonts w:hint="eastAsia" w:ascii="宋体" w:hAnsi="宋体" w:eastAsia="宋体" w:cs="宋体"/>
          <w:sz w:val="32"/>
          <w:szCs w:val="32"/>
          <w:lang w:eastAsia="zh-CN"/>
        </w:rPr>
        <w:t>支出减少的</w:t>
      </w:r>
      <w:r>
        <w:rPr>
          <w:rFonts w:hint="eastAsia" w:ascii="宋体" w:hAnsi="宋体" w:eastAsia="宋体" w:cs="宋体"/>
          <w:sz w:val="32"/>
          <w:szCs w:val="32"/>
        </w:rPr>
        <w:t>原因</w:t>
      </w:r>
      <w:r>
        <w:rPr>
          <w:rFonts w:hint="eastAsia" w:ascii="宋体" w:hAnsi="宋体" w:eastAsia="宋体" w:cs="宋体"/>
          <w:sz w:val="32"/>
          <w:szCs w:val="32"/>
          <w:lang w:eastAsia="zh-CN"/>
        </w:rPr>
        <w:t>是：</w:t>
      </w:r>
      <w:r>
        <w:rPr>
          <w:rFonts w:hint="eastAsia" w:ascii="宋体" w:hAnsi="宋体" w:eastAsia="宋体" w:cs="宋体"/>
          <w:sz w:val="32"/>
          <w:szCs w:val="32"/>
          <w:lang w:val="en-US" w:eastAsia="zh-CN"/>
        </w:rPr>
        <w:t>2016年无车辆</w:t>
      </w:r>
      <w:r>
        <w:rPr>
          <w:rFonts w:hint="eastAsia" w:ascii="宋体" w:hAnsi="宋体" w:eastAsia="宋体" w:cs="宋体"/>
          <w:sz w:val="32"/>
          <w:szCs w:val="32"/>
          <w:lang w:eastAsia="zh-CN"/>
        </w:rPr>
        <w:t>购置支出；</w:t>
      </w:r>
      <w:r>
        <w:rPr>
          <w:rFonts w:hint="eastAsia" w:ascii="宋体" w:hAnsi="宋体" w:eastAsia="宋体" w:cs="宋体"/>
          <w:sz w:val="32"/>
          <w:szCs w:val="32"/>
        </w:rPr>
        <w:t>运行维护费</w:t>
      </w:r>
      <w:r>
        <w:rPr>
          <w:rFonts w:hint="eastAsia" w:ascii="宋体" w:hAnsi="宋体" w:eastAsia="宋体" w:cs="宋体"/>
          <w:sz w:val="32"/>
          <w:szCs w:val="32"/>
          <w:lang w:val="en-US" w:eastAsia="zh-CN"/>
        </w:rPr>
        <w:t>13.91</w:t>
      </w:r>
      <w:r>
        <w:rPr>
          <w:rFonts w:hint="eastAsia" w:ascii="宋体" w:hAnsi="宋体" w:eastAsia="宋体" w:cs="宋体"/>
          <w:sz w:val="32"/>
          <w:szCs w:val="32"/>
        </w:rPr>
        <w:t>万元，比</w:t>
      </w:r>
      <w:r>
        <w:rPr>
          <w:rFonts w:hint="eastAsia" w:ascii="宋体" w:hAnsi="宋体" w:eastAsia="宋体" w:cs="宋体"/>
          <w:sz w:val="32"/>
          <w:szCs w:val="32"/>
          <w:lang w:val="en-US" w:eastAsia="zh-CN"/>
        </w:rPr>
        <w:t>2016</w:t>
      </w:r>
      <w:r>
        <w:rPr>
          <w:rFonts w:hint="eastAsia" w:ascii="宋体" w:hAnsi="宋体" w:eastAsia="宋体" w:cs="宋体"/>
          <w:sz w:val="32"/>
          <w:szCs w:val="32"/>
        </w:rPr>
        <w:t>年决算减少</w:t>
      </w:r>
      <w:r>
        <w:rPr>
          <w:rFonts w:hint="eastAsia" w:ascii="宋体" w:hAnsi="宋体" w:eastAsia="宋体" w:cs="宋体"/>
          <w:sz w:val="32"/>
          <w:szCs w:val="32"/>
          <w:lang w:val="en-US" w:eastAsia="zh-CN"/>
        </w:rPr>
        <w:t>0.52</w:t>
      </w:r>
      <w:r>
        <w:rPr>
          <w:rFonts w:hint="eastAsia" w:ascii="宋体" w:hAnsi="宋体" w:eastAsia="宋体" w:cs="宋体"/>
          <w:sz w:val="32"/>
          <w:szCs w:val="32"/>
        </w:rPr>
        <w:t>万元，主要用于保障</w:t>
      </w:r>
      <w:r>
        <w:rPr>
          <w:rFonts w:hint="eastAsia" w:ascii="宋体" w:hAnsi="宋体" w:eastAsia="宋体" w:cs="宋体"/>
          <w:sz w:val="32"/>
          <w:szCs w:val="32"/>
          <w:lang w:eastAsia="zh-CN"/>
        </w:rPr>
        <w:t>社会救助、优抚安置、救灾救济等民政</w:t>
      </w:r>
      <w:r>
        <w:rPr>
          <w:rFonts w:hint="eastAsia" w:ascii="宋体" w:hAnsi="宋体" w:eastAsia="宋体" w:cs="宋体"/>
          <w:sz w:val="32"/>
          <w:szCs w:val="32"/>
        </w:rPr>
        <w:t>工作产生的公务用车燃料费、维修费、过路过桥费、保险费等支出。</w:t>
      </w:r>
    </w:p>
    <w:p>
      <w:pPr>
        <w:keepNext w:val="0"/>
        <w:keepLines w:val="0"/>
        <w:pageBreakBefore w:val="0"/>
        <w:widowControl/>
        <w:kinsoku/>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2016</w:t>
      </w:r>
      <w:r>
        <w:rPr>
          <w:rFonts w:hint="eastAsia" w:ascii="宋体" w:hAnsi="宋体" w:eastAsia="宋体" w:cs="宋体"/>
          <w:sz w:val="32"/>
          <w:szCs w:val="32"/>
        </w:rPr>
        <w:t>年</w:t>
      </w:r>
      <w:r>
        <w:rPr>
          <w:rFonts w:hint="eastAsia" w:ascii="宋体" w:hAnsi="宋体" w:eastAsia="宋体" w:cs="宋体"/>
          <w:sz w:val="32"/>
          <w:szCs w:val="32"/>
          <w:lang w:eastAsia="zh-CN"/>
        </w:rPr>
        <w:t>盈江县民政局</w:t>
      </w:r>
      <w:r>
        <w:rPr>
          <w:rFonts w:hint="eastAsia" w:ascii="宋体" w:hAnsi="宋体" w:eastAsia="宋体" w:cs="宋体"/>
          <w:sz w:val="32"/>
          <w:szCs w:val="32"/>
        </w:rPr>
        <w:t>共执行国内公务接待</w:t>
      </w:r>
      <w:r>
        <w:rPr>
          <w:rFonts w:hint="eastAsia" w:ascii="宋体" w:hAnsi="宋体" w:eastAsia="宋体" w:cs="宋体"/>
          <w:sz w:val="32"/>
          <w:szCs w:val="32"/>
          <w:lang w:val="en-US" w:eastAsia="zh-CN"/>
        </w:rPr>
        <w:t>66</w:t>
      </w:r>
      <w:r>
        <w:rPr>
          <w:rFonts w:hint="eastAsia" w:ascii="宋体" w:hAnsi="宋体" w:eastAsia="宋体" w:cs="宋体"/>
          <w:sz w:val="32"/>
          <w:szCs w:val="32"/>
        </w:rPr>
        <w:t>批次，</w:t>
      </w:r>
      <w:r>
        <w:rPr>
          <w:rFonts w:hint="eastAsia" w:ascii="宋体" w:hAnsi="宋体" w:eastAsia="宋体" w:cs="宋体"/>
          <w:sz w:val="32"/>
          <w:szCs w:val="32"/>
          <w:lang w:val="en-US" w:eastAsia="zh-CN"/>
        </w:rPr>
        <w:t>505</w:t>
      </w:r>
      <w:r>
        <w:rPr>
          <w:rFonts w:hint="eastAsia" w:ascii="宋体" w:hAnsi="宋体" w:eastAsia="宋体" w:cs="宋体"/>
          <w:sz w:val="32"/>
          <w:szCs w:val="32"/>
        </w:rPr>
        <w:t>人，接待费开支</w:t>
      </w:r>
      <w:r>
        <w:rPr>
          <w:rFonts w:hint="eastAsia" w:ascii="宋体" w:hAnsi="宋体" w:eastAsia="宋体" w:cs="宋体"/>
          <w:sz w:val="32"/>
          <w:szCs w:val="32"/>
          <w:lang w:val="en-US" w:eastAsia="zh-CN"/>
        </w:rPr>
        <w:t>1.52</w:t>
      </w:r>
      <w:r>
        <w:rPr>
          <w:rFonts w:hint="eastAsia" w:ascii="宋体" w:hAnsi="宋体" w:eastAsia="宋体" w:cs="宋体"/>
          <w:sz w:val="32"/>
          <w:szCs w:val="32"/>
        </w:rPr>
        <w:t>万元; 外事接待</w:t>
      </w:r>
      <w:r>
        <w:rPr>
          <w:rFonts w:hint="eastAsia" w:ascii="宋体" w:hAnsi="宋体" w:eastAsia="宋体" w:cs="宋体"/>
          <w:sz w:val="32"/>
          <w:szCs w:val="32"/>
          <w:lang w:val="en-US" w:eastAsia="zh-CN"/>
        </w:rPr>
        <w:t>0</w:t>
      </w:r>
      <w:r>
        <w:rPr>
          <w:rFonts w:hint="eastAsia" w:ascii="宋体" w:hAnsi="宋体" w:eastAsia="宋体" w:cs="宋体"/>
          <w:sz w:val="32"/>
          <w:szCs w:val="32"/>
        </w:rPr>
        <w:t>批次，</w:t>
      </w:r>
      <w:r>
        <w:rPr>
          <w:rFonts w:hint="eastAsia" w:ascii="宋体" w:hAnsi="宋体" w:eastAsia="宋体" w:cs="宋体"/>
          <w:sz w:val="32"/>
          <w:szCs w:val="32"/>
          <w:lang w:val="en-US" w:eastAsia="zh-CN"/>
        </w:rPr>
        <w:t>0</w:t>
      </w:r>
      <w:r>
        <w:rPr>
          <w:rFonts w:hint="eastAsia" w:ascii="宋体" w:hAnsi="宋体" w:eastAsia="宋体" w:cs="宋体"/>
          <w:sz w:val="32"/>
          <w:szCs w:val="32"/>
        </w:rPr>
        <w:t>人，接待费开支</w:t>
      </w:r>
      <w:r>
        <w:rPr>
          <w:rFonts w:hint="eastAsia" w:ascii="宋体" w:hAnsi="宋体" w:eastAsia="宋体" w:cs="宋体"/>
          <w:sz w:val="32"/>
          <w:szCs w:val="32"/>
          <w:lang w:val="en-US" w:eastAsia="zh-CN"/>
        </w:rPr>
        <w:t>0</w:t>
      </w:r>
      <w:r>
        <w:rPr>
          <w:rFonts w:hint="eastAsia" w:ascii="宋体" w:hAnsi="宋体" w:eastAsia="宋体" w:cs="宋体"/>
          <w:sz w:val="32"/>
          <w:szCs w:val="32"/>
        </w:rPr>
        <w:t>万元。公务接待费</w:t>
      </w:r>
      <w:r>
        <w:rPr>
          <w:rFonts w:hint="eastAsia" w:ascii="宋体" w:hAnsi="宋体" w:eastAsia="宋体" w:cs="宋体"/>
          <w:sz w:val="32"/>
          <w:szCs w:val="32"/>
          <w:lang w:eastAsia="zh-CN"/>
        </w:rPr>
        <w:t>与</w:t>
      </w:r>
      <w:r>
        <w:rPr>
          <w:rFonts w:hint="eastAsia" w:ascii="宋体" w:hAnsi="宋体" w:eastAsia="宋体" w:cs="宋体"/>
          <w:sz w:val="32"/>
          <w:szCs w:val="32"/>
          <w:lang w:val="en-US" w:eastAsia="zh-CN"/>
        </w:rPr>
        <w:t>2015</w:t>
      </w:r>
      <w:r>
        <w:rPr>
          <w:rFonts w:hint="eastAsia" w:ascii="宋体" w:hAnsi="宋体" w:eastAsia="宋体" w:cs="宋体"/>
          <w:sz w:val="32"/>
          <w:szCs w:val="32"/>
        </w:rPr>
        <w:t>年</w:t>
      </w:r>
      <w:r>
        <w:rPr>
          <w:rFonts w:hint="eastAsia" w:ascii="宋体" w:hAnsi="宋体" w:eastAsia="宋体" w:cs="宋体"/>
          <w:sz w:val="32"/>
          <w:szCs w:val="32"/>
          <w:lang w:eastAsia="zh-CN"/>
        </w:rPr>
        <w:t>持平</w:t>
      </w:r>
      <w:r>
        <w:rPr>
          <w:rFonts w:hint="eastAsia" w:ascii="宋体" w:hAnsi="宋体" w:eastAsia="宋体" w:cs="宋体"/>
          <w:sz w:val="32"/>
          <w:szCs w:val="32"/>
        </w:rPr>
        <w:t>，主要用于接待</w:t>
      </w:r>
      <w:r>
        <w:rPr>
          <w:rFonts w:hint="eastAsia" w:ascii="宋体" w:hAnsi="宋体" w:eastAsia="宋体" w:cs="宋体"/>
          <w:sz w:val="32"/>
          <w:szCs w:val="32"/>
          <w:lang w:eastAsia="zh-CN"/>
        </w:rPr>
        <w:t>上级业务部门到盈江县调研民政工作及乡镇民政助理到县民政局办理民政业务</w:t>
      </w:r>
      <w:r>
        <w:rPr>
          <w:rFonts w:hint="eastAsia" w:ascii="宋体" w:hAnsi="宋体" w:eastAsia="宋体" w:cs="宋体"/>
          <w:sz w:val="32"/>
          <w:szCs w:val="32"/>
        </w:rPr>
        <w:t>产生的</w:t>
      </w:r>
      <w:r>
        <w:rPr>
          <w:rFonts w:hint="eastAsia" w:ascii="宋体" w:hAnsi="宋体" w:eastAsia="宋体" w:cs="宋体"/>
          <w:sz w:val="32"/>
          <w:szCs w:val="32"/>
          <w:lang w:eastAsia="zh-CN"/>
        </w:rPr>
        <w:t>支出</w:t>
      </w:r>
      <w:r>
        <w:rPr>
          <w:rFonts w:hint="eastAsia" w:ascii="宋体" w:hAnsi="宋体" w:eastAsia="宋体" w:cs="宋体"/>
          <w:sz w:val="32"/>
          <w:szCs w:val="32"/>
        </w:rPr>
        <w:t>。</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五、政府采购执行情况说明</w:t>
      </w:r>
    </w:p>
    <w:p>
      <w:pPr>
        <w:numPr>
          <w:ilvl w:val="0"/>
          <w:numId w:val="0"/>
        </w:num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（一）政府采购执行情况</w:t>
      </w:r>
    </w:p>
    <w:p>
      <w:pPr>
        <w:numPr>
          <w:ilvl w:val="0"/>
          <w:numId w:val="0"/>
        </w:num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2016年</w:t>
      </w:r>
      <w:r>
        <w:rPr>
          <w:rFonts w:hint="eastAsia" w:ascii="宋体" w:hAnsi="宋体" w:eastAsia="宋体" w:cs="宋体"/>
          <w:sz w:val="32"/>
          <w:szCs w:val="32"/>
          <w:lang w:eastAsia="zh-CN"/>
        </w:rPr>
        <w:t>采购计划</w:t>
      </w:r>
      <w:r>
        <w:rPr>
          <w:rFonts w:hint="eastAsia" w:ascii="宋体" w:hAnsi="宋体" w:eastAsia="宋体" w:cs="宋体"/>
          <w:sz w:val="32"/>
          <w:szCs w:val="32"/>
          <w:lang w:val="en-US" w:eastAsia="zh-CN"/>
        </w:rPr>
        <w:t>268.87万元，实际采购259.84万元，节约9.03万元。其中：268.87万元，实际采购259.84万元，节约9.03万元。</w:t>
      </w:r>
      <w:r>
        <w:rPr>
          <w:rFonts w:hint="eastAsia" w:ascii="宋体" w:hAnsi="宋体" w:eastAsia="宋体" w:cs="宋体"/>
          <w:sz w:val="32"/>
          <w:szCs w:val="32"/>
          <w:lang w:eastAsia="zh-CN"/>
        </w:rPr>
        <w:t>采购计划</w:t>
      </w:r>
      <w:r>
        <w:rPr>
          <w:rFonts w:hint="eastAsia" w:ascii="宋体" w:hAnsi="宋体" w:eastAsia="宋体" w:cs="宋体"/>
          <w:sz w:val="32"/>
          <w:szCs w:val="32"/>
          <w:lang w:val="en-US" w:eastAsia="zh-CN"/>
        </w:rPr>
        <w:t>比上年105.21万元增加163.66万元，增长155.56%。实际采购259.84万元比上年102.65万元增加157.19万元，增长153.13%。增长原因是：敬老内部设施购置及救灾物资采购支出增加。</w:t>
      </w:r>
    </w:p>
    <w:p>
      <w:pPr>
        <w:numPr>
          <w:ilvl w:val="0"/>
          <w:numId w:val="0"/>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（二）政府采购项目分类完成情况</w:t>
      </w:r>
    </w:p>
    <w:p>
      <w:pPr>
        <w:numPr>
          <w:ilvl w:val="0"/>
          <w:numId w:val="0"/>
        </w:num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货物类完成253.27万元，比2015年102.65万元增长150.62万元，增长146.73%。增长原因是：敬老内部设施购置及救灾物资采购支出增加。</w:t>
      </w:r>
    </w:p>
    <w:p>
      <w:pPr>
        <w:numPr>
          <w:ilvl w:val="0"/>
          <w:numId w:val="0"/>
        </w:num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服务类完成6.56万元，比2015年9.08万元减少2.52万元，减少27.75%。下降原因是：公车改革后维修支出减少。</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六、名词解释</w:t>
      </w:r>
    </w:p>
    <w:p>
      <w:pPr>
        <w:numPr>
          <w:ilvl w:val="0"/>
          <w:numId w:val="0"/>
        </w:numPr>
        <w:ind w:firstLine="643" w:firstLineChars="200"/>
        <w:rPr>
          <w:rFonts w:hint="eastAsia" w:ascii="宋体" w:hAnsi="宋体" w:eastAsia="宋体" w:cs="宋体"/>
          <w:sz w:val="32"/>
          <w:szCs w:val="32"/>
        </w:rPr>
      </w:pPr>
      <w:r>
        <w:rPr>
          <w:rFonts w:hint="eastAsia" w:ascii="宋体" w:hAnsi="宋体" w:eastAsia="宋体" w:cs="宋体"/>
          <w:b/>
          <w:bCs/>
          <w:sz w:val="32"/>
          <w:szCs w:val="32"/>
        </w:rPr>
        <w:t>财政拨款收入</w:t>
      </w:r>
      <w:r>
        <w:rPr>
          <w:rFonts w:hint="eastAsia" w:ascii="宋体" w:hAnsi="宋体" w:eastAsia="宋体" w:cs="宋体"/>
          <w:b/>
          <w:bCs/>
          <w:sz w:val="32"/>
          <w:szCs w:val="32"/>
          <w:lang w:eastAsia="zh-CN"/>
        </w:rPr>
        <w:t>：</w:t>
      </w:r>
      <w:r>
        <w:rPr>
          <w:rFonts w:hint="eastAsia" w:ascii="宋体" w:hAnsi="宋体" w:eastAsia="宋体" w:cs="宋体"/>
          <w:sz w:val="32"/>
          <w:szCs w:val="32"/>
        </w:rPr>
        <w:t>是指</w:t>
      </w:r>
      <w:r>
        <w:rPr>
          <w:rFonts w:hint="eastAsia" w:ascii="宋体" w:hAnsi="宋体" w:eastAsia="宋体" w:cs="宋体"/>
          <w:b/>
          <w:bCs/>
          <w:sz w:val="32"/>
          <w:szCs w:val="32"/>
        </w:rPr>
        <w:t>行政单位</w:t>
      </w:r>
      <w:r>
        <w:rPr>
          <w:rFonts w:hint="eastAsia" w:ascii="宋体" w:hAnsi="宋体" w:eastAsia="宋体" w:cs="宋体"/>
          <w:sz w:val="32"/>
          <w:szCs w:val="32"/>
        </w:rPr>
        <w:t>从同级财政部门取得的财政预算资金。</w:t>
      </w:r>
    </w:p>
    <w:p>
      <w:pPr>
        <w:ind w:firstLine="643" w:firstLineChars="200"/>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ind w:firstLine="643" w:firstLineChars="200"/>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ind w:firstLine="711" w:firstLineChars="200"/>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ind w:firstLine="711" w:firstLineChars="200"/>
        <w:rPr>
          <w:rFonts w:hint="eastAsia" w:ascii="宋体" w:hAnsi="宋体" w:eastAsia="宋体" w:cs="宋体"/>
          <w:b w:val="0"/>
          <w:i w:val="0"/>
          <w:caps w:val="0"/>
          <w:color w:val="000000"/>
          <w:spacing w:val="17"/>
          <w:sz w:val="32"/>
          <w:szCs w:val="32"/>
          <w:shd w:val="clear" w:fill="FFFFFF"/>
        </w:rPr>
      </w:pPr>
      <w:r>
        <w:rPr>
          <w:rStyle w:val="6"/>
          <w:rFonts w:hint="eastAsia"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kern w:val="2"/>
          <w:sz w:val="32"/>
          <w:szCs w:val="32"/>
          <w:shd w:val="clear" w:fill="FFFFFF"/>
          <w:lang w:val="en-US" w:eastAsia="zh-CN" w:bidi="ar-SA"/>
        </w:rPr>
      </w:pPr>
    </w:p>
    <w:p>
      <w:pPr>
        <w:rPr>
          <w:rFonts w:hint="eastAsia" w:ascii="宋体" w:hAnsi="宋体" w:eastAsia="宋体" w:cs="宋体"/>
          <w:b w:val="0"/>
          <w:i w:val="0"/>
          <w:caps w:val="0"/>
          <w:color w:val="000000"/>
          <w:spacing w:val="17"/>
          <w:kern w:val="2"/>
          <w:sz w:val="32"/>
          <w:szCs w:val="32"/>
          <w:shd w:val="clear" w:fill="FFFFFF"/>
          <w:lang w:val="en-US" w:eastAsia="zh-CN" w:bidi="ar-SA"/>
        </w:rPr>
      </w:pPr>
      <w:bookmarkStart w:id="0" w:name="_GoBack"/>
      <w:bookmarkEnd w:id="0"/>
    </w:p>
    <w:p>
      <w:pPr>
        <w:ind w:firstLine="4248" w:firstLineChars="1200"/>
        <w:rPr>
          <w:rFonts w:hint="eastAsia" w:ascii="宋体" w:hAnsi="宋体" w:eastAsia="宋体" w:cs="宋体"/>
          <w:b w:val="0"/>
          <w:i w:val="0"/>
          <w:caps w:val="0"/>
          <w:color w:val="000000"/>
          <w:spacing w:val="17"/>
          <w:kern w:val="2"/>
          <w:sz w:val="32"/>
          <w:szCs w:val="32"/>
          <w:shd w:val="clear" w:fill="FFFFFF"/>
          <w:lang w:val="en-US" w:eastAsia="zh-CN" w:bidi="ar-SA"/>
        </w:rPr>
      </w:pPr>
      <w:r>
        <w:rPr>
          <w:rFonts w:hint="eastAsia" w:ascii="宋体" w:hAnsi="宋体" w:eastAsia="宋体" w:cs="宋体"/>
          <w:b w:val="0"/>
          <w:i w:val="0"/>
          <w:caps w:val="0"/>
          <w:color w:val="000000"/>
          <w:spacing w:val="17"/>
          <w:kern w:val="2"/>
          <w:sz w:val="32"/>
          <w:szCs w:val="32"/>
          <w:shd w:val="clear" w:fill="FFFFFF"/>
          <w:lang w:val="en-US" w:eastAsia="zh-CN" w:bidi="ar-SA"/>
        </w:rPr>
        <w:t>盈江县民政局</w:t>
      </w:r>
    </w:p>
    <w:p>
      <w:pPr>
        <w:tabs>
          <w:tab w:val="left" w:pos="2871"/>
        </w:tabs>
        <w:jc w:val="left"/>
        <w:rPr>
          <w:rFonts w:hint="eastAsia"/>
          <w:lang w:val="en-US" w:eastAsia="zh-CN"/>
        </w:rPr>
      </w:pPr>
      <w:r>
        <w:rPr>
          <w:rFonts w:hint="eastAsia" w:ascii="宋体" w:hAnsi="宋体" w:eastAsia="宋体" w:cs="宋体"/>
          <w:b w:val="0"/>
          <w:i w:val="0"/>
          <w:caps w:val="0"/>
          <w:color w:val="000000"/>
          <w:spacing w:val="17"/>
          <w:kern w:val="2"/>
          <w:sz w:val="32"/>
          <w:szCs w:val="32"/>
          <w:shd w:val="clear" w:fill="FFFFFF"/>
          <w:lang w:val="en-US" w:eastAsia="zh-CN" w:bidi="ar-SA"/>
        </w:rPr>
        <w:tab/>
      </w:r>
      <w:r>
        <w:rPr>
          <w:rFonts w:hint="eastAsia" w:ascii="宋体" w:hAnsi="宋体" w:eastAsia="宋体" w:cs="宋体"/>
          <w:b w:val="0"/>
          <w:i w:val="0"/>
          <w:caps w:val="0"/>
          <w:color w:val="000000"/>
          <w:spacing w:val="17"/>
          <w:kern w:val="2"/>
          <w:sz w:val="32"/>
          <w:szCs w:val="32"/>
          <w:shd w:val="clear" w:fill="FFFFFF"/>
          <w:lang w:val="en-US" w:eastAsia="zh-CN" w:bidi="ar-SA"/>
        </w:rPr>
        <w:t xml:space="preserve">     2017年10月26日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Lucida Sans">
    <w:altName w:val="Lucida Sans Unicode"/>
    <w:panose1 w:val="020B0602030504020204"/>
    <w:charset w:val="00"/>
    <w:family w:val="auto"/>
    <w:pitch w:val="default"/>
    <w:sig w:usb0="00000000" w:usb1="00000000" w:usb2="00000000" w:usb3="00000000" w:csb0="00000000" w:csb1="00000000"/>
  </w:font>
  <w:font w:name="Shruti">
    <w:panose1 w:val="020B0502040204020203"/>
    <w:charset w:val="00"/>
    <w:family w:val="auto"/>
    <w:pitch w:val="default"/>
    <w:sig w:usb0="00040003" w:usb1="00000000" w:usb2="00000000" w:usb3="00000000" w:csb0="0000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7747068"/>
    <w:rsid w:val="09B35964"/>
    <w:rsid w:val="0C17664C"/>
    <w:rsid w:val="10AB4878"/>
    <w:rsid w:val="15DE521C"/>
    <w:rsid w:val="16CF4981"/>
    <w:rsid w:val="17C407F2"/>
    <w:rsid w:val="17CB5BBA"/>
    <w:rsid w:val="1C983D28"/>
    <w:rsid w:val="1C9A67B9"/>
    <w:rsid w:val="1D372860"/>
    <w:rsid w:val="20877B5D"/>
    <w:rsid w:val="21A16A41"/>
    <w:rsid w:val="23987579"/>
    <w:rsid w:val="246A71A6"/>
    <w:rsid w:val="28B42F5A"/>
    <w:rsid w:val="28B534D9"/>
    <w:rsid w:val="2E5B0A72"/>
    <w:rsid w:val="2E926AC5"/>
    <w:rsid w:val="30E17F33"/>
    <w:rsid w:val="311C6693"/>
    <w:rsid w:val="31D950CF"/>
    <w:rsid w:val="36481AAB"/>
    <w:rsid w:val="3769145B"/>
    <w:rsid w:val="381F6628"/>
    <w:rsid w:val="39025403"/>
    <w:rsid w:val="3B8F5E1F"/>
    <w:rsid w:val="3DB8452B"/>
    <w:rsid w:val="3E3E3A04"/>
    <w:rsid w:val="3ECE2262"/>
    <w:rsid w:val="3FEF7B4B"/>
    <w:rsid w:val="411D18A6"/>
    <w:rsid w:val="4196353E"/>
    <w:rsid w:val="41C31ED2"/>
    <w:rsid w:val="429B6C96"/>
    <w:rsid w:val="463577EB"/>
    <w:rsid w:val="4715417E"/>
    <w:rsid w:val="4741683B"/>
    <w:rsid w:val="4AFD3F74"/>
    <w:rsid w:val="4BA05D91"/>
    <w:rsid w:val="4BD20B1F"/>
    <w:rsid w:val="4D687E2E"/>
    <w:rsid w:val="509E4834"/>
    <w:rsid w:val="50E35D01"/>
    <w:rsid w:val="549A05D4"/>
    <w:rsid w:val="55530BE4"/>
    <w:rsid w:val="55592280"/>
    <w:rsid w:val="56D05B66"/>
    <w:rsid w:val="576858D5"/>
    <w:rsid w:val="64803351"/>
    <w:rsid w:val="67041D80"/>
    <w:rsid w:val="689068C3"/>
    <w:rsid w:val="6B984EB6"/>
    <w:rsid w:val="6DCB6A46"/>
    <w:rsid w:val="6E8C33A0"/>
    <w:rsid w:val="70241DD0"/>
    <w:rsid w:val="78E4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customStyle="1" w:styleId="10">
    <w:name w:val="r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PC</cp:lastModifiedBy>
  <cp:lastPrinted>2017-10-27T00:57:18Z</cp:lastPrinted>
  <dcterms:modified xsi:type="dcterms:W3CDTF">2017-10-27T00:59:54Z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