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55" w:lineRule="atLeast"/>
        <w:rPr>
          <w:rFonts w:ascii="方正小标宋_GBK" w:hAnsi="微软雅黑" w:eastAsia="方正小标宋_GBK" w:cs="Times New Roman"/>
          <w:b/>
          <w:bCs/>
          <w:color w:val="333333"/>
          <w:spacing w:val="8"/>
          <w:kern w:val="0"/>
          <w:sz w:val="44"/>
          <w:szCs w:val="44"/>
        </w:rPr>
      </w:pPr>
      <w:bookmarkStart w:id="0" w:name="_GoBack"/>
      <w:bookmarkEnd w:id="0"/>
      <w:r>
        <w:rPr>
          <w:rFonts w:ascii="方正小标宋_GBK" w:hAnsi="微软雅黑" w:eastAsia="方正小标宋_GBK" w:cs="方正小标宋_GBK"/>
          <w:b/>
          <w:bCs/>
          <w:color w:val="333333"/>
          <w:spacing w:val="8"/>
          <w:kern w:val="0"/>
          <w:sz w:val="44"/>
          <w:szCs w:val="44"/>
        </w:rPr>
        <w:t xml:space="preserve">        </w:t>
      </w:r>
      <w:r>
        <w:rPr>
          <w:rFonts w:hint="eastAsia" w:ascii="方正小标宋_GBK" w:hAnsi="微软雅黑" w:eastAsia="方正小标宋_GBK" w:cs="方正小标宋_GBK"/>
          <w:b/>
          <w:bCs/>
          <w:color w:val="333333"/>
          <w:spacing w:val="8"/>
          <w:kern w:val="0"/>
          <w:sz w:val="44"/>
          <w:szCs w:val="44"/>
        </w:rPr>
        <w:t>群众信访举报转办和边督边改公开情况一览表</w:t>
      </w:r>
    </w:p>
    <w:p>
      <w:pPr>
        <w:widowControl/>
        <w:shd w:val="clear" w:color="auto" w:fill="FFFFFF"/>
        <w:spacing w:line="555" w:lineRule="atLeast"/>
        <w:rPr>
          <w:rFonts w:ascii="方正楷体_GBK" w:hAnsi="微软雅黑" w:eastAsia="方正楷体_GBK" w:cs="Times New Roman"/>
          <w:color w:val="333333"/>
          <w:spacing w:val="8"/>
          <w:kern w:val="0"/>
          <w:sz w:val="32"/>
          <w:szCs w:val="32"/>
        </w:rPr>
      </w:pPr>
      <w:r>
        <w:rPr>
          <w:rFonts w:ascii="Times New Roman" w:hAnsi="微软雅黑" w:eastAsia="微软雅黑" w:cs="Times New Roman"/>
          <w:color w:val="333333"/>
          <w:spacing w:val="8"/>
          <w:kern w:val="0"/>
          <w:sz w:val="23"/>
          <w:szCs w:val="23"/>
        </w:rPr>
        <w:t xml:space="preserve">                                     </w:t>
      </w:r>
      <w:r>
        <w:rPr>
          <w:rFonts w:ascii="方正楷体_GBK" w:hAnsi="微软雅黑" w:eastAsia="方正楷体_GBK" w:cs="方正楷体_GBK"/>
          <w:color w:val="333333"/>
          <w:spacing w:val="8"/>
          <w:kern w:val="0"/>
          <w:sz w:val="23"/>
          <w:szCs w:val="23"/>
        </w:rPr>
        <w:t xml:space="preserve">  </w:t>
      </w:r>
      <w:r>
        <w:rPr>
          <w:rFonts w:hint="eastAsia" w:ascii="方正楷体_GBK" w:hAnsi="微软雅黑" w:eastAsia="方正楷体_GBK" w:cs="方正楷体_GBK"/>
          <w:color w:val="333333"/>
          <w:spacing w:val="8"/>
          <w:kern w:val="0"/>
          <w:sz w:val="32"/>
          <w:szCs w:val="32"/>
        </w:rPr>
        <w:t>（</w:t>
      </w:r>
      <w:r>
        <w:rPr>
          <w:rFonts w:ascii="方正楷体_GBK" w:hAnsi="Times New Roman" w:eastAsia="方正楷体_GBK" w:cs="方正楷体_GBK"/>
          <w:color w:val="333333"/>
          <w:spacing w:val="8"/>
          <w:kern w:val="0"/>
          <w:sz w:val="32"/>
          <w:szCs w:val="32"/>
        </w:rPr>
        <w:t>2018</w:t>
      </w:r>
      <w:r>
        <w:rPr>
          <w:rFonts w:hint="eastAsia" w:ascii="方正楷体_GBK" w:hAnsi="微软雅黑" w:eastAsia="方正楷体_GBK" w:cs="方正楷体_GBK"/>
          <w:color w:val="333333"/>
          <w:spacing w:val="8"/>
          <w:kern w:val="0"/>
          <w:sz w:val="32"/>
          <w:szCs w:val="32"/>
        </w:rPr>
        <w:t>年</w:t>
      </w:r>
      <w:r>
        <w:rPr>
          <w:rFonts w:ascii="方正楷体_GBK" w:hAnsi="Times New Roman" w:eastAsia="方正楷体_GBK" w:cs="方正楷体_GBK"/>
          <w:color w:val="333333"/>
          <w:spacing w:val="8"/>
          <w:kern w:val="0"/>
          <w:sz w:val="32"/>
          <w:szCs w:val="32"/>
        </w:rPr>
        <w:t>6</w:t>
      </w:r>
      <w:r>
        <w:rPr>
          <w:rFonts w:hint="eastAsia" w:ascii="方正楷体_GBK" w:hAnsi="微软雅黑" w:eastAsia="方正楷体_GBK" w:cs="方正楷体_GBK"/>
          <w:color w:val="333333"/>
          <w:spacing w:val="8"/>
          <w:kern w:val="0"/>
          <w:sz w:val="32"/>
          <w:szCs w:val="32"/>
        </w:rPr>
        <w:t>月</w:t>
      </w:r>
      <w:r>
        <w:rPr>
          <w:rFonts w:hint="eastAsia" w:ascii="方正楷体_GBK" w:hAnsi="Times New Roman" w:eastAsia="方正楷体_GBK" w:cs="方正楷体_GBK"/>
          <w:color w:val="333333"/>
          <w:spacing w:val="8"/>
          <w:kern w:val="0"/>
          <w:sz w:val="32"/>
          <w:szCs w:val="32"/>
          <w:lang w:val="en-US" w:eastAsia="zh-CN"/>
        </w:rPr>
        <w:t>25</w:t>
      </w:r>
      <w:r>
        <w:rPr>
          <w:rFonts w:hint="eastAsia" w:ascii="方正楷体_GBK" w:hAnsi="微软雅黑" w:eastAsia="方正楷体_GBK" w:cs="方正楷体_GBK"/>
          <w:color w:val="333333"/>
          <w:spacing w:val="8"/>
          <w:kern w:val="0"/>
          <w:sz w:val="32"/>
          <w:szCs w:val="32"/>
        </w:rPr>
        <w:t>日）</w:t>
      </w:r>
    </w:p>
    <w:tbl>
      <w:tblPr>
        <w:tblStyle w:val="10"/>
        <w:tblW w:w="13860" w:type="dxa"/>
        <w:tblInd w:w="2" w:type="dxa"/>
        <w:tblLayout w:type="fixed"/>
        <w:tblCellMar>
          <w:top w:w="0" w:type="dxa"/>
          <w:left w:w="0" w:type="dxa"/>
          <w:bottom w:w="0" w:type="dxa"/>
          <w:right w:w="0" w:type="dxa"/>
        </w:tblCellMar>
      </w:tblPr>
      <w:tblGrid>
        <w:gridCol w:w="420"/>
        <w:gridCol w:w="539"/>
        <w:gridCol w:w="3181"/>
        <w:gridCol w:w="720"/>
        <w:gridCol w:w="720"/>
        <w:gridCol w:w="3780"/>
        <w:gridCol w:w="720"/>
        <w:gridCol w:w="2700"/>
        <w:gridCol w:w="1080"/>
      </w:tblGrid>
      <w:tr>
        <w:tblPrEx>
          <w:tblLayout w:type="fixed"/>
          <w:tblCellMar>
            <w:top w:w="0" w:type="dxa"/>
            <w:left w:w="0" w:type="dxa"/>
            <w:bottom w:w="0" w:type="dxa"/>
            <w:right w:w="0" w:type="dxa"/>
          </w:tblCellMar>
        </w:tblPrEx>
        <w:trPr>
          <w:trHeight w:val="705" w:hRule="atLeast"/>
        </w:trPr>
        <w:tc>
          <w:tcPr>
            <w:tcW w:w="4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方正黑体_GBK" w:hAnsi="微软雅黑" w:eastAsia="方正黑体_GBK" w:cs="Times New Roman"/>
                <w:color w:val="333333"/>
                <w:spacing w:val="8"/>
                <w:kern w:val="0"/>
                <w:sz w:val="18"/>
                <w:szCs w:val="18"/>
              </w:rPr>
            </w:pPr>
            <w:r>
              <w:rPr>
                <w:rFonts w:hint="eastAsia" w:ascii="方正黑体_GBK" w:hAnsi="微软雅黑" w:eastAsia="方正黑体_GBK" w:cs="方正黑体_GBK"/>
                <w:color w:val="333333"/>
                <w:spacing w:val="8"/>
                <w:kern w:val="0"/>
                <w:sz w:val="18"/>
                <w:szCs w:val="18"/>
              </w:rPr>
              <w:t>序号</w:t>
            </w:r>
          </w:p>
        </w:tc>
        <w:tc>
          <w:tcPr>
            <w:tcW w:w="539"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方正黑体_GBK" w:hAnsi="微软雅黑" w:eastAsia="方正黑体_GBK" w:cs="Times New Roman"/>
                <w:color w:val="333333"/>
                <w:spacing w:val="8"/>
                <w:kern w:val="0"/>
                <w:sz w:val="18"/>
                <w:szCs w:val="18"/>
              </w:rPr>
            </w:pPr>
            <w:r>
              <w:rPr>
                <w:rFonts w:hint="eastAsia" w:ascii="方正黑体_GBK" w:hAnsi="微软雅黑" w:eastAsia="方正黑体_GBK" w:cs="方正黑体_GBK"/>
                <w:color w:val="333333"/>
                <w:spacing w:val="8"/>
                <w:kern w:val="0"/>
                <w:sz w:val="18"/>
                <w:szCs w:val="18"/>
              </w:rPr>
              <w:t>受理编号</w:t>
            </w:r>
          </w:p>
        </w:tc>
        <w:tc>
          <w:tcPr>
            <w:tcW w:w="318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方正黑体_GBK" w:hAnsi="微软雅黑" w:eastAsia="方正黑体_GBK" w:cs="Times New Roman"/>
                <w:color w:val="333333"/>
                <w:spacing w:val="8"/>
                <w:kern w:val="0"/>
                <w:sz w:val="18"/>
                <w:szCs w:val="18"/>
              </w:rPr>
            </w:pPr>
            <w:r>
              <w:rPr>
                <w:rFonts w:ascii="方正黑体_GBK" w:hAnsi="微软雅黑" w:eastAsia="方正黑体_GBK" w:cs="方正黑体_GBK"/>
                <w:color w:val="333333"/>
                <w:spacing w:val="8"/>
                <w:kern w:val="0"/>
                <w:sz w:val="18"/>
                <w:szCs w:val="18"/>
              </w:rPr>
              <w:t xml:space="preserve">      </w:t>
            </w:r>
            <w:r>
              <w:rPr>
                <w:rFonts w:hint="eastAsia" w:ascii="方正黑体_GBK" w:hAnsi="微软雅黑" w:eastAsia="方正黑体_GBK" w:cs="方正黑体_GBK"/>
                <w:color w:val="333333"/>
                <w:spacing w:val="8"/>
                <w:kern w:val="0"/>
                <w:sz w:val="18"/>
                <w:szCs w:val="18"/>
              </w:rPr>
              <w:t>交办问题基本情况</w:t>
            </w:r>
          </w:p>
        </w:tc>
        <w:tc>
          <w:tcPr>
            <w:tcW w:w="72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方正黑体_GBK" w:hAnsi="微软雅黑" w:eastAsia="方正黑体_GBK" w:cs="Times New Roman"/>
                <w:color w:val="333333"/>
                <w:spacing w:val="8"/>
                <w:kern w:val="0"/>
                <w:sz w:val="18"/>
                <w:szCs w:val="18"/>
              </w:rPr>
            </w:pPr>
            <w:r>
              <w:rPr>
                <w:rFonts w:hint="eastAsia" w:ascii="方正黑体_GBK" w:hAnsi="微软雅黑" w:eastAsia="方正黑体_GBK" w:cs="方正黑体_GBK"/>
                <w:color w:val="333333"/>
                <w:spacing w:val="8"/>
                <w:kern w:val="0"/>
                <w:sz w:val="18"/>
                <w:szCs w:val="18"/>
              </w:rPr>
              <w:t>区域分布</w:t>
            </w:r>
          </w:p>
        </w:tc>
        <w:tc>
          <w:tcPr>
            <w:tcW w:w="72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方正黑体_GBK" w:hAnsi="微软雅黑" w:eastAsia="方正黑体_GBK" w:cs="Times New Roman"/>
                <w:color w:val="333333"/>
                <w:spacing w:val="8"/>
                <w:kern w:val="0"/>
                <w:sz w:val="18"/>
                <w:szCs w:val="18"/>
              </w:rPr>
            </w:pPr>
            <w:r>
              <w:rPr>
                <w:rFonts w:hint="eastAsia" w:ascii="方正黑体_GBK" w:hAnsi="微软雅黑" w:eastAsia="方正黑体_GBK" w:cs="方正黑体_GBK"/>
                <w:color w:val="333333"/>
                <w:spacing w:val="8"/>
                <w:kern w:val="0"/>
                <w:sz w:val="18"/>
                <w:szCs w:val="18"/>
              </w:rPr>
              <w:t>污染</w:t>
            </w:r>
          </w:p>
          <w:p>
            <w:pPr>
              <w:widowControl/>
              <w:wordWrap w:val="0"/>
              <w:spacing w:line="408" w:lineRule="atLeast"/>
              <w:rPr>
                <w:rFonts w:ascii="方正黑体_GBK" w:hAnsi="微软雅黑" w:eastAsia="方正黑体_GBK" w:cs="Times New Roman"/>
                <w:color w:val="333333"/>
                <w:spacing w:val="8"/>
                <w:kern w:val="0"/>
                <w:sz w:val="18"/>
                <w:szCs w:val="18"/>
              </w:rPr>
            </w:pPr>
            <w:r>
              <w:rPr>
                <w:rFonts w:hint="eastAsia" w:ascii="方正黑体_GBK" w:hAnsi="微软雅黑" w:eastAsia="方正黑体_GBK" w:cs="方正黑体_GBK"/>
                <w:color w:val="333333"/>
                <w:spacing w:val="8"/>
                <w:kern w:val="0"/>
                <w:sz w:val="18"/>
                <w:szCs w:val="18"/>
              </w:rPr>
              <w:t>类型</w:t>
            </w:r>
          </w:p>
        </w:tc>
        <w:tc>
          <w:tcPr>
            <w:tcW w:w="378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方正黑体_GBK" w:hAnsi="微软雅黑" w:eastAsia="方正黑体_GBK" w:cs="Times New Roman"/>
                <w:color w:val="333333"/>
                <w:spacing w:val="8"/>
                <w:kern w:val="0"/>
                <w:sz w:val="18"/>
                <w:szCs w:val="18"/>
              </w:rPr>
            </w:pPr>
            <w:r>
              <w:rPr>
                <w:rFonts w:ascii="方正黑体_GBK" w:hAnsi="微软雅黑" w:eastAsia="方正黑体_GBK" w:cs="方正黑体_GBK"/>
                <w:color w:val="333333"/>
                <w:spacing w:val="8"/>
                <w:kern w:val="0"/>
                <w:sz w:val="18"/>
                <w:szCs w:val="18"/>
              </w:rPr>
              <w:t xml:space="preserve">     </w:t>
            </w:r>
            <w:r>
              <w:rPr>
                <w:rFonts w:hint="eastAsia" w:ascii="方正黑体_GBK" w:hAnsi="微软雅黑" w:eastAsia="方正黑体_GBK" w:cs="方正黑体_GBK"/>
                <w:color w:val="333333"/>
                <w:spacing w:val="8"/>
                <w:kern w:val="0"/>
                <w:sz w:val="18"/>
                <w:szCs w:val="18"/>
              </w:rPr>
              <w:t>调查核实情况</w:t>
            </w:r>
          </w:p>
        </w:tc>
        <w:tc>
          <w:tcPr>
            <w:tcW w:w="72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方正黑体_GBK" w:hAnsi="微软雅黑" w:eastAsia="方正黑体_GBK" w:cs="Times New Roman"/>
                <w:color w:val="333333"/>
                <w:spacing w:val="8"/>
                <w:kern w:val="0"/>
                <w:sz w:val="18"/>
                <w:szCs w:val="18"/>
              </w:rPr>
            </w:pPr>
            <w:r>
              <w:rPr>
                <w:rFonts w:hint="eastAsia" w:ascii="方正黑体_GBK" w:hAnsi="微软雅黑" w:eastAsia="方正黑体_GBK" w:cs="方正黑体_GBK"/>
                <w:color w:val="333333"/>
                <w:spacing w:val="8"/>
                <w:kern w:val="0"/>
                <w:sz w:val="18"/>
                <w:szCs w:val="18"/>
              </w:rPr>
              <w:t>是否属</w:t>
            </w:r>
            <w:r>
              <w:rPr>
                <w:rFonts w:ascii="方正黑体_GBK" w:hAnsi="微软雅黑" w:eastAsia="方正黑体_GBK" w:cs="方正黑体_GBK"/>
                <w:color w:val="333333"/>
                <w:spacing w:val="8"/>
                <w:kern w:val="0"/>
                <w:sz w:val="18"/>
                <w:szCs w:val="18"/>
              </w:rPr>
              <w:t xml:space="preserve"> </w:t>
            </w:r>
            <w:r>
              <w:rPr>
                <w:rFonts w:hint="eastAsia" w:ascii="方正黑体_GBK" w:hAnsi="微软雅黑" w:eastAsia="方正黑体_GBK" w:cs="方正黑体_GBK"/>
                <w:color w:val="333333"/>
                <w:spacing w:val="8"/>
                <w:kern w:val="0"/>
                <w:sz w:val="18"/>
                <w:szCs w:val="18"/>
              </w:rPr>
              <w:t>实</w:t>
            </w:r>
          </w:p>
        </w:tc>
        <w:tc>
          <w:tcPr>
            <w:tcW w:w="270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方正黑体_GBK" w:hAnsi="微软雅黑" w:eastAsia="方正黑体_GBK" w:cs="Times New Roman"/>
                <w:color w:val="333333"/>
                <w:spacing w:val="8"/>
                <w:kern w:val="0"/>
                <w:sz w:val="18"/>
                <w:szCs w:val="18"/>
              </w:rPr>
            </w:pPr>
            <w:r>
              <w:rPr>
                <w:rFonts w:ascii="方正黑体_GBK" w:hAnsi="微软雅黑" w:eastAsia="方正黑体_GBK" w:cs="方正黑体_GBK"/>
                <w:color w:val="333333"/>
                <w:spacing w:val="8"/>
                <w:kern w:val="0"/>
                <w:sz w:val="18"/>
                <w:szCs w:val="18"/>
              </w:rPr>
              <w:t xml:space="preserve">   </w:t>
            </w:r>
            <w:r>
              <w:rPr>
                <w:rFonts w:hint="eastAsia" w:ascii="方正黑体_GBK" w:hAnsi="微软雅黑" w:eastAsia="方正黑体_GBK" w:cs="方正黑体_GBK"/>
                <w:color w:val="333333"/>
                <w:spacing w:val="8"/>
                <w:kern w:val="0"/>
                <w:sz w:val="18"/>
                <w:szCs w:val="18"/>
              </w:rPr>
              <w:t>处理和整改情况</w:t>
            </w:r>
          </w:p>
        </w:tc>
        <w:tc>
          <w:tcPr>
            <w:tcW w:w="108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方正黑体_GBK" w:hAnsi="微软雅黑" w:eastAsia="方正黑体_GBK" w:cs="Times New Roman"/>
                <w:color w:val="333333"/>
                <w:spacing w:val="8"/>
                <w:kern w:val="0"/>
                <w:sz w:val="18"/>
                <w:szCs w:val="18"/>
              </w:rPr>
            </w:pPr>
            <w:r>
              <w:rPr>
                <w:rFonts w:hint="eastAsia" w:ascii="方正黑体_GBK" w:hAnsi="微软雅黑" w:eastAsia="方正黑体_GBK" w:cs="方正黑体_GBK"/>
                <w:color w:val="333333"/>
                <w:spacing w:val="8"/>
                <w:kern w:val="0"/>
                <w:sz w:val="18"/>
                <w:szCs w:val="18"/>
              </w:rPr>
              <w:t>责任人被处理情况</w:t>
            </w:r>
          </w:p>
        </w:tc>
      </w:tr>
      <w:tr>
        <w:tblPrEx>
          <w:tblLayout w:type="fixed"/>
          <w:tblCellMar>
            <w:top w:w="0" w:type="dxa"/>
            <w:left w:w="0" w:type="dxa"/>
            <w:bottom w:w="0" w:type="dxa"/>
            <w:right w:w="0" w:type="dxa"/>
          </w:tblCellMar>
        </w:tblPrEx>
        <w:trPr>
          <w:trHeight w:val="330" w:hRule="atLeast"/>
        </w:trPr>
        <w:tc>
          <w:tcPr>
            <w:tcW w:w="4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ascii="微软雅黑" w:hAnsi="微软雅黑" w:eastAsia="微软雅黑" w:cs="微软雅黑"/>
                <w:color w:val="333333"/>
                <w:spacing w:val="8"/>
                <w:kern w:val="0"/>
                <w:sz w:val="18"/>
                <w:szCs w:val="18"/>
              </w:rPr>
              <w:t>1</w:t>
            </w:r>
          </w:p>
        </w:tc>
        <w:tc>
          <w:tcPr>
            <w:tcW w:w="53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textAlignment w:val="center"/>
              <w:rPr>
                <w:rFonts w:ascii="微软雅黑" w:hAnsi="微软雅黑" w:eastAsia="微软雅黑" w:cs="Times New Roman"/>
                <w:color w:val="333333"/>
                <w:spacing w:val="8"/>
                <w:kern w:val="0"/>
                <w:sz w:val="18"/>
                <w:szCs w:val="18"/>
              </w:rPr>
            </w:pPr>
            <w:r>
              <w:rPr>
                <w:rFonts w:ascii="Arial" w:hAnsi="Arial" w:eastAsia="微软雅黑" w:cs="Arial"/>
                <w:color w:val="333333"/>
                <w:spacing w:val="8"/>
                <w:kern w:val="0"/>
                <w:sz w:val="18"/>
                <w:szCs w:val="18"/>
              </w:rPr>
              <w:t>X530000201806120002</w:t>
            </w:r>
          </w:p>
        </w:tc>
        <w:tc>
          <w:tcPr>
            <w:tcW w:w="31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textAlignment w:val="center"/>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反映：云南省云交公投公司设在盈江县弄璋镇第五工区管理修建高速路得负责人不按政策规定先补后占，强行损毁绿水青山，破坏生态环境。毁坏本人林地</w:t>
            </w:r>
            <w:r>
              <w:rPr>
                <w:rFonts w:ascii="微软雅黑" w:hAnsi="微软雅黑" w:eastAsia="微软雅黑" w:cs="微软雅黑"/>
                <w:color w:val="333333"/>
                <w:spacing w:val="8"/>
                <w:kern w:val="0"/>
                <w:sz w:val="18"/>
                <w:szCs w:val="18"/>
              </w:rPr>
              <w:t>80</w:t>
            </w:r>
            <w:r>
              <w:rPr>
                <w:rFonts w:hint="eastAsia" w:ascii="微软雅黑" w:hAnsi="微软雅黑" w:eastAsia="微软雅黑" w:cs="微软雅黑"/>
                <w:color w:val="333333"/>
                <w:spacing w:val="8"/>
                <w:kern w:val="0"/>
                <w:sz w:val="18"/>
                <w:szCs w:val="18"/>
              </w:rPr>
              <w:t>多亩，</w:t>
            </w:r>
            <w:r>
              <w:rPr>
                <w:rFonts w:ascii="微软雅黑" w:hAnsi="微软雅黑" w:eastAsia="微软雅黑" w:cs="微软雅黑"/>
                <w:color w:val="333333"/>
                <w:spacing w:val="8"/>
                <w:kern w:val="0"/>
                <w:sz w:val="18"/>
                <w:szCs w:val="18"/>
              </w:rPr>
              <w:t>2016</w:t>
            </w:r>
            <w:r>
              <w:rPr>
                <w:rFonts w:hint="eastAsia" w:ascii="微软雅黑" w:hAnsi="微软雅黑" w:eastAsia="微软雅黑" w:cs="微软雅黑"/>
                <w:color w:val="333333"/>
                <w:spacing w:val="8"/>
                <w:kern w:val="0"/>
                <w:sz w:val="18"/>
                <w:szCs w:val="18"/>
              </w:rPr>
              <w:t>年到现在该补偿的没补偿，本人自己把所有积蓄花在</w:t>
            </w:r>
            <w:r>
              <w:rPr>
                <w:rFonts w:ascii="微软雅黑" w:hAnsi="微软雅黑" w:eastAsia="微软雅黑" w:cs="微软雅黑"/>
                <w:color w:val="333333"/>
                <w:spacing w:val="8"/>
                <w:kern w:val="0"/>
                <w:sz w:val="18"/>
                <w:szCs w:val="18"/>
              </w:rPr>
              <w:t>600</w:t>
            </w:r>
            <w:r>
              <w:rPr>
                <w:rFonts w:hint="eastAsia" w:ascii="微软雅黑" w:hAnsi="微软雅黑" w:eastAsia="微软雅黑" w:cs="微软雅黑"/>
                <w:color w:val="333333"/>
                <w:spacing w:val="8"/>
                <w:kern w:val="0"/>
                <w:sz w:val="18"/>
                <w:szCs w:val="18"/>
              </w:rPr>
              <w:t>多亩的荒山坡上种树。施工人员还在晚上毁坏林木，本人四处反映，施工人员更加故意在林地乱砍树木。本人多次上访州政府，</w:t>
            </w:r>
            <w:r>
              <w:rPr>
                <w:rFonts w:ascii="微软雅黑" w:hAnsi="微软雅黑" w:eastAsia="微软雅黑" w:cs="微软雅黑"/>
                <w:color w:val="333333"/>
                <w:spacing w:val="8"/>
                <w:kern w:val="0"/>
                <w:sz w:val="18"/>
                <w:szCs w:val="18"/>
              </w:rPr>
              <w:t>2018</w:t>
            </w:r>
            <w:r>
              <w:rPr>
                <w:rFonts w:hint="eastAsia" w:ascii="微软雅黑" w:hAnsi="微软雅黑" w:eastAsia="微软雅黑" w:cs="微软雅黑"/>
                <w:color w:val="333333"/>
                <w:spacing w:val="8"/>
                <w:kern w:val="0"/>
                <w:sz w:val="18"/>
                <w:szCs w:val="18"/>
              </w:rPr>
              <w:t>年</w:t>
            </w:r>
            <w:r>
              <w:rPr>
                <w:rFonts w:ascii="微软雅黑" w:hAnsi="微软雅黑" w:eastAsia="微软雅黑" w:cs="微软雅黑"/>
                <w:color w:val="333333"/>
                <w:spacing w:val="8"/>
                <w:kern w:val="0"/>
                <w:sz w:val="18"/>
                <w:szCs w:val="18"/>
              </w:rPr>
              <w:t>3</w:t>
            </w:r>
            <w:r>
              <w:rPr>
                <w:rFonts w:hint="eastAsia" w:ascii="微软雅黑" w:hAnsi="微软雅黑" w:eastAsia="微软雅黑" w:cs="微软雅黑"/>
                <w:color w:val="333333"/>
                <w:spacing w:val="8"/>
                <w:kern w:val="0"/>
                <w:sz w:val="18"/>
                <w:szCs w:val="18"/>
              </w:rPr>
              <w:t>月</w:t>
            </w:r>
            <w:r>
              <w:rPr>
                <w:rFonts w:ascii="微软雅黑" w:hAnsi="微软雅黑" w:eastAsia="微软雅黑" w:cs="微软雅黑"/>
                <w:color w:val="333333"/>
                <w:spacing w:val="8"/>
                <w:kern w:val="0"/>
                <w:sz w:val="18"/>
                <w:szCs w:val="18"/>
              </w:rPr>
              <w:t>20</w:t>
            </w:r>
            <w:r>
              <w:rPr>
                <w:rFonts w:hint="eastAsia" w:ascii="微软雅黑" w:hAnsi="微软雅黑" w:eastAsia="微软雅黑" w:cs="微软雅黑"/>
                <w:color w:val="333333"/>
                <w:spacing w:val="8"/>
                <w:kern w:val="0"/>
                <w:sz w:val="18"/>
                <w:szCs w:val="18"/>
              </w:rPr>
              <w:t>日调节说补钱</w:t>
            </w:r>
            <w:r>
              <w:rPr>
                <w:rFonts w:ascii="微软雅黑" w:hAnsi="微软雅黑" w:eastAsia="微软雅黑" w:cs="微软雅黑"/>
                <w:color w:val="333333"/>
                <w:spacing w:val="8"/>
                <w:kern w:val="0"/>
                <w:sz w:val="18"/>
                <w:szCs w:val="18"/>
              </w:rPr>
              <w:t>120000</w:t>
            </w:r>
            <w:r>
              <w:rPr>
                <w:rFonts w:hint="eastAsia" w:ascii="微软雅黑" w:hAnsi="微软雅黑" w:eastAsia="微软雅黑" w:cs="微软雅黑"/>
                <w:color w:val="333333"/>
                <w:spacing w:val="8"/>
                <w:kern w:val="0"/>
                <w:sz w:val="18"/>
                <w:szCs w:val="18"/>
              </w:rPr>
              <w:t>元，不让别人知道悄悄再给</w:t>
            </w:r>
            <w:r>
              <w:rPr>
                <w:rFonts w:ascii="微软雅黑" w:hAnsi="微软雅黑" w:eastAsia="微软雅黑" w:cs="微软雅黑"/>
                <w:color w:val="333333"/>
                <w:spacing w:val="8"/>
                <w:kern w:val="0"/>
                <w:sz w:val="18"/>
                <w:szCs w:val="18"/>
              </w:rPr>
              <w:t>30000</w:t>
            </w:r>
            <w:r>
              <w:rPr>
                <w:rFonts w:hint="eastAsia" w:ascii="微软雅黑" w:hAnsi="微软雅黑" w:eastAsia="微软雅黑" w:cs="微软雅黑"/>
                <w:color w:val="333333"/>
                <w:spacing w:val="8"/>
                <w:kern w:val="0"/>
                <w:sz w:val="18"/>
                <w:szCs w:val="18"/>
              </w:rPr>
              <w:t>元，本人不服。现要求必须按照中央政策补偿损失。</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农村</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textAlignment w:val="center"/>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生态</w:t>
            </w:r>
          </w:p>
        </w:tc>
        <w:tc>
          <w:tcPr>
            <w:tcW w:w="37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根据调查核实情况，举报人反映情况与事实不完全相符：</w:t>
            </w:r>
            <w:r>
              <w:rPr>
                <w:rFonts w:hint="eastAsia" w:ascii="微软雅黑" w:hAnsi="微软雅黑" w:eastAsia="微软雅黑" w:cs="微软雅黑"/>
                <w:b/>
                <w:bCs/>
                <w:color w:val="333333"/>
                <w:spacing w:val="8"/>
                <w:kern w:val="0"/>
                <w:sz w:val="18"/>
                <w:szCs w:val="18"/>
              </w:rPr>
              <w:t>一是</w:t>
            </w:r>
            <w:r>
              <w:rPr>
                <w:rFonts w:hint="eastAsia" w:ascii="微软雅黑" w:hAnsi="微软雅黑" w:eastAsia="微软雅黑" w:cs="微软雅黑"/>
                <w:color w:val="333333"/>
                <w:spacing w:val="8"/>
                <w:kern w:val="0"/>
                <w:sz w:val="18"/>
                <w:szCs w:val="18"/>
              </w:rPr>
              <w:t>腾陇高速建设项目是一项重大民生工程、发展工程，工程项目建设经过严格的审核和报批，具备完备的手续才开工建设。开工建设后，施工单位按照环评批复要求落实了弃土弃渣场等相关环保措施，弃土弃渣进入渣场堆放，尽量减轻项目实施对周边环境的影响，未发现故意破坏生态环境的行为。</w:t>
            </w:r>
            <w:r>
              <w:rPr>
                <w:rFonts w:hint="eastAsia" w:ascii="微软雅黑" w:hAnsi="微软雅黑" w:eastAsia="微软雅黑" w:cs="微软雅黑"/>
                <w:b/>
                <w:bCs/>
                <w:color w:val="333333"/>
                <w:spacing w:val="8"/>
                <w:kern w:val="0"/>
                <w:sz w:val="18"/>
                <w:szCs w:val="18"/>
              </w:rPr>
              <w:t>二是</w:t>
            </w:r>
            <w:r>
              <w:rPr>
                <w:rFonts w:hint="eastAsia" w:ascii="微软雅黑" w:hAnsi="微软雅黑" w:eastAsia="微软雅黑" w:cs="微软雅黑"/>
                <w:color w:val="333333"/>
                <w:spacing w:val="8"/>
                <w:kern w:val="0"/>
                <w:sz w:val="18"/>
                <w:szCs w:val="18"/>
              </w:rPr>
              <w:t>因气候、土质因素，导致施工引发的项目周边局部林地、林木受损，经现场查看，没有发现项目周边有滥砍滥伐现象，因坍塌损坏的林地目前正在逐渐恢复。</w:t>
            </w:r>
            <w:r>
              <w:rPr>
                <w:rFonts w:hint="eastAsia" w:ascii="微软雅黑" w:hAnsi="微软雅黑" w:eastAsia="微软雅黑" w:cs="微软雅黑"/>
                <w:b/>
                <w:bCs/>
                <w:color w:val="333333"/>
                <w:spacing w:val="8"/>
                <w:kern w:val="0"/>
                <w:sz w:val="18"/>
                <w:szCs w:val="18"/>
              </w:rPr>
              <w:t>三是</w:t>
            </w:r>
            <w:r>
              <w:rPr>
                <w:rFonts w:hint="eastAsia" w:ascii="微软雅黑" w:hAnsi="微软雅黑" w:eastAsia="微软雅黑" w:cs="微软雅黑"/>
                <w:color w:val="333333"/>
                <w:spacing w:val="8"/>
                <w:kern w:val="0"/>
                <w:sz w:val="18"/>
                <w:szCs w:val="18"/>
              </w:rPr>
              <w:t>该投诉举报内容主要涉及补偿问题，属补偿纠纷。</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部分属</w:t>
            </w:r>
            <w:r>
              <w:rPr>
                <w:rFonts w:ascii="微软雅黑" w:hAnsi="微软雅黑" w:eastAsia="微软雅黑" w:cs="微软雅黑"/>
                <w:color w:val="333333"/>
                <w:spacing w:val="8"/>
                <w:kern w:val="0"/>
                <w:sz w:val="18"/>
                <w:szCs w:val="18"/>
              </w:rPr>
              <w:t xml:space="preserve"> </w:t>
            </w:r>
            <w:r>
              <w:rPr>
                <w:rFonts w:hint="eastAsia" w:ascii="微软雅黑" w:hAnsi="微软雅黑" w:eastAsia="微软雅黑" w:cs="微软雅黑"/>
                <w:color w:val="333333"/>
                <w:spacing w:val="8"/>
                <w:kern w:val="0"/>
                <w:sz w:val="18"/>
                <w:szCs w:val="18"/>
              </w:rPr>
              <w:t>实</w:t>
            </w:r>
          </w:p>
        </w:tc>
        <w:tc>
          <w:tcPr>
            <w:tcW w:w="27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b/>
                <w:bCs/>
                <w:color w:val="333333"/>
                <w:spacing w:val="8"/>
                <w:kern w:val="0"/>
                <w:sz w:val="18"/>
                <w:szCs w:val="18"/>
              </w:rPr>
              <w:t>一是</w:t>
            </w:r>
            <w:r>
              <w:rPr>
                <w:rFonts w:hint="eastAsia" w:ascii="微软雅黑" w:hAnsi="微软雅黑" w:eastAsia="微软雅黑" w:cs="微软雅黑"/>
                <w:color w:val="333333"/>
                <w:spacing w:val="8"/>
                <w:kern w:val="0"/>
                <w:sz w:val="18"/>
                <w:szCs w:val="18"/>
              </w:rPr>
              <w:t>积极组织双方进行协商调解，争取尽快达成共识，妥善处理。如果无法达成调解，建议双方走司法渠道解决。</w:t>
            </w:r>
          </w:p>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b/>
                <w:bCs/>
                <w:color w:val="333333"/>
                <w:spacing w:val="8"/>
                <w:kern w:val="0"/>
                <w:sz w:val="18"/>
                <w:szCs w:val="18"/>
              </w:rPr>
              <w:t>二是</w:t>
            </w:r>
            <w:r>
              <w:rPr>
                <w:rFonts w:hint="eastAsia" w:ascii="微软雅黑" w:hAnsi="微软雅黑" w:eastAsia="微软雅黑" w:cs="微软雅黑"/>
                <w:color w:val="333333"/>
                <w:spacing w:val="8"/>
                <w:kern w:val="0"/>
                <w:sz w:val="18"/>
                <w:szCs w:val="18"/>
              </w:rPr>
              <w:t>严格落实《中共云南省委办公厅云南省人民政府办公厅关于禁止环境保护“一刀切”的通知》要求，继续按项目施工计划正常推进项目建设。</w:t>
            </w:r>
          </w:p>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b/>
                <w:bCs/>
                <w:color w:val="333333"/>
                <w:spacing w:val="8"/>
                <w:kern w:val="0"/>
                <w:sz w:val="18"/>
                <w:szCs w:val="18"/>
              </w:rPr>
              <w:t>三是</w:t>
            </w:r>
            <w:r>
              <w:rPr>
                <w:rFonts w:hint="eastAsia" w:ascii="微软雅黑" w:hAnsi="微软雅黑" w:eastAsia="微软雅黑" w:cs="微软雅黑"/>
                <w:color w:val="333333"/>
                <w:spacing w:val="8"/>
                <w:kern w:val="0"/>
                <w:sz w:val="18"/>
                <w:szCs w:val="18"/>
              </w:rPr>
              <w:t>进一步加大对项目建设过程中环境保护的监督管理。</w:t>
            </w:r>
          </w:p>
        </w:tc>
        <w:tc>
          <w:tcPr>
            <w:tcW w:w="10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微软雅黑" w:hAnsi="微软雅黑" w:eastAsia="微软雅黑" w:cs="Times New Roman"/>
                <w:color w:val="333333"/>
                <w:spacing w:val="8"/>
                <w:kern w:val="0"/>
                <w:sz w:val="18"/>
                <w:szCs w:val="18"/>
              </w:rPr>
            </w:pPr>
          </w:p>
        </w:tc>
      </w:tr>
      <w:tr>
        <w:tblPrEx>
          <w:tblLayout w:type="fixed"/>
          <w:tblCellMar>
            <w:top w:w="0" w:type="dxa"/>
            <w:left w:w="0" w:type="dxa"/>
            <w:bottom w:w="0" w:type="dxa"/>
            <w:right w:w="0" w:type="dxa"/>
          </w:tblCellMar>
        </w:tblPrEx>
        <w:trPr>
          <w:trHeight w:val="330" w:hRule="atLeast"/>
        </w:trPr>
        <w:tc>
          <w:tcPr>
            <w:tcW w:w="420"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ascii="微软雅黑" w:hAnsi="微软雅黑" w:eastAsia="微软雅黑" w:cs="微软雅黑"/>
                <w:color w:val="333333"/>
                <w:spacing w:val="8"/>
                <w:kern w:val="0"/>
                <w:sz w:val="18"/>
                <w:szCs w:val="18"/>
              </w:rPr>
              <w:t>2</w:t>
            </w:r>
          </w:p>
        </w:tc>
        <w:tc>
          <w:tcPr>
            <w:tcW w:w="539"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wordWrap w:val="0"/>
              <w:textAlignment w:val="center"/>
              <w:rPr>
                <w:rFonts w:ascii="微软雅黑" w:hAnsi="微软雅黑" w:eastAsia="微软雅黑" w:cs="Times New Roman"/>
                <w:color w:val="333333"/>
                <w:spacing w:val="8"/>
                <w:kern w:val="0"/>
                <w:sz w:val="18"/>
                <w:szCs w:val="18"/>
              </w:rPr>
            </w:pPr>
            <w:r>
              <w:rPr>
                <w:rFonts w:ascii="Arial" w:hAnsi="Arial" w:eastAsia="微软雅黑" w:cs="Arial"/>
                <w:color w:val="333333"/>
                <w:spacing w:val="8"/>
                <w:kern w:val="0"/>
                <w:sz w:val="18"/>
                <w:szCs w:val="18"/>
              </w:rPr>
              <w:t>x530000201806150006</w:t>
            </w:r>
          </w:p>
        </w:tc>
        <w:tc>
          <w:tcPr>
            <w:tcW w:w="3181"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wordWrap w:val="0"/>
              <w:textAlignment w:val="center"/>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反映：举报德宏州盈江县太平镇黄龙村弄应组支部书记方波方私自仿造土地承包合同，将</w:t>
            </w:r>
            <w:r>
              <w:rPr>
                <w:rFonts w:ascii="微软雅黑" w:hAnsi="微软雅黑" w:eastAsia="微软雅黑" w:cs="微软雅黑"/>
                <w:color w:val="333333"/>
                <w:spacing w:val="8"/>
                <w:kern w:val="0"/>
                <w:sz w:val="18"/>
                <w:szCs w:val="18"/>
              </w:rPr>
              <w:t>210</w:t>
            </w:r>
            <w:r>
              <w:rPr>
                <w:rFonts w:hint="eastAsia" w:ascii="微软雅黑" w:hAnsi="微软雅黑" w:eastAsia="微软雅黑" w:cs="微软雅黑"/>
                <w:color w:val="333333"/>
                <w:spacing w:val="8"/>
                <w:kern w:val="0"/>
                <w:sz w:val="18"/>
                <w:szCs w:val="18"/>
              </w:rPr>
              <w:t>亩林地转包给组外人员杨凤如、杨兴婷无证开采砂石，造成集体土地植被毁坏，村民合法利益受到损害。</w:t>
            </w:r>
            <w:r>
              <w:rPr>
                <w:rFonts w:ascii="微软雅黑" w:hAnsi="微软雅黑" w:eastAsia="微软雅黑" w:cs="微软雅黑"/>
                <w:color w:val="333333"/>
                <w:spacing w:val="8"/>
                <w:kern w:val="0"/>
                <w:sz w:val="18"/>
                <w:szCs w:val="18"/>
              </w:rPr>
              <w:t>2.</w:t>
            </w:r>
            <w:r>
              <w:rPr>
                <w:rFonts w:hint="eastAsia" w:ascii="微软雅黑" w:hAnsi="微软雅黑" w:eastAsia="微软雅黑" w:cs="微软雅黑"/>
                <w:color w:val="333333"/>
                <w:spacing w:val="8"/>
                <w:kern w:val="0"/>
                <w:sz w:val="18"/>
                <w:szCs w:val="18"/>
              </w:rPr>
              <w:t>村民曾多次向省国土资源厅、纪委监察委实名举报当地政府、司法部门对损害村民合法利益的行为置之不理，对上级转交转办的事项不管不问；支部书记方波方违纪违法问题，但都没有结果。</w:t>
            </w:r>
          </w:p>
        </w:tc>
        <w:tc>
          <w:tcPr>
            <w:tcW w:w="72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农村</w:t>
            </w:r>
          </w:p>
        </w:tc>
        <w:tc>
          <w:tcPr>
            <w:tcW w:w="72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wordWrap w:val="0"/>
              <w:textAlignment w:val="center"/>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生态</w:t>
            </w:r>
          </w:p>
        </w:tc>
        <w:tc>
          <w:tcPr>
            <w:tcW w:w="378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根据调查核实情况，举报人反映情况与事实不完全相符</w:t>
            </w:r>
            <w:r>
              <w:rPr>
                <w:rFonts w:hint="eastAsia" w:ascii="微软雅黑" w:hAnsi="微软雅黑" w:eastAsia="微软雅黑" w:cs="微软雅黑"/>
                <w:color w:val="333333"/>
                <w:spacing w:val="8"/>
                <w:kern w:val="0"/>
                <w:sz w:val="18"/>
                <w:szCs w:val="18"/>
                <w:lang w:eastAsia="zh-CN"/>
              </w:rPr>
              <w:t>：</w:t>
            </w:r>
            <w:r>
              <w:rPr>
                <w:rFonts w:hint="eastAsia" w:ascii="微软雅黑" w:hAnsi="微软雅黑" w:eastAsia="微软雅黑" w:cs="微软雅黑"/>
                <w:b/>
                <w:bCs/>
                <w:color w:val="333333"/>
                <w:spacing w:val="8"/>
                <w:kern w:val="0"/>
                <w:sz w:val="18"/>
                <w:szCs w:val="18"/>
              </w:rPr>
              <w:t>一是</w:t>
            </w:r>
            <w:r>
              <w:rPr>
                <w:rFonts w:hint="eastAsia" w:ascii="微软雅黑" w:hAnsi="微软雅黑" w:eastAsia="微软雅黑" w:cs="微软雅黑"/>
                <w:color w:val="333333"/>
                <w:spacing w:val="8"/>
                <w:kern w:val="0"/>
                <w:sz w:val="18"/>
                <w:szCs w:val="18"/>
              </w:rPr>
              <w:t>关于举报内容称方波方私自伪造土地承包合同的问题。调查组调阅了太平镇司法所对该合同出具的《见证书》、《土地承包合同》，及盈江县人民法院、德宏州中级人民法院判决书、民事裁定。目前，未发现方波方私自仿造该合同行为。</w:t>
            </w:r>
            <w:r>
              <w:rPr>
                <w:rFonts w:hint="eastAsia" w:ascii="微软雅黑" w:hAnsi="微软雅黑" w:eastAsia="微软雅黑" w:cs="微软雅黑"/>
                <w:b/>
                <w:bCs/>
                <w:color w:val="333333"/>
                <w:spacing w:val="8"/>
                <w:kern w:val="0"/>
                <w:sz w:val="18"/>
                <w:szCs w:val="18"/>
              </w:rPr>
              <w:t>二是</w:t>
            </w:r>
            <w:r>
              <w:rPr>
                <w:rFonts w:hint="eastAsia" w:ascii="微软雅黑" w:hAnsi="微软雅黑" w:eastAsia="微软雅黑" w:cs="微软雅黑"/>
                <w:color w:val="333333"/>
                <w:spacing w:val="8"/>
                <w:kern w:val="0"/>
                <w:sz w:val="18"/>
                <w:szCs w:val="18"/>
              </w:rPr>
              <w:t>关于举报内容称杨凤如、杨兴婷无证开采砂石的问题。据调查核实：</w:t>
            </w:r>
            <w:r>
              <w:rPr>
                <w:rFonts w:ascii="微软雅黑" w:hAnsi="微软雅黑" w:eastAsia="微软雅黑" w:cs="微软雅黑"/>
                <w:color w:val="333333"/>
                <w:spacing w:val="8"/>
                <w:kern w:val="0"/>
                <w:sz w:val="18"/>
                <w:szCs w:val="18"/>
              </w:rPr>
              <w:t>2011</w:t>
            </w:r>
            <w:r>
              <w:rPr>
                <w:rFonts w:hint="eastAsia" w:ascii="微软雅黑" w:hAnsi="微软雅黑" w:eastAsia="微软雅黑" w:cs="微软雅黑"/>
                <w:color w:val="333333"/>
                <w:spacing w:val="8"/>
                <w:kern w:val="0"/>
                <w:sz w:val="18"/>
                <w:szCs w:val="18"/>
              </w:rPr>
              <w:t>年杨凤如因其女儿杨兴婷建盖房屋，开采了承包地地表裸露的少量石头自用，初步核实开采量约</w:t>
            </w:r>
            <w:r>
              <w:rPr>
                <w:rFonts w:ascii="微软雅黑" w:hAnsi="微软雅黑" w:eastAsia="微软雅黑" w:cs="微软雅黑"/>
                <w:color w:val="333333"/>
                <w:spacing w:val="8"/>
                <w:kern w:val="0"/>
                <w:sz w:val="18"/>
                <w:szCs w:val="18"/>
              </w:rPr>
              <w:t>30</w:t>
            </w:r>
            <w:r>
              <w:rPr>
                <w:rFonts w:hint="eastAsia" w:ascii="微软雅黑" w:hAnsi="微软雅黑" w:eastAsia="微软雅黑" w:cs="微软雅黑"/>
                <w:color w:val="333333"/>
                <w:spacing w:val="8"/>
                <w:kern w:val="0"/>
                <w:sz w:val="18"/>
                <w:szCs w:val="18"/>
              </w:rPr>
              <w:t>立方米。</w:t>
            </w:r>
            <w:r>
              <w:rPr>
                <w:rFonts w:ascii="微软雅黑" w:hAnsi="微软雅黑" w:eastAsia="微软雅黑" w:cs="微软雅黑"/>
                <w:color w:val="333333"/>
                <w:spacing w:val="8"/>
                <w:kern w:val="0"/>
                <w:sz w:val="18"/>
                <w:szCs w:val="18"/>
              </w:rPr>
              <w:t>2013</w:t>
            </w:r>
            <w:r>
              <w:rPr>
                <w:rFonts w:hint="eastAsia" w:ascii="微软雅黑" w:hAnsi="微软雅黑" w:eastAsia="微软雅黑" w:cs="微软雅黑"/>
                <w:color w:val="333333"/>
                <w:spacing w:val="8"/>
                <w:kern w:val="0"/>
                <w:sz w:val="18"/>
                <w:szCs w:val="18"/>
              </w:rPr>
              <w:t>年张银光的采石行为属于无证开采，涉事地点有少量已解破的石头分散堆放约</w:t>
            </w:r>
            <w:r>
              <w:rPr>
                <w:rFonts w:ascii="微软雅黑" w:hAnsi="微软雅黑" w:eastAsia="微软雅黑" w:cs="微软雅黑"/>
                <w:color w:val="333333"/>
                <w:spacing w:val="8"/>
                <w:kern w:val="0"/>
                <w:sz w:val="18"/>
                <w:szCs w:val="18"/>
              </w:rPr>
              <w:t>30</w:t>
            </w:r>
            <w:r>
              <w:rPr>
                <w:rFonts w:hint="eastAsia" w:ascii="微软雅黑" w:hAnsi="微软雅黑" w:eastAsia="微软雅黑" w:cs="微软雅黑"/>
                <w:color w:val="333333"/>
                <w:spacing w:val="8"/>
                <w:kern w:val="0"/>
                <w:sz w:val="18"/>
                <w:szCs w:val="18"/>
              </w:rPr>
              <w:t>立方米，基本被植被覆盖，涉事地点林木茂盛、植被较好。县人民法院作出的（</w:t>
            </w:r>
            <w:r>
              <w:rPr>
                <w:rFonts w:ascii="微软雅黑" w:hAnsi="微软雅黑" w:eastAsia="微软雅黑" w:cs="微软雅黑"/>
                <w:color w:val="333333"/>
                <w:spacing w:val="8"/>
                <w:kern w:val="0"/>
                <w:sz w:val="18"/>
                <w:szCs w:val="18"/>
              </w:rPr>
              <w:t>2016</w:t>
            </w:r>
            <w:r>
              <w:rPr>
                <w:rFonts w:hint="eastAsia" w:ascii="微软雅黑" w:hAnsi="微软雅黑" w:eastAsia="微软雅黑" w:cs="微软雅黑"/>
                <w:color w:val="333333"/>
                <w:spacing w:val="8"/>
                <w:kern w:val="0"/>
                <w:sz w:val="18"/>
                <w:szCs w:val="18"/>
              </w:rPr>
              <w:t>）云</w:t>
            </w:r>
            <w:r>
              <w:rPr>
                <w:rFonts w:ascii="微软雅黑" w:hAnsi="微软雅黑" w:eastAsia="微软雅黑" w:cs="微软雅黑"/>
                <w:color w:val="333333"/>
                <w:spacing w:val="8"/>
                <w:kern w:val="0"/>
                <w:sz w:val="18"/>
                <w:szCs w:val="18"/>
              </w:rPr>
              <w:t>3123</w:t>
            </w:r>
            <w:r>
              <w:rPr>
                <w:rFonts w:hint="eastAsia" w:ascii="微软雅黑" w:hAnsi="微软雅黑" w:eastAsia="微软雅黑" w:cs="微软雅黑"/>
                <w:color w:val="333333"/>
                <w:spacing w:val="8"/>
                <w:kern w:val="0"/>
                <w:sz w:val="18"/>
                <w:szCs w:val="18"/>
              </w:rPr>
              <w:t>民初</w:t>
            </w:r>
            <w:r>
              <w:rPr>
                <w:rFonts w:ascii="微软雅黑" w:hAnsi="微软雅黑" w:eastAsia="微软雅黑" w:cs="微软雅黑"/>
                <w:color w:val="333333"/>
                <w:spacing w:val="8"/>
                <w:kern w:val="0"/>
                <w:sz w:val="18"/>
                <w:szCs w:val="18"/>
              </w:rPr>
              <w:t>292</w:t>
            </w:r>
            <w:r>
              <w:rPr>
                <w:rFonts w:hint="eastAsia" w:ascii="微软雅黑" w:hAnsi="微软雅黑" w:eastAsia="微软雅黑" w:cs="微软雅黑"/>
                <w:color w:val="333333"/>
                <w:spacing w:val="8"/>
                <w:kern w:val="0"/>
                <w:sz w:val="18"/>
                <w:szCs w:val="18"/>
              </w:rPr>
              <w:t>号判决书也显示：“无证据证明被告对山林地表上的石头进行大量开采、并对山林的使用及用途造成损害”。因巡查未发现张银光无证开采行为，县、乡国土部门也未接到举报，目前其违法行为已经超过</w:t>
            </w:r>
            <w:r>
              <w:rPr>
                <w:rFonts w:ascii="微软雅黑" w:hAnsi="微软雅黑" w:eastAsia="微软雅黑" w:cs="微软雅黑"/>
                <w:color w:val="333333"/>
                <w:spacing w:val="8"/>
                <w:kern w:val="0"/>
                <w:sz w:val="18"/>
                <w:szCs w:val="18"/>
              </w:rPr>
              <w:t>2</w:t>
            </w:r>
            <w:r>
              <w:rPr>
                <w:rFonts w:hint="eastAsia" w:ascii="微软雅黑" w:hAnsi="微软雅黑" w:eastAsia="微软雅黑" w:cs="微软雅黑"/>
                <w:color w:val="333333"/>
                <w:spacing w:val="8"/>
                <w:kern w:val="0"/>
                <w:sz w:val="18"/>
                <w:szCs w:val="18"/>
              </w:rPr>
              <w:t>年的行政处罚时效。</w:t>
            </w:r>
            <w:r>
              <w:rPr>
                <w:rFonts w:hint="eastAsia" w:ascii="微软雅黑" w:hAnsi="微软雅黑" w:eastAsia="微软雅黑" w:cs="微软雅黑"/>
                <w:b/>
                <w:bCs/>
                <w:color w:val="333333"/>
                <w:spacing w:val="8"/>
                <w:kern w:val="0"/>
                <w:sz w:val="18"/>
                <w:szCs w:val="18"/>
              </w:rPr>
              <w:t>三是</w:t>
            </w:r>
            <w:r>
              <w:rPr>
                <w:rFonts w:hint="eastAsia" w:ascii="微软雅黑" w:hAnsi="微软雅黑" w:eastAsia="微软雅黑" w:cs="微软雅黑"/>
                <w:color w:val="333333"/>
                <w:spacing w:val="8"/>
                <w:kern w:val="0"/>
                <w:sz w:val="18"/>
                <w:szCs w:val="18"/>
              </w:rPr>
              <w:t>关于举报内容称政府、司法部门对损害村民合法利益行为置之不理、对上级转交转办的事项不管不问的问题。经调查组与县纪委、信访、国土、林业、环保等部门以及太平镇政府梳理核实，</w:t>
            </w:r>
            <w:r>
              <w:rPr>
                <w:rFonts w:ascii="微软雅黑" w:hAnsi="微软雅黑" w:eastAsia="微软雅黑" w:cs="微软雅黑"/>
                <w:color w:val="333333"/>
                <w:spacing w:val="8"/>
                <w:kern w:val="0"/>
                <w:sz w:val="18"/>
                <w:szCs w:val="18"/>
              </w:rPr>
              <w:t>2018</w:t>
            </w:r>
            <w:r>
              <w:rPr>
                <w:rFonts w:hint="eastAsia" w:ascii="微软雅黑" w:hAnsi="微软雅黑" w:eastAsia="微软雅黑" w:cs="微软雅黑"/>
                <w:color w:val="333333"/>
                <w:spacing w:val="8"/>
                <w:kern w:val="0"/>
                <w:sz w:val="18"/>
                <w:szCs w:val="18"/>
              </w:rPr>
              <w:t>年</w:t>
            </w:r>
            <w:r>
              <w:rPr>
                <w:rFonts w:ascii="微软雅黑" w:hAnsi="微软雅黑" w:eastAsia="微软雅黑" w:cs="微软雅黑"/>
                <w:color w:val="333333"/>
                <w:spacing w:val="8"/>
                <w:kern w:val="0"/>
                <w:sz w:val="18"/>
                <w:szCs w:val="18"/>
              </w:rPr>
              <w:t>5</w:t>
            </w:r>
            <w:r>
              <w:rPr>
                <w:rFonts w:hint="eastAsia" w:ascii="微软雅黑" w:hAnsi="微软雅黑" w:eastAsia="微软雅黑" w:cs="微软雅黑"/>
                <w:color w:val="333333"/>
                <w:spacing w:val="8"/>
                <w:kern w:val="0"/>
                <w:sz w:val="18"/>
                <w:szCs w:val="18"/>
              </w:rPr>
              <w:t>月</w:t>
            </w:r>
            <w:r>
              <w:rPr>
                <w:rFonts w:ascii="微软雅黑" w:hAnsi="微软雅黑" w:eastAsia="微软雅黑" w:cs="微软雅黑"/>
                <w:color w:val="333333"/>
                <w:spacing w:val="8"/>
                <w:kern w:val="0"/>
                <w:sz w:val="18"/>
                <w:szCs w:val="18"/>
              </w:rPr>
              <w:t>12</w:t>
            </w:r>
            <w:r>
              <w:rPr>
                <w:rFonts w:hint="eastAsia" w:ascii="微软雅黑" w:hAnsi="微软雅黑" w:eastAsia="微软雅黑" w:cs="微软雅黑"/>
                <w:color w:val="333333"/>
                <w:spacing w:val="8"/>
                <w:kern w:val="0"/>
                <w:sz w:val="18"/>
                <w:szCs w:val="18"/>
              </w:rPr>
              <w:t>日，县纪委接访了弄应村民小组村民杨咩社新、板咩后英等人反映相关问题，按照相关程序和时限要求，受理后转办太平镇纪委办理。此外，弄应村民小组曾将此事提起诉讼，州、县两级人民法院均依法进行了一审、二审判决和驳回再审申请裁定。期间，太平镇党委政府、太平镇司法所均对该事项的有关情况进行了研究分工和调查处置。其他部门均未接到反映、举报，相关单位、部门对此事不存在置之不理、不管不问的情况。</w:t>
            </w:r>
            <w:r>
              <w:rPr>
                <w:rFonts w:hint="eastAsia" w:ascii="微软雅黑" w:hAnsi="微软雅黑" w:eastAsia="微软雅黑" w:cs="微软雅黑"/>
                <w:b/>
                <w:bCs/>
                <w:color w:val="333333"/>
                <w:spacing w:val="8"/>
                <w:kern w:val="0"/>
                <w:sz w:val="18"/>
                <w:szCs w:val="18"/>
              </w:rPr>
              <w:t>四是</w:t>
            </w:r>
            <w:r>
              <w:rPr>
                <w:rFonts w:hint="eastAsia" w:ascii="微软雅黑" w:hAnsi="微软雅黑" w:eastAsia="微软雅黑" w:cs="微软雅黑"/>
                <w:color w:val="333333"/>
                <w:spacing w:val="8"/>
                <w:kern w:val="0"/>
                <w:sz w:val="18"/>
                <w:szCs w:val="18"/>
              </w:rPr>
              <w:t>关于举报内容称方波方违法违纪没有结果的问题。县纪委接到弄应村民小组反映方波方在低保等方面补助优亲厚友、占用集体资金、强占村民土地等问题。县纪委根据属地管理原则，及时转办太平镇纪委。目前，正在按照程序认真办理。</w:t>
            </w:r>
          </w:p>
        </w:tc>
        <w:tc>
          <w:tcPr>
            <w:tcW w:w="72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color w:val="333333"/>
                <w:spacing w:val="8"/>
                <w:kern w:val="0"/>
                <w:sz w:val="18"/>
                <w:szCs w:val="18"/>
              </w:rPr>
              <w:t>部分属</w:t>
            </w:r>
            <w:r>
              <w:rPr>
                <w:rFonts w:ascii="微软雅黑" w:hAnsi="微软雅黑" w:eastAsia="微软雅黑" w:cs="微软雅黑"/>
                <w:color w:val="333333"/>
                <w:spacing w:val="8"/>
                <w:kern w:val="0"/>
                <w:sz w:val="18"/>
                <w:szCs w:val="18"/>
              </w:rPr>
              <w:t xml:space="preserve"> </w:t>
            </w:r>
            <w:r>
              <w:rPr>
                <w:rFonts w:hint="eastAsia" w:ascii="微软雅黑" w:hAnsi="微软雅黑" w:eastAsia="微软雅黑" w:cs="微软雅黑"/>
                <w:color w:val="333333"/>
                <w:spacing w:val="8"/>
                <w:kern w:val="0"/>
                <w:sz w:val="18"/>
                <w:szCs w:val="18"/>
              </w:rPr>
              <w:t>实</w:t>
            </w:r>
          </w:p>
        </w:tc>
        <w:tc>
          <w:tcPr>
            <w:tcW w:w="270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b/>
                <w:bCs/>
                <w:color w:val="333333"/>
                <w:spacing w:val="8"/>
                <w:kern w:val="0"/>
                <w:sz w:val="18"/>
                <w:szCs w:val="18"/>
              </w:rPr>
              <w:t>一是</w:t>
            </w:r>
            <w:r>
              <w:rPr>
                <w:rFonts w:hint="eastAsia" w:ascii="微软雅黑" w:hAnsi="微软雅黑" w:eastAsia="微软雅黑" w:cs="微软雅黑"/>
                <w:color w:val="333333"/>
                <w:spacing w:val="8"/>
                <w:kern w:val="0"/>
                <w:sz w:val="18"/>
                <w:szCs w:val="18"/>
              </w:rPr>
              <w:t>积极组织弄应村民小组与方波方、杨凤如进行沟通协商，认真做好群众思想工作，努力消除积怨。</w:t>
            </w:r>
          </w:p>
          <w:p>
            <w:pPr>
              <w:widowControl/>
              <w:wordWrap w:val="0"/>
              <w:rPr>
                <w:rFonts w:ascii="微软雅黑" w:hAnsi="微软雅黑" w:eastAsia="微软雅黑" w:cs="Times New Roman"/>
                <w:color w:val="333333"/>
                <w:spacing w:val="8"/>
                <w:kern w:val="0"/>
                <w:sz w:val="18"/>
                <w:szCs w:val="18"/>
              </w:rPr>
            </w:pPr>
            <w:r>
              <w:rPr>
                <w:rFonts w:hint="eastAsia" w:ascii="微软雅黑" w:hAnsi="微软雅黑" w:eastAsia="微软雅黑" w:cs="微软雅黑"/>
                <w:b/>
                <w:bCs/>
                <w:color w:val="333333"/>
                <w:spacing w:val="8"/>
                <w:kern w:val="0"/>
                <w:sz w:val="18"/>
                <w:szCs w:val="18"/>
              </w:rPr>
              <w:t>二是</w:t>
            </w:r>
            <w:r>
              <w:rPr>
                <w:rFonts w:hint="eastAsia" w:ascii="微软雅黑" w:hAnsi="微软雅黑" w:eastAsia="微软雅黑" w:cs="微软雅黑"/>
                <w:color w:val="333333"/>
                <w:spacing w:val="8"/>
                <w:kern w:val="0"/>
                <w:sz w:val="18"/>
                <w:szCs w:val="18"/>
              </w:rPr>
              <w:t>加大环保、林业、国土执法力度，及时查处破坏生态环境的违法行为，维持良好的自然生态环境。</w:t>
            </w:r>
          </w:p>
        </w:tc>
        <w:tc>
          <w:tcPr>
            <w:tcW w:w="108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微软雅黑" w:hAnsi="微软雅黑" w:eastAsia="微软雅黑" w:cs="Times New Roman"/>
                <w:color w:val="333333"/>
                <w:spacing w:val="8"/>
                <w:kern w:val="0"/>
                <w:sz w:val="18"/>
                <w:szCs w:val="18"/>
              </w:rPr>
            </w:pPr>
          </w:p>
        </w:tc>
      </w:tr>
      <w:tr>
        <w:tblPrEx>
          <w:tblLayout w:type="fixed"/>
          <w:tblCellMar>
            <w:top w:w="0" w:type="dxa"/>
            <w:left w:w="0" w:type="dxa"/>
            <w:bottom w:w="0" w:type="dxa"/>
            <w:right w:w="0" w:type="dxa"/>
          </w:tblCellMar>
        </w:tblPrEx>
        <w:trPr>
          <w:trHeight w:val="90" w:hRule="atLeast"/>
        </w:trPr>
        <w:tc>
          <w:tcPr>
            <w:tcW w:w="4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ascii="微软雅黑" w:hAnsi="微软雅黑" w:eastAsia="微软雅黑" w:cs="微软雅黑"/>
                <w:color w:val="333333"/>
                <w:spacing w:val="8"/>
                <w:kern w:val="0"/>
                <w:sz w:val="18"/>
                <w:szCs w:val="18"/>
              </w:rPr>
            </w:pPr>
          </w:p>
        </w:tc>
        <w:tc>
          <w:tcPr>
            <w:tcW w:w="53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textAlignment w:val="center"/>
              <w:rPr>
                <w:rFonts w:ascii="Arial" w:hAnsi="Arial" w:eastAsia="微软雅黑" w:cs="Arial"/>
                <w:color w:val="333333"/>
                <w:spacing w:val="8"/>
                <w:kern w:val="0"/>
                <w:sz w:val="18"/>
                <w:szCs w:val="18"/>
              </w:rPr>
            </w:pPr>
          </w:p>
        </w:tc>
        <w:tc>
          <w:tcPr>
            <w:tcW w:w="31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textAlignment w:val="center"/>
              <w:rPr>
                <w:rFonts w:ascii="微软雅黑" w:hAnsi="微软雅黑" w:eastAsia="微软雅黑" w:cs="微软雅黑"/>
                <w:color w:val="333333"/>
                <w:spacing w:val="8"/>
                <w:kern w:val="0"/>
                <w:sz w:val="18"/>
                <w:szCs w:val="18"/>
              </w:rPr>
            </w:pP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textAlignment w:val="center"/>
              <w:rPr>
                <w:rFonts w:hint="eastAsia" w:ascii="微软雅黑" w:hAnsi="微软雅黑" w:eastAsia="微软雅黑" w:cs="微软雅黑"/>
                <w:color w:val="333333"/>
                <w:spacing w:val="8"/>
                <w:kern w:val="0"/>
                <w:sz w:val="18"/>
                <w:szCs w:val="18"/>
              </w:rPr>
            </w:pPr>
          </w:p>
        </w:tc>
        <w:tc>
          <w:tcPr>
            <w:tcW w:w="37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p>
        </w:tc>
        <w:tc>
          <w:tcPr>
            <w:tcW w:w="27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p>
        </w:tc>
        <w:tc>
          <w:tcPr>
            <w:tcW w:w="10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8" w:lineRule="atLeast"/>
              <w:rPr>
                <w:rFonts w:ascii="微软雅黑" w:hAnsi="微软雅黑" w:eastAsia="微软雅黑" w:cs="Times New Roman"/>
                <w:color w:val="333333"/>
                <w:spacing w:val="8"/>
                <w:kern w:val="0"/>
                <w:sz w:val="18"/>
                <w:szCs w:val="18"/>
              </w:rPr>
            </w:pPr>
          </w:p>
        </w:tc>
      </w:tr>
      <w:tr>
        <w:tblPrEx>
          <w:tblLayout w:type="fixed"/>
          <w:tblCellMar>
            <w:top w:w="0" w:type="dxa"/>
            <w:left w:w="0" w:type="dxa"/>
            <w:bottom w:w="0" w:type="dxa"/>
            <w:right w:w="0" w:type="dxa"/>
          </w:tblCellMar>
        </w:tblPrEx>
        <w:trPr>
          <w:trHeight w:val="330" w:hRule="atLeast"/>
        </w:trPr>
        <w:tc>
          <w:tcPr>
            <w:tcW w:w="4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lang w:val="en-US" w:eastAsia="zh-CN"/>
              </w:rPr>
            </w:pPr>
            <w:r>
              <w:rPr>
                <w:rFonts w:hint="eastAsia" w:ascii="微软雅黑" w:hAnsi="微软雅黑" w:eastAsia="微软雅黑" w:cs="微软雅黑"/>
                <w:color w:val="333333"/>
                <w:spacing w:val="8"/>
                <w:kern w:val="0"/>
                <w:sz w:val="18"/>
                <w:szCs w:val="18"/>
                <w:lang w:val="en-US" w:eastAsia="zh-CN"/>
              </w:rPr>
              <w:t>3</w:t>
            </w:r>
          </w:p>
        </w:tc>
        <w:tc>
          <w:tcPr>
            <w:tcW w:w="539"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r>
              <w:rPr>
                <w:rFonts w:hint="default" w:ascii="微软雅黑" w:hAnsi="微软雅黑" w:eastAsia="微软雅黑" w:cs="微软雅黑"/>
                <w:color w:val="333333"/>
                <w:spacing w:val="8"/>
                <w:kern w:val="0"/>
                <w:sz w:val="18"/>
                <w:szCs w:val="18"/>
                <w:lang w:val="en-US" w:eastAsia="zh-CN"/>
              </w:rPr>
              <w:t>x530000201806190015</w:t>
            </w:r>
          </w:p>
        </w:tc>
        <w:tc>
          <w:tcPr>
            <w:tcW w:w="31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r>
              <w:rPr>
                <w:rFonts w:hint="eastAsia" w:ascii="微软雅黑" w:hAnsi="微软雅黑" w:eastAsia="微软雅黑" w:cs="微软雅黑"/>
                <w:color w:val="333333"/>
                <w:spacing w:val="8"/>
                <w:kern w:val="0"/>
                <w:sz w:val="18"/>
                <w:szCs w:val="18"/>
              </w:rPr>
              <w:t>反映：盈江县那帮（邦）镇高利水电站，属违规建设项目，该水电站于2013年通过审批，根据2016年云南省56号文件规定，20万千瓦以内的水电站就不允许再建设。该水电站是2017年底才开始施工建建设，违反了云南省56号文件的规定，同时，施工方案与环评报告不相符，电站尾水出口直接开在中缅界河中方一侧，对界河的现状可能产生影响。</w:t>
            </w:r>
          </w:p>
          <w:p>
            <w:pPr>
              <w:widowControl/>
              <w:wordWrap w:val="0"/>
              <w:rPr>
                <w:rFonts w:hint="eastAsia" w:ascii="微软雅黑" w:hAnsi="微软雅黑" w:eastAsia="微软雅黑" w:cs="微软雅黑"/>
                <w:color w:val="333333"/>
                <w:spacing w:val="8"/>
                <w:kern w:val="0"/>
                <w:sz w:val="18"/>
                <w:szCs w:val="18"/>
              </w:rPr>
            </w:pP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r>
              <w:rPr>
                <w:rFonts w:hint="eastAsia" w:ascii="微软雅黑" w:hAnsi="微软雅黑" w:eastAsia="微软雅黑" w:cs="微软雅黑"/>
                <w:color w:val="333333"/>
                <w:spacing w:val="8"/>
                <w:kern w:val="0"/>
                <w:sz w:val="18"/>
                <w:szCs w:val="18"/>
              </w:rPr>
              <w:t>农村</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r>
              <w:rPr>
                <w:rFonts w:hint="eastAsia" w:ascii="微软雅黑" w:hAnsi="微软雅黑" w:eastAsia="微软雅黑" w:cs="微软雅黑"/>
                <w:color w:val="333333"/>
                <w:spacing w:val="8"/>
                <w:kern w:val="0"/>
                <w:sz w:val="18"/>
                <w:szCs w:val="18"/>
                <w:lang w:val="en-US" w:eastAsia="zh-CN"/>
              </w:rPr>
              <w:t>其他污染</w:t>
            </w:r>
          </w:p>
          <w:p>
            <w:pPr>
              <w:widowControl/>
              <w:wordWrap w:val="0"/>
              <w:rPr>
                <w:rFonts w:hint="eastAsia" w:ascii="微软雅黑" w:hAnsi="微软雅黑" w:eastAsia="微软雅黑" w:cs="微软雅黑"/>
                <w:color w:val="333333"/>
                <w:spacing w:val="8"/>
                <w:kern w:val="0"/>
                <w:sz w:val="18"/>
                <w:szCs w:val="18"/>
              </w:rPr>
            </w:pPr>
          </w:p>
        </w:tc>
        <w:tc>
          <w:tcPr>
            <w:tcW w:w="37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r>
              <w:rPr>
                <w:rFonts w:hint="eastAsia" w:ascii="微软雅黑" w:hAnsi="微软雅黑" w:eastAsia="微软雅黑" w:cs="微软雅黑"/>
                <w:color w:val="333333"/>
                <w:spacing w:val="8"/>
                <w:kern w:val="0"/>
                <w:sz w:val="18"/>
                <w:szCs w:val="18"/>
              </w:rPr>
              <w:t>根据调查核实情况，举报人反映情况与事实不完全相符：</w:t>
            </w:r>
            <w:r>
              <w:rPr>
                <w:rFonts w:hint="eastAsia" w:ascii="微软雅黑" w:hAnsi="微软雅黑" w:eastAsia="微软雅黑" w:cs="微软雅黑"/>
                <w:b/>
                <w:bCs/>
                <w:color w:val="333333"/>
                <w:spacing w:val="8"/>
                <w:kern w:val="0"/>
                <w:sz w:val="18"/>
                <w:szCs w:val="18"/>
              </w:rPr>
              <w:t>一是</w:t>
            </w:r>
            <w:r>
              <w:rPr>
                <w:rFonts w:hint="eastAsia" w:ascii="微软雅黑" w:hAnsi="微软雅黑" w:eastAsia="微软雅黑" w:cs="微软雅黑"/>
                <w:color w:val="333333"/>
                <w:spacing w:val="8"/>
                <w:kern w:val="0"/>
                <w:sz w:val="18"/>
                <w:szCs w:val="18"/>
              </w:rPr>
              <w:t>虽然电站装机容量在20万千瓦以下，但已在云南省56号文件下发前经过严格的审核和报批，取得了完备的手续开工建设，没有违背省、州、县相关文件和会议精神。</w:t>
            </w:r>
            <w:r>
              <w:rPr>
                <w:rFonts w:hint="eastAsia" w:ascii="微软雅黑" w:hAnsi="微软雅黑" w:eastAsia="微软雅黑" w:cs="微软雅黑"/>
                <w:b/>
                <w:bCs/>
                <w:color w:val="333333"/>
                <w:spacing w:val="8"/>
                <w:kern w:val="0"/>
                <w:sz w:val="18"/>
                <w:szCs w:val="18"/>
              </w:rPr>
              <w:t>二是</w:t>
            </w:r>
            <w:r>
              <w:rPr>
                <w:rFonts w:hint="eastAsia" w:ascii="微软雅黑" w:hAnsi="微软雅黑" w:eastAsia="微软雅黑" w:cs="微软雅黑"/>
                <w:color w:val="333333"/>
                <w:spacing w:val="8"/>
                <w:kern w:val="0"/>
                <w:sz w:val="18"/>
                <w:szCs w:val="18"/>
              </w:rPr>
              <w:t>已开工建设的工程内容与项目环评报告及其批复相符，尾水出口开在中缅界河中方一侧也与环评报告一致，开工建设后，施工单位按照环评批复要求落实了相关环保措施，未发现投诉人所反映的施工方案与环评报告不相符情况。</w:t>
            </w:r>
            <w:r>
              <w:rPr>
                <w:rFonts w:hint="eastAsia" w:ascii="微软雅黑" w:hAnsi="微软雅黑" w:eastAsia="微软雅黑" w:cs="微软雅黑"/>
                <w:b/>
                <w:bCs/>
                <w:color w:val="333333"/>
                <w:spacing w:val="8"/>
                <w:kern w:val="0"/>
                <w:sz w:val="18"/>
                <w:szCs w:val="18"/>
              </w:rPr>
              <w:t>三是</w:t>
            </w:r>
            <w:r>
              <w:rPr>
                <w:rFonts w:hint="eastAsia" w:ascii="微软雅黑" w:hAnsi="微软雅黑" w:eastAsia="微软雅黑" w:cs="微软雅黑"/>
                <w:color w:val="333333"/>
                <w:spacing w:val="8"/>
                <w:kern w:val="0"/>
                <w:sz w:val="18"/>
                <w:szCs w:val="18"/>
              </w:rPr>
              <w:t>高利水电站尾水排入穆雷江，严格按照批准的项目可行性研究报告、初步设计报告和施工图设计对尾水进行消能、防冲处理后，造成河床下切、改变主流流向可能性较小，对河势稳定的影响较小。</w:t>
            </w:r>
          </w:p>
          <w:p>
            <w:pPr>
              <w:widowControl/>
              <w:wordWrap w:val="0"/>
              <w:rPr>
                <w:rFonts w:hint="eastAsia" w:ascii="微软雅黑" w:hAnsi="微软雅黑" w:eastAsia="微软雅黑" w:cs="微软雅黑"/>
                <w:color w:val="333333"/>
                <w:spacing w:val="8"/>
                <w:kern w:val="0"/>
                <w:sz w:val="18"/>
                <w:szCs w:val="18"/>
              </w:rPr>
            </w:pPr>
          </w:p>
          <w:p>
            <w:pPr>
              <w:widowControl/>
              <w:wordWrap w:val="0"/>
              <w:rPr>
                <w:rFonts w:hint="eastAsia" w:ascii="微软雅黑" w:hAnsi="微软雅黑" w:eastAsia="微软雅黑" w:cs="微软雅黑"/>
                <w:color w:val="333333"/>
                <w:spacing w:val="8"/>
                <w:kern w:val="0"/>
                <w:sz w:val="18"/>
                <w:szCs w:val="18"/>
              </w:rPr>
            </w:pP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r>
              <w:rPr>
                <w:rFonts w:hint="eastAsia" w:ascii="微软雅黑" w:hAnsi="微软雅黑" w:eastAsia="微软雅黑" w:cs="微软雅黑"/>
                <w:color w:val="333333"/>
                <w:spacing w:val="8"/>
                <w:kern w:val="0"/>
                <w:sz w:val="18"/>
                <w:szCs w:val="18"/>
              </w:rPr>
              <w:t>部分属 实</w:t>
            </w:r>
          </w:p>
        </w:tc>
        <w:tc>
          <w:tcPr>
            <w:tcW w:w="27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r>
              <w:rPr>
                <w:rFonts w:hint="eastAsia" w:ascii="微软雅黑" w:hAnsi="微软雅黑" w:eastAsia="微软雅黑" w:cs="微软雅黑"/>
                <w:b/>
                <w:bCs/>
                <w:color w:val="333333"/>
                <w:spacing w:val="8"/>
                <w:kern w:val="0"/>
                <w:sz w:val="18"/>
                <w:szCs w:val="18"/>
              </w:rPr>
              <w:t>一是</w:t>
            </w:r>
            <w:r>
              <w:rPr>
                <w:rFonts w:hint="eastAsia" w:ascii="微软雅黑" w:hAnsi="微软雅黑" w:eastAsia="微软雅黑" w:cs="微软雅黑"/>
                <w:color w:val="333333"/>
                <w:spacing w:val="8"/>
                <w:kern w:val="0"/>
                <w:sz w:val="18"/>
                <w:szCs w:val="18"/>
              </w:rPr>
              <w:t>进一步加大对项目建设过程中监督管理，严格按照环评批复及水保许可要求落实相关措施，将项目建设对生态环境的影响降至最低。</w:t>
            </w:r>
          </w:p>
          <w:p>
            <w:pPr>
              <w:widowControl/>
              <w:wordWrap w:val="0"/>
              <w:rPr>
                <w:rFonts w:hint="eastAsia" w:ascii="微软雅黑" w:hAnsi="微软雅黑" w:eastAsia="微软雅黑" w:cs="微软雅黑"/>
                <w:color w:val="333333"/>
                <w:spacing w:val="8"/>
                <w:kern w:val="0"/>
                <w:sz w:val="18"/>
                <w:szCs w:val="18"/>
              </w:rPr>
            </w:pPr>
            <w:r>
              <w:rPr>
                <w:rFonts w:hint="eastAsia" w:ascii="微软雅黑" w:hAnsi="微软雅黑" w:eastAsia="微软雅黑" w:cs="微软雅黑"/>
                <w:b/>
                <w:bCs/>
                <w:color w:val="333333"/>
                <w:spacing w:val="8"/>
                <w:kern w:val="0"/>
                <w:sz w:val="18"/>
                <w:szCs w:val="18"/>
              </w:rPr>
              <w:t>二是</w:t>
            </w:r>
            <w:r>
              <w:rPr>
                <w:rFonts w:hint="eastAsia" w:ascii="微软雅黑" w:hAnsi="微软雅黑" w:eastAsia="微软雅黑" w:cs="微软雅黑"/>
                <w:color w:val="333333"/>
                <w:spacing w:val="8"/>
                <w:kern w:val="0"/>
                <w:sz w:val="18"/>
                <w:szCs w:val="18"/>
              </w:rPr>
              <w:t>严格落实《中共云南省委办公厅云南省人民政府办公厅关于禁止环境保护“一刀切”的通知》要求，继续按项目施工计划正常推进项目建设。</w:t>
            </w:r>
          </w:p>
          <w:p>
            <w:pPr>
              <w:widowControl/>
              <w:wordWrap w:val="0"/>
              <w:rPr>
                <w:rFonts w:hint="eastAsia" w:ascii="微软雅黑" w:hAnsi="微软雅黑" w:eastAsia="微软雅黑" w:cs="微软雅黑"/>
                <w:color w:val="333333"/>
                <w:spacing w:val="8"/>
                <w:kern w:val="0"/>
                <w:sz w:val="18"/>
                <w:szCs w:val="18"/>
              </w:rPr>
            </w:pPr>
            <w:r>
              <w:rPr>
                <w:rFonts w:hint="eastAsia" w:ascii="微软雅黑" w:hAnsi="微软雅黑" w:eastAsia="微软雅黑" w:cs="微软雅黑"/>
                <w:b/>
                <w:bCs/>
                <w:color w:val="333333"/>
                <w:spacing w:val="8"/>
                <w:kern w:val="0"/>
                <w:sz w:val="18"/>
                <w:szCs w:val="18"/>
              </w:rPr>
              <w:t>三是</w:t>
            </w:r>
            <w:r>
              <w:rPr>
                <w:rFonts w:hint="eastAsia" w:ascii="微软雅黑" w:hAnsi="微软雅黑" w:eastAsia="微软雅黑" w:cs="微软雅黑"/>
                <w:color w:val="333333"/>
                <w:spacing w:val="8"/>
                <w:kern w:val="0"/>
                <w:sz w:val="18"/>
                <w:szCs w:val="18"/>
              </w:rPr>
              <w:t>加强对当地群众的政策宣传，消除群众顾虑，赢得群众对项目建设的支持。</w:t>
            </w:r>
          </w:p>
          <w:p>
            <w:pPr>
              <w:widowControl/>
              <w:wordWrap w:val="0"/>
              <w:rPr>
                <w:rFonts w:hint="eastAsia" w:ascii="微软雅黑" w:hAnsi="微软雅黑" w:eastAsia="微软雅黑" w:cs="微软雅黑"/>
                <w:color w:val="333333"/>
                <w:spacing w:val="8"/>
                <w:kern w:val="0"/>
                <w:sz w:val="18"/>
                <w:szCs w:val="18"/>
              </w:rPr>
            </w:pPr>
          </w:p>
        </w:tc>
        <w:tc>
          <w:tcPr>
            <w:tcW w:w="108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rPr>
                <w:rFonts w:hint="eastAsia" w:ascii="微软雅黑" w:hAnsi="微软雅黑" w:eastAsia="微软雅黑" w:cs="微软雅黑"/>
                <w:color w:val="333333"/>
                <w:spacing w:val="8"/>
                <w:kern w:val="0"/>
                <w:sz w:val="18"/>
                <w:szCs w:val="18"/>
              </w:rPr>
            </w:pPr>
          </w:p>
        </w:tc>
      </w:tr>
    </w:tbl>
    <w:p>
      <w:pPr>
        <w:widowControl/>
        <w:wordWrap w:val="0"/>
        <w:rPr>
          <w:rFonts w:hint="eastAsia" w:ascii="微软雅黑" w:hAnsi="微软雅黑" w:eastAsia="微软雅黑" w:cs="微软雅黑"/>
          <w:color w:val="333333"/>
          <w:spacing w:val="8"/>
          <w:kern w:val="0"/>
          <w:sz w:val="18"/>
          <w:szCs w:val="18"/>
        </w:rPr>
      </w:pPr>
    </w:p>
    <w:p>
      <w:pPr>
        <w:widowControl/>
        <w:wordWrap w:val="0"/>
        <w:rPr>
          <w:rFonts w:hint="eastAsia" w:ascii="微软雅黑" w:hAnsi="微软雅黑" w:eastAsia="微软雅黑" w:cs="微软雅黑"/>
          <w:color w:val="333333"/>
          <w:spacing w:val="8"/>
          <w:kern w:val="0"/>
          <w:sz w:val="18"/>
          <w:szCs w:val="18"/>
        </w:rPr>
      </w:pPr>
    </w:p>
    <w:p>
      <w:pPr>
        <w:rPr>
          <w:rFonts w:ascii="Times New Roman" w:hAnsi="Times New Roman" w:eastAsia="方正仿宋_GBK" w:cs="Times New Roman"/>
          <w:sz w:val="32"/>
          <w:szCs w:val="32"/>
        </w:rPr>
      </w:pPr>
    </w:p>
    <w:sectPr>
      <w:headerReference r:id="rId3" w:type="default"/>
      <w:footerReference r:id="rId4"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DC7"/>
    <w:rsid w:val="001E4329"/>
    <w:rsid w:val="001F1A3A"/>
    <w:rsid w:val="00221709"/>
    <w:rsid w:val="00520DC7"/>
    <w:rsid w:val="00542889"/>
    <w:rsid w:val="006F3BE9"/>
    <w:rsid w:val="008621A3"/>
    <w:rsid w:val="009C36E5"/>
    <w:rsid w:val="00D20947"/>
    <w:rsid w:val="00DF5D08"/>
    <w:rsid w:val="57097D30"/>
    <w:rsid w:val="673973DE"/>
    <w:rsid w:val="6C3F2119"/>
    <w:rsid w:val="7DD72A4B"/>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b/>
      <w:bCs/>
    </w:rPr>
  </w:style>
  <w:style w:type="character" w:styleId="8">
    <w:name w:val="Emphasis"/>
    <w:basedOn w:val="6"/>
    <w:qFormat/>
    <w:uiPriority w:val="99"/>
    <w:rPr>
      <w:i/>
      <w:iCs/>
    </w:rPr>
  </w:style>
  <w:style w:type="character" w:styleId="9">
    <w:name w:val="Hyperlink"/>
    <w:basedOn w:val="6"/>
    <w:semiHidden/>
    <w:qFormat/>
    <w:uiPriority w:val="99"/>
    <w:rPr>
      <w:color w:val="0000FF"/>
      <w:u w:val="single"/>
    </w:rPr>
  </w:style>
  <w:style w:type="character" w:customStyle="1" w:styleId="11">
    <w:name w:val="Heading 2 Char"/>
    <w:basedOn w:val="6"/>
    <w:link w:val="2"/>
    <w:qFormat/>
    <w:locked/>
    <w:uiPriority w:val="99"/>
    <w:rPr>
      <w:rFonts w:ascii="宋体" w:hAnsi="宋体" w:eastAsia="宋体" w:cs="宋体"/>
      <w:b/>
      <w:bCs/>
      <w:kern w:val="0"/>
      <w:sz w:val="36"/>
      <w:szCs w:val="36"/>
    </w:rPr>
  </w:style>
  <w:style w:type="character" w:customStyle="1" w:styleId="12">
    <w:name w:val="rich_media_meta"/>
    <w:basedOn w:val="6"/>
    <w:qFormat/>
    <w:uiPriority w:val="99"/>
  </w:style>
  <w:style w:type="character" w:customStyle="1" w:styleId="13">
    <w:name w:val="apple-converted-space"/>
    <w:basedOn w:val="6"/>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4</Pages>
  <Words>308</Words>
  <Characters>1759</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2018-06-19T06:36:00Z</dcterms:created>
  <dc:creator>Administrator</dc:creator>
  <cp:lastModifiedBy>Administrator</cp:lastModifiedBy>
  <cp:lastPrinted>2018-06-19T08:55:00Z</cp:lastPrinted>
  <dcterms:modified xsi:type="dcterms:W3CDTF">2018-06-25T09:23:06Z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