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lang w:val="en-US" w:eastAsia="zh-CN"/>
        </w:rPr>
      </w:pPr>
      <w:r>
        <w:rPr>
          <w:rFonts w:hint="eastAsia"/>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jc w:val="center"/>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盈江县水土保持规划(征求意见稿)起草说明</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rightChars="0"/>
        <w:jc w:val="center"/>
        <w:outlineLvl w:val="9"/>
        <w:rPr>
          <w:rFonts w:hint="eastAsia" w:ascii="宋体" w:hAnsi="宋体" w:eastAsia="宋体" w:cs="宋体"/>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720" w:firstLineChars="200"/>
        <w:outlineLvl w:val="9"/>
        <w:rPr>
          <w:rFonts w:hint="eastAsia" w:ascii="黑体" w:hAnsi="黑体" w:eastAsia="黑体" w:cs="黑体"/>
          <w:spacing w:val="20"/>
          <w:sz w:val="32"/>
          <w:szCs w:val="32"/>
        </w:rPr>
      </w:pPr>
      <w:r>
        <w:rPr>
          <w:rFonts w:hint="eastAsia" w:ascii="黑体" w:hAnsi="黑体" w:eastAsia="黑体" w:cs="黑体"/>
          <w:spacing w:val="20"/>
          <w:sz w:val="32"/>
          <w:szCs w:val="32"/>
        </w:rPr>
        <w:t>一、</w:t>
      </w:r>
      <w:r>
        <w:rPr>
          <w:rFonts w:hint="eastAsia" w:ascii="黑体" w:hAnsi="黑体" w:eastAsia="黑体" w:cs="黑体"/>
          <w:spacing w:val="20"/>
          <w:sz w:val="32"/>
          <w:szCs w:val="32"/>
          <w:lang w:eastAsia="zh-CN"/>
        </w:rPr>
        <w:t>盈江县水土保持规划</w:t>
      </w:r>
      <w:r>
        <w:rPr>
          <w:rFonts w:hint="eastAsia" w:ascii="黑体" w:hAnsi="黑体" w:eastAsia="黑体" w:cs="黑体"/>
          <w:spacing w:val="20"/>
          <w:sz w:val="32"/>
          <w:szCs w:val="32"/>
        </w:rPr>
        <w:t>的重要性和必要性</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水土资源是人类赖以生存和发展的基础性资源。水土流失是我国重大的环境问题，对农业生产、生态可持续发展、防洪安全、水质安全及人居环境有着重要影响。为贯彻落实 </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中华人民共和国水土保持法</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着力推进绿色发展、循环发展和低碳发展，推进“生态盈江、美丽盈江、富饶盈江”建设。为全县人民创造良好的生产生活环境。盈江县系统开展的水土保持综合规划，将是今后一个时期我县水土保持工作的发展蓝图和重要依据，是贯彻落实国家和云南省生态文明建设要求的行动指南。</w:t>
      </w:r>
      <w:r>
        <w:rPr>
          <w:rFonts w:hint="default" w:ascii="Times New Roman" w:hAnsi="Times New Roman" w:eastAsia="方正仿宋_GBK"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outlineLvl w:val="9"/>
        <w:rPr>
          <w:rFonts w:hint="default" w:ascii="Times New Roman" w:hAnsi="Times New Roman" w:eastAsia="方正仿宋_GBK" w:cs="Times New Roman"/>
          <w:spacing w:val="20"/>
          <w:sz w:val="32"/>
          <w:szCs w:val="32"/>
        </w:rPr>
      </w:pPr>
      <w:r>
        <w:rPr>
          <w:rFonts w:hint="default" w:ascii="黑体" w:hAnsi="黑体" w:eastAsia="黑体" w:cs="黑体"/>
          <w:spacing w:val="20"/>
          <w:sz w:val="32"/>
          <w:szCs w:val="32"/>
        </w:rPr>
        <w:t>二、拟定《</w:t>
      </w:r>
      <w:r>
        <w:rPr>
          <w:rFonts w:hint="default" w:ascii="黑体" w:hAnsi="黑体" w:eastAsia="黑体" w:cs="黑体"/>
          <w:spacing w:val="20"/>
          <w:sz w:val="32"/>
          <w:szCs w:val="32"/>
          <w:lang w:eastAsia="zh-CN"/>
        </w:rPr>
        <w:t>盈江县水土保持规划</w:t>
      </w:r>
      <w:r>
        <w:rPr>
          <w:rFonts w:hint="default" w:ascii="黑体" w:hAnsi="黑体" w:eastAsia="黑体" w:cs="黑体"/>
          <w:spacing w:val="20"/>
          <w:sz w:val="32"/>
          <w:szCs w:val="32"/>
        </w:rPr>
        <w:t>（</w:t>
      </w:r>
      <w:r>
        <w:rPr>
          <w:rFonts w:hint="default" w:ascii="黑体" w:hAnsi="黑体" w:eastAsia="黑体" w:cs="黑体"/>
          <w:spacing w:val="20"/>
          <w:sz w:val="32"/>
          <w:szCs w:val="32"/>
          <w:lang w:eastAsia="zh-CN"/>
        </w:rPr>
        <w:t>征求意见稿</w:t>
      </w:r>
      <w:r>
        <w:rPr>
          <w:rFonts w:hint="default" w:ascii="黑体" w:hAnsi="黑体" w:eastAsia="黑体" w:cs="黑体"/>
          <w:spacing w:val="20"/>
          <w:sz w:val="32"/>
          <w:szCs w:val="32"/>
        </w:rPr>
        <w:t>）》的依据</w:t>
      </w:r>
    </w:p>
    <w:p>
      <w:pPr>
        <w:pStyle w:val="4"/>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27" w:firstLineChars="196"/>
        <w:outlineLvl w:val="9"/>
        <w:rPr>
          <w:rFonts w:hint="default" w:ascii="Times New Roman" w:hAnsi="Times New Roman" w:eastAsia="方正仿宋_GBK" w:cs="Times New Roman"/>
          <w:b w:val="0"/>
          <w:sz w:val="32"/>
          <w:szCs w:val="32"/>
          <w:lang w:val="en-US" w:eastAsia="zh-CN"/>
        </w:rPr>
      </w:pPr>
      <w:r>
        <w:rPr>
          <w:rFonts w:hint="default" w:ascii="Times New Roman" w:hAnsi="Times New Roman" w:eastAsia="方正仿宋_GBK" w:cs="Times New Roman"/>
          <w:b w:val="0"/>
          <w:sz w:val="32"/>
          <w:szCs w:val="32"/>
          <w:lang w:val="en-US" w:eastAsia="zh-CN"/>
        </w:rPr>
        <w:t xml:space="preserve"> </w:t>
      </w:r>
      <w:r>
        <w:rPr>
          <w:rFonts w:hint="default" w:ascii="Times New Roman" w:hAnsi="Times New Roman" w:eastAsia="方正仿宋_GBK" w:cs="Times New Roman"/>
          <w:spacing w:val="20"/>
          <w:sz w:val="32"/>
          <w:szCs w:val="32"/>
        </w:rPr>
        <w:t>拟定</w:t>
      </w:r>
      <w:r>
        <w:rPr>
          <w:rFonts w:hint="default" w:ascii="Times New Roman" w:hAnsi="Times New Roman" w:eastAsia="方正仿宋_GBK" w:cs="Times New Roman"/>
          <w:b w:val="0"/>
          <w:sz w:val="32"/>
          <w:szCs w:val="32"/>
          <w:lang w:val="en-US" w:eastAsia="zh-CN"/>
        </w:rPr>
        <w:t>盈江县水土保持规划依据</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中华人民共和国水土保持法</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全国水土保持规划（</w:t>
      </w:r>
      <w:r>
        <w:rPr>
          <w:rFonts w:hint="default" w:ascii="Times New Roman" w:hAnsi="Times New Roman" w:eastAsia="方正仿宋_GBK" w:cs="Times New Roman"/>
          <w:b w:val="0"/>
          <w:spacing w:val="20"/>
          <w:sz w:val="32"/>
          <w:szCs w:val="32"/>
          <w:lang w:val="en-US" w:eastAsia="zh-CN"/>
        </w:rPr>
        <w:t>2015-2030年</w:t>
      </w:r>
      <w:r>
        <w:rPr>
          <w:rFonts w:hint="default" w:ascii="Times New Roman" w:hAnsi="Times New Roman" w:eastAsia="方正仿宋_GBK" w:cs="Times New Roman"/>
          <w:b w:val="0"/>
          <w:spacing w:val="20"/>
          <w:sz w:val="32"/>
          <w:szCs w:val="32"/>
          <w:lang w:eastAsia="zh-CN"/>
        </w:rPr>
        <w:t>）</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云南省水土保持规划（</w:t>
      </w:r>
      <w:r>
        <w:rPr>
          <w:rFonts w:hint="default" w:ascii="Times New Roman" w:hAnsi="Times New Roman" w:eastAsia="方正仿宋_GBK" w:cs="Times New Roman"/>
          <w:b w:val="0"/>
          <w:spacing w:val="20"/>
          <w:sz w:val="32"/>
          <w:szCs w:val="32"/>
          <w:lang w:val="en-US" w:eastAsia="zh-CN"/>
        </w:rPr>
        <w:t>2015-2030年</w:t>
      </w:r>
      <w:r>
        <w:rPr>
          <w:rFonts w:hint="default" w:ascii="Times New Roman" w:hAnsi="Times New Roman" w:eastAsia="方正仿宋_GBK" w:cs="Times New Roman"/>
          <w:b w:val="0"/>
          <w:spacing w:val="20"/>
          <w:sz w:val="32"/>
          <w:szCs w:val="32"/>
          <w:lang w:eastAsia="zh-CN"/>
        </w:rPr>
        <w:t>）</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云南省主体功能区</w:t>
      </w:r>
      <w:r>
        <w:rPr>
          <w:rFonts w:hint="default" w:ascii="Times New Roman" w:hAnsi="Times New Roman" w:eastAsia="方正仿宋_GBK" w:cs="Times New Roman"/>
          <w:b w:val="0"/>
          <w:sz w:val="32"/>
          <w:szCs w:val="32"/>
          <w:lang w:eastAsia="zh-CN"/>
        </w:rPr>
        <w:t>规划</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云南省生态保持红线划定方案（</w:t>
      </w:r>
      <w:r>
        <w:rPr>
          <w:rFonts w:hint="default" w:ascii="Times New Roman" w:hAnsi="Times New Roman" w:eastAsia="方正仿宋_GBK" w:cs="Times New Roman"/>
          <w:spacing w:val="8"/>
          <w:sz w:val="32"/>
          <w:szCs w:val="32"/>
          <w:lang w:eastAsia="zh-CN"/>
        </w:rPr>
        <w:t>征求意见稿</w:t>
      </w:r>
      <w:r>
        <w:rPr>
          <w:rFonts w:hint="default" w:ascii="Times New Roman" w:hAnsi="Times New Roman" w:eastAsia="方正仿宋_GBK" w:cs="Times New Roman"/>
          <w:b w:val="0"/>
          <w:spacing w:val="20"/>
          <w:sz w:val="32"/>
          <w:szCs w:val="32"/>
          <w:lang w:eastAsia="zh-CN"/>
        </w:rPr>
        <w:t>）</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盈江县土地利用总体规划调整（</w:t>
      </w:r>
      <w:r>
        <w:rPr>
          <w:rFonts w:hint="default" w:ascii="Times New Roman" w:hAnsi="Times New Roman" w:eastAsia="方正仿宋_GBK" w:cs="Times New Roman"/>
          <w:b w:val="0"/>
          <w:spacing w:val="20"/>
          <w:sz w:val="32"/>
          <w:szCs w:val="32"/>
          <w:lang w:val="en-US" w:eastAsia="zh-CN"/>
        </w:rPr>
        <w:t>2010-2020年</w:t>
      </w:r>
      <w:r>
        <w:rPr>
          <w:rFonts w:hint="default" w:ascii="Times New Roman" w:hAnsi="Times New Roman" w:eastAsia="方正仿宋_GBK" w:cs="Times New Roman"/>
          <w:b w:val="0"/>
          <w:spacing w:val="20"/>
          <w:sz w:val="32"/>
          <w:szCs w:val="32"/>
          <w:lang w:eastAsia="zh-CN"/>
        </w:rPr>
        <w:t>）</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盈江县水利发展“十三五”规划（</w:t>
      </w:r>
      <w:r>
        <w:rPr>
          <w:rFonts w:hint="default" w:ascii="Times New Roman" w:hAnsi="Times New Roman" w:eastAsia="方正仿宋_GBK" w:cs="Times New Roman"/>
          <w:b w:val="0"/>
          <w:spacing w:val="20"/>
          <w:sz w:val="32"/>
          <w:szCs w:val="32"/>
          <w:lang w:val="en-US" w:eastAsia="zh-CN"/>
        </w:rPr>
        <w:t>修订稿</w:t>
      </w:r>
      <w:r>
        <w:rPr>
          <w:rFonts w:hint="default" w:ascii="Times New Roman" w:hAnsi="Times New Roman" w:eastAsia="方正仿宋_GBK" w:cs="Times New Roman"/>
          <w:b w:val="0"/>
          <w:spacing w:val="20"/>
          <w:sz w:val="32"/>
          <w:szCs w:val="32"/>
          <w:lang w:eastAsia="zh-CN"/>
        </w:rPr>
        <w:t>）</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盈江县城乡环境总体规划（</w:t>
      </w:r>
      <w:r>
        <w:rPr>
          <w:rFonts w:hint="default" w:ascii="Times New Roman" w:hAnsi="Times New Roman" w:eastAsia="方正仿宋_GBK" w:cs="Times New Roman"/>
          <w:b w:val="0"/>
          <w:spacing w:val="20"/>
          <w:sz w:val="32"/>
          <w:szCs w:val="32"/>
          <w:lang w:val="en-US" w:eastAsia="zh-CN"/>
        </w:rPr>
        <w:t>2016-2030</w:t>
      </w:r>
      <w:r>
        <w:rPr>
          <w:rFonts w:hint="default" w:ascii="Times New Roman" w:hAnsi="Times New Roman" w:eastAsia="方正仿宋_GBK" w:cs="Times New Roman"/>
          <w:b w:val="0"/>
          <w:spacing w:val="20"/>
          <w:sz w:val="32"/>
          <w:szCs w:val="32"/>
          <w:lang w:eastAsia="zh-CN"/>
        </w:rPr>
        <w:t>）</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w:t>
      </w:r>
    </w:p>
    <w:p>
      <w:pPr>
        <w:pStyle w:val="4"/>
        <w:keepNext w:val="0"/>
        <w:keepLines w:val="0"/>
        <w:pageBreakBefore w:val="0"/>
        <w:widowControl w:val="0"/>
        <w:numPr>
          <w:numId w:val="0"/>
        </w:numPr>
        <w:kinsoku/>
        <w:wordWrap/>
        <w:overflowPunct/>
        <w:topLinePunct w:val="0"/>
        <w:autoSpaceDE/>
        <w:autoSpaceDN/>
        <w:bidi w:val="0"/>
        <w:adjustRightInd/>
        <w:snapToGrid w:val="0"/>
        <w:spacing w:line="560" w:lineRule="exact"/>
        <w:ind w:leftChars="196" w:right="0" w:rightChars="0" w:firstLine="720" w:firstLineChars="200"/>
        <w:outlineLvl w:val="9"/>
        <w:rPr>
          <w:rFonts w:hint="default" w:ascii="Times New Roman" w:hAnsi="Times New Roman" w:eastAsia="方正仿宋_GBK" w:cs="Times New Roman"/>
          <w:b w:val="0"/>
          <w:spacing w:val="20"/>
          <w:sz w:val="32"/>
          <w:szCs w:val="32"/>
        </w:rPr>
      </w:pPr>
      <w:r>
        <w:rPr>
          <w:rFonts w:hint="eastAsia" w:ascii="黑体" w:hAnsi="黑体" w:eastAsia="黑体" w:cs="黑体"/>
          <w:b w:val="0"/>
          <w:spacing w:val="20"/>
          <w:kern w:val="2"/>
          <w:sz w:val="32"/>
          <w:szCs w:val="32"/>
          <w:lang w:val="en-US" w:eastAsia="zh-CN" w:bidi="ar-SA"/>
        </w:rPr>
        <w:t>三、</w:t>
      </w:r>
      <w:r>
        <w:rPr>
          <w:rFonts w:hint="default" w:ascii="黑体" w:hAnsi="黑体" w:eastAsia="黑体" w:cs="黑体"/>
          <w:b w:val="0"/>
          <w:spacing w:val="20"/>
          <w:kern w:val="2"/>
          <w:sz w:val="32"/>
          <w:szCs w:val="32"/>
          <w:lang w:val="en-US" w:eastAsia="zh-CN" w:bidi="ar-SA"/>
        </w:rPr>
        <w:t>《盈江县水土保持规划》（征求意见稿）的主要内容</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outlineLvl w:val="9"/>
        <w:rPr>
          <w:rFonts w:hint="default" w:ascii="Times New Roman" w:hAnsi="Times New Roman" w:eastAsia="方正仿宋_GBK" w:cs="Times New Roman"/>
          <w:b w:val="0"/>
          <w:spacing w:val="20"/>
          <w:sz w:val="32"/>
          <w:szCs w:val="32"/>
          <w:lang w:val="en-US" w:eastAsia="zh-CN"/>
        </w:rPr>
      </w:pPr>
      <w:r>
        <w:rPr>
          <w:rFonts w:hint="default" w:ascii="Times New Roman" w:hAnsi="Times New Roman" w:eastAsia="方正仿宋_GBK" w:cs="Times New Roman"/>
          <w:b w:val="0"/>
          <w:spacing w:val="20"/>
          <w:sz w:val="32"/>
          <w:szCs w:val="32"/>
          <w:lang w:val="en-US" w:eastAsia="zh-CN"/>
        </w:rPr>
        <w:t xml:space="preserve">     </w:t>
      </w:r>
      <w:r>
        <w:rPr>
          <w:rFonts w:hint="default" w:ascii="Times New Roman" w:hAnsi="Times New Roman" w:eastAsia="方正仿宋_GBK" w:cs="Times New Roman"/>
          <w:b w:val="0"/>
          <w:spacing w:val="20"/>
          <w:sz w:val="32"/>
          <w:szCs w:val="32"/>
          <w:lang w:eastAsia="zh-CN"/>
        </w:rPr>
        <w:t>盈江县</w:t>
      </w:r>
      <w:r>
        <w:rPr>
          <w:rFonts w:hint="default" w:ascii="Times New Roman" w:hAnsi="Times New Roman" w:eastAsia="方正仿宋_GBK" w:cs="Times New Roman"/>
          <w:b w:val="0"/>
          <w:sz w:val="32"/>
          <w:szCs w:val="32"/>
          <w:lang w:eastAsia="zh-CN"/>
        </w:rPr>
        <w:t>水土保持规划（</w:t>
      </w:r>
      <w:r>
        <w:rPr>
          <w:rFonts w:hint="default" w:ascii="Times New Roman" w:hAnsi="Times New Roman" w:eastAsia="方正仿宋_GBK" w:cs="Times New Roman"/>
          <w:b w:val="0"/>
          <w:sz w:val="32"/>
          <w:szCs w:val="32"/>
          <w:lang w:val="en-US" w:eastAsia="zh-CN"/>
        </w:rPr>
        <w:t>2016年-2030年</w:t>
      </w:r>
      <w:r>
        <w:rPr>
          <w:rFonts w:hint="default" w:ascii="Times New Roman" w:hAnsi="Times New Roman" w:eastAsia="方正仿宋_GBK" w:cs="Times New Roman"/>
          <w:b w:val="0"/>
          <w:sz w:val="32"/>
          <w:szCs w:val="32"/>
          <w:lang w:eastAsia="zh-CN"/>
        </w:rPr>
        <w:t>）</w:t>
      </w:r>
      <w:r>
        <w:rPr>
          <w:rFonts w:hint="default" w:ascii="Times New Roman" w:hAnsi="Times New Roman" w:eastAsia="方正仿宋_GBK" w:cs="Times New Roman"/>
          <w:b w:val="0"/>
          <w:spacing w:val="20"/>
          <w:sz w:val="32"/>
          <w:szCs w:val="32"/>
          <w:lang w:eastAsia="zh-CN"/>
        </w:rPr>
        <w:t>规划范围为盈江县</w:t>
      </w:r>
      <w:r>
        <w:rPr>
          <w:rFonts w:hint="default" w:ascii="Times New Roman" w:hAnsi="Times New Roman" w:eastAsia="方正仿宋_GBK" w:cs="Times New Roman"/>
          <w:b w:val="0"/>
          <w:spacing w:val="20"/>
          <w:sz w:val="32"/>
          <w:szCs w:val="32"/>
          <w:lang w:val="en-US" w:eastAsia="zh-CN"/>
        </w:rPr>
        <w:t xml:space="preserve">15个乡镇。规划基准年为2015年，规划期为15年（2016-2030年），近期水平年为2020年。远期水平年为2030年。规划分析了我县水土流失及防治现状，系统总结水土保持经验和成效，以全省水土保持区划为基础，以保护和合理利用水土资源为主线，以全县主体功能规划为重要依据，拟定我县预防和治理水土流失、保护和合理利用水土资源的总体部署，明确水土保持的目标、任务、分布和对策措施，为维护良好生态、促进江河治理、保障饮水安全、改善人居环境、推动经济社会发展提供支撑和保障。   </w:t>
      </w:r>
    </w:p>
    <w:p>
      <w:pPr>
        <w:pStyle w:val="4"/>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720" w:firstLineChars="200"/>
        <w:outlineLvl w:val="9"/>
        <w:rPr>
          <w:rFonts w:hint="eastAsia" w:ascii="黑体" w:hAnsi="黑体" w:eastAsia="黑体" w:cs="黑体"/>
          <w:b w:val="0"/>
          <w:spacing w:val="20"/>
          <w:sz w:val="32"/>
          <w:szCs w:val="32"/>
        </w:rPr>
      </w:pPr>
      <w:r>
        <w:rPr>
          <w:rFonts w:hint="eastAsia" w:ascii="黑体" w:hAnsi="黑体" w:eastAsia="黑体" w:cs="黑体"/>
          <w:b w:val="0"/>
          <w:spacing w:val="20"/>
          <w:sz w:val="32"/>
          <w:szCs w:val="32"/>
        </w:rPr>
        <w:t>四</w:t>
      </w:r>
      <w:r>
        <w:rPr>
          <w:rFonts w:hint="eastAsia" w:ascii="黑体" w:hAnsi="黑体" w:eastAsia="黑体" w:cs="黑体"/>
          <w:b w:val="0"/>
          <w:spacing w:val="20"/>
          <w:sz w:val="32"/>
          <w:szCs w:val="32"/>
          <w:lang w:eastAsia="zh-CN"/>
        </w:rPr>
        <w:t>、</w:t>
      </w:r>
      <w:r>
        <w:rPr>
          <w:rFonts w:hint="eastAsia" w:ascii="黑体" w:hAnsi="黑体" w:eastAsia="黑体" w:cs="黑体"/>
          <w:b w:val="0"/>
          <w:spacing w:val="20"/>
          <w:sz w:val="32"/>
          <w:szCs w:val="32"/>
        </w:rPr>
        <w:t>《</w:t>
      </w:r>
      <w:r>
        <w:rPr>
          <w:rFonts w:hint="eastAsia" w:ascii="黑体" w:hAnsi="黑体" w:eastAsia="黑体" w:cs="黑体"/>
          <w:b w:val="0"/>
          <w:spacing w:val="20"/>
          <w:sz w:val="32"/>
          <w:szCs w:val="32"/>
          <w:lang w:eastAsia="zh-CN"/>
        </w:rPr>
        <w:t>盈江县</w:t>
      </w:r>
      <w:r>
        <w:rPr>
          <w:rFonts w:hint="eastAsia" w:ascii="黑体" w:hAnsi="黑体" w:eastAsia="黑体" w:cs="黑体"/>
          <w:b w:val="0"/>
          <w:sz w:val="32"/>
          <w:szCs w:val="32"/>
          <w:lang w:eastAsia="zh-CN"/>
        </w:rPr>
        <w:t>水土保持规划</w:t>
      </w:r>
      <w:r>
        <w:rPr>
          <w:rFonts w:hint="eastAsia" w:ascii="黑体" w:hAnsi="黑体" w:eastAsia="黑体" w:cs="黑体"/>
          <w:b w:val="0"/>
          <w:spacing w:val="20"/>
          <w:sz w:val="32"/>
          <w:szCs w:val="32"/>
        </w:rPr>
        <w:t>》（</w:t>
      </w:r>
      <w:r>
        <w:rPr>
          <w:rFonts w:hint="eastAsia" w:ascii="黑体" w:hAnsi="黑体" w:eastAsia="黑体" w:cs="黑体"/>
          <w:b w:val="0"/>
          <w:spacing w:val="20"/>
          <w:sz w:val="32"/>
          <w:szCs w:val="32"/>
          <w:lang w:eastAsia="zh-CN"/>
        </w:rPr>
        <w:t>征求意见稿</w:t>
      </w:r>
      <w:r>
        <w:rPr>
          <w:rFonts w:hint="eastAsia" w:ascii="黑体" w:hAnsi="黑体" w:eastAsia="黑体" w:cs="黑体"/>
          <w:b w:val="0"/>
          <w:spacing w:val="20"/>
          <w:sz w:val="32"/>
          <w:szCs w:val="32"/>
        </w:rPr>
        <w:t>）的起草过程</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rightChars="0"/>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val="0"/>
          <w:spacing w:val="20"/>
          <w:sz w:val="32"/>
          <w:szCs w:val="32"/>
          <w:lang w:val="en-US" w:eastAsia="zh-CN"/>
        </w:rPr>
        <w:t xml:space="preserve">   2017年11月，盈江县水利局委托云南润滇节水技术推广咨询有限公司开展全县水土保持规划的编制工作，在深入调查研究、反复论证、广泛征求意见的基础上，编制完成了</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盈江县</w:t>
      </w:r>
      <w:r>
        <w:rPr>
          <w:rFonts w:hint="default" w:ascii="Times New Roman" w:hAnsi="Times New Roman" w:eastAsia="方正仿宋_GBK" w:cs="Times New Roman"/>
          <w:b w:val="0"/>
          <w:sz w:val="32"/>
          <w:szCs w:val="32"/>
          <w:lang w:eastAsia="zh-CN"/>
        </w:rPr>
        <w:t>水土保持规划（</w:t>
      </w:r>
      <w:r>
        <w:rPr>
          <w:rFonts w:hint="default" w:ascii="Times New Roman" w:hAnsi="Times New Roman" w:eastAsia="方正仿宋_GBK" w:cs="Times New Roman"/>
          <w:b w:val="0"/>
          <w:sz w:val="32"/>
          <w:szCs w:val="32"/>
          <w:lang w:val="en-US" w:eastAsia="zh-CN"/>
        </w:rPr>
        <w:t>2016年-2030年</w:t>
      </w:r>
      <w:r>
        <w:rPr>
          <w:rFonts w:hint="default" w:ascii="Times New Roman" w:hAnsi="Times New Roman" w:eastAsia="方正仿宋_GBK" w:cs="Times New Roman"/>
          <w:b w:val="0"/>
          <w:sz w:val="32"/>
          <w:szCs w:val="32"/>
          <w:lang w:eastAsia="zh-CN"/>
        </w:rPr>
        <w:t>）</w:t>
      </w:r>
      <w:r>
        <w:rPr>
          <w:rFonts w:hint="default" w:ascii="Times New Roman" w:hAnsi="Times New Roman" w:eastAsia="方正仿宋_GBK" w:cs="Times New Roman"/>
          <w:b w:val="0"/>
          <w:spacing w:val="20"/>
          <w:sz w:val="32"/>
          <w:szCs w:val="32"/>
        </w:rPr>
        <w:t>》</w:t>
      </w:r>
      <w:r>
        <w:rPr>
          <w:rFonts w:hint="default" w:ascii="Times New Roman" w:hAnsi="Times New Roman" w:eastAsia="方正仿宋_GBK" w:cs="Times New Roman"/>
          <w:b w:val="0"/>
          <w:spacing w:val="20"/>
          <w:sz w:val="32"/>
          <w:szCs w:val="32"/>
          <w:lang w:eastAsia="zh-CN"/>
        </w:rPr>
        <w:t>。</w:t>
      </w:r>
      <w:r>
        <w:rPr>
          <w:rFonts w:hint="default" w:ascii="Times New Roman" w:hAnsi="Times New Roman" w:eastAsia="方正仿宋_GBK" w:cs="Times New Roman"/>
          <w:sz w:val="32"/>
          <w:szCs w:val="32"/>
          <w:lang w:val="en-US" w:eastAsia="zh-CN"/>
        </w:rPr>
        <w:t xml:space="preserve">  </w:t>
      </w:r>
    </w:p>
    <w:p>
      <w:pPr>
        <w:rPr>
          <w:rFonts w:hint="eastAsia"/>
          <w:lang w:val="en-US" w:eastAsia="zh-CN"/>
        </w:rPr>
      </w:pPr>
      <w:r>
        <w:rPr>
          <w:rFonts w:hint="eastAsia" w:ascii="宋体" w:hAnsi="宋体" w:eastAsia="宋体" w:cs="宋体"/>
          <w:sz w:val="32"/>
          <w:szCs w:val="32"/>
          <w:lang w:val="en-US" w:eastAsia="zh-CN"/>
        </w:rPr>
        <w:t xml:space="preserve">  </w:t>
      </w:r>
    </w:p>
    <w:p>
      <w:pPr>
        <w:rPr>
          <w:rFonts w:hint="eastAsia"/>
          <w:lang w:val="en-US" w:eastAsia="zh-CN"/>
        </w:rPr>
      </w:pPr>
    </w:p>
    <w:p>
      <w:pPr>
        <w:rPr>
          <w:rFonts w:hint="eastAsia"/>
          <w:lang w:val="en-US" w:eastAsia="zh-CN"/>
        </w:rPr>
      </w:pPr>
      <w:r>
        <w:rPr>
          <w:rFonts w:hint="eastAsia"/>
          <w:lang w:val="en-US" w:eastAsia="zh-CN"/>
        </w:rPr>
        <w:t xml:space="preserve">                                      </w:t>
      </w:r>
    </w:p>
    <w:p>
      <w:pPr>
        <w:spacing w:line="460" w:lineRule="exact"/>
        <w:rPr>
          <w:rFonts w:hint="eastAsia" w:ascii="宋体" w:hAnsi="宋体" w:eastAsia="宋体" w:cs="宋体"/>
          <w:sz w:val="32"/>
          <w:szCs w:val="32"/>
        </w:rPr>
      </w:pPr>
    </w:p>
    <w:p>
      <w:pPr>
        <w:spacing w:line="500" w:lineRule="exact"/>
        <w:jc w:val="center"/>
        <w:rPr>
          <w:rFonts w:hint="eastAsia" w:ascii="宋体" w:hAnsi="宋体" w:eastAsia="宋体" w:cs="宋体"/>
          <w:sz w:val="44"/>
          <w:szCs w:val="44"/>
        </w:rPr>
      </w:pPr>
    </w:p>
    <w:p>
      <w:pPr>
        <w:spacing w:line="500" w:lineRule="exact"/>
        <w:jc w:val="center"/>
        <w:rPr>
          <w:rFonts w:eastAsia="方正小标宋简体"/>
          <w:sz w:val="44"/>
          <w:szCs w:val="44"/>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仿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叶根友毛笔行书2.0版">
    <w:altName w:val="宋体"/>
    <w:panose1 w:val="02010601030101010101"/>
    <w:charset w:val="86"/>
    <w:family w:val="auto"/>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方正小标宋_GBK">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姚体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6391E"/>
    <w:rsid w:val="017C6701"/>
    <w:rsid w:val="03C72AAA"/>
    <w:rsid w:val="04A87339"/>
    <w:rsid w:val="067304C0"/>
    <w:rsid w:val="089F4A15"/>
    <w:rsid w:val="0A3C4BD4"/>
    <w:rsid w:val="0B7C22D9"/>
    <w:rsid w:val="0BF653DE"/>
    <w:rsid w:val="0C305E19"/>
    <w:rsid w:val="0D0557E0"/>
    <w:rsid w:val="0E0D72D7"/>
    <w:rsid w:val="0E51647E"/>
    <w:rsid w:val="0E671EA3"/>
    <w:rsid w:val="0FF847C6"/>
    <w:rsid w:val="10E7550B"/>
    <w:rsid w:val="11EC2134"/>
    <w:rsid w:val="12D323B9"/>
    <w:rsid w:val="133C40FC"/>
    <w:rsid w:val="13711E92"/>
    <w:rsid w:val="144E15DE"/>
    <w:rsid w:val="14F057A2"/>
    <w:rsid w:val="1576595A"/>
    <w:rsid w:val="159677B5"/>
    <w:rsid w:val="16207BD8"/>
    <w:rsid w:val="16CF0BF0"/>
    <w:rsid w:val="18A655AD"/>
    <w:rsid w:val="18BE6D62"/>
    <w:rsid w:val="19494BA7"/>
    <w:rsid w:val="19DD7C92"/>
    <w:rsid w:val="1BCE15A0"/>
    <w:rsid w:val="1CCF33C6"/>
    <w:rsid w:val="1D2B06F5"/>
    <w:rsid w:val="1DCA0033"/>
    <w:rsid w:val="1DD26FB3"/>
    <w:rsid w:val="1E824076"/>
    <w:rsid w:val="21132FAD"/>
    <w:rsid w:val="21861182"/>
    <w:rsid w:val="2340165B"/>
    <w:rsid w:val="23D53E9D"/>
    <w:rsid w:val="242779FA"/>
    <w:rsid w:val="276C269A"/>
    <w:rsid w:val="28BE55AD"/>
    <w:rsid w:val="2A7157CB"/>
    <w:rsid w:val="2BDE6B7F"/>
    <w:rsid w:val="2D7D58B3"/>
    <w:rsid w:val="2DA20FF3"/>
    <w:rsid w:val="2E9C6168"/>
    <w:rsid w:val="2EAE410E"/>
    <w:rsid w:val="2EF31F86"/>
    <w:rsid w:val="30083BF0"/>
    <w:rsid w:val="301610E9"/>
    <w:rsid w:val="303F76EA"/>
    <w:rsid w:val="31731E2A"/>
    <w:rsid w:val="389C0CDE"/>
    <w:rsid w:val="3A436737"/>
    <w:rsid w:val="3A5E47E4"/>
    <w:rsid w:val="3B2F355C"/>
    <w:rsid w:val="3B82569E"/>
    <w:rsid w:val="3CBD56B0"/>
    <w:rsid w:val="3E4E21E0"/>
    <w:rsid w:val="3E98564C"/>
    <w:rsid w:val="407B1DAD"/>
    <w:rsid w:val="420F369D"/>
    <w:rsid w:val="42ED65CC"/>
    <w:rsid w:val="439A3883"/>
    <w:rsid w:val="441A6E0F"/>
    <w:rsid w:val="45280238"/>
    <w:rsid w:val="47CF781B"/>
    <w:rsid w:val="47F31BE7"/>
    <w:rsid w:val="4B2D106D"/>
    <w:rsid w:val="4C3D4476"/>
    <w:rsid w:val="4C9E1CFC"/>
    <w:rsid w:val="4CFB7CA9"/>
    <w:rsid w:val="4F74167B"/>
    <w:rsid w:val="50FD2142"/>
    <w:rsid w:val="529F0D62"/>
    <w:rsid w:val="54134D9D"/>
    <w:rsid w:val="54515202"/>
    <w:rsid w:val="553B0DC8"/>
    <w:rsid w:val="557E459D"/>
    <w:rsid w:val="559C36D0"/>
    <w:rsid w:val="560616D2"/>
    <w:rsid w:val="567749DE"/>
    <w:rsid w:val="56B37FC0"/>
    <w:rsid w:val="56CA50EE"/>
    <w:rsid w:val="56D87B99"/>
    <w:rsid w:val="571B5D13"/>
    <w:rsid w:val="57E13CD3"/>
    <w:rsid w:val="58197636"/>
    <w:rsid w:val="581D08E0"/>
    <w:rsid w:val="5A084F37"/>
    <w:rsid w:val="5C4756E3"/>
    <w:rsid w:val="5D9B47D9"/>
    <w:rsid w:val="5F730E5A"/>
    <w:rsid w:val="5FA843B5"/>
    <w:rsid w:val="605416AA"/>
    <w:rsid w:val="618042E6"/>
    <w:rsid w:val="61DC1FA5"/>
    <w:rsid w:val="635936BD"/>
    <w:rsid w:val="63822228"/>
    <w:rsid w:val="65D04D46"/>
    <w:rsid w:val="65EC01FB"/>
    <w:rsid w:val="68444356"/>
    <w:rsid w:val="687930E7"/>
    <w:rsid w:val="6900402D"/>
    <w:rsid w:val="6B8D484E"/>
    <w:rsid w:val="6B9A1796"/>
    <w:rsid w:val="6C1D61B9"/>
    <w:rsid w:val="6E8E3704"/>
    <w:rsid w:val="6EF655C3"/>
    <w:rsid w:val="6F894BBE"/>
    <w:rsid w:val="7006391E"/>
    <w:rsid w:val="72F430AA"/>
    <w:rsid w:val="732779BB"/>
    <w:rsid w:val="73A01C7A"/>
    <w:rsid w:val="73B60075"/>
    <w:rsid w:val="784D224F"/>
    <w:rsid w:val="79607BC4"/>
    <w:rsid w:val="796414F4"/>
    <w:rsid w:val="7A042461"/>
    <w:rsid w:val="7A6E2CFE"/>
    <w:rsid w:val="7B191479"/>
    <w:rsid w:val="7B3E3CE2"/>
    <w:rsid w:val="7C8D3890"/>
    <w:rsid w:val="7D945DF5"/>
    <w:rsid w:val="7E5A09FC"/>
    <w:rsid w:val="7EEB74C3"/>
    <w:rsid w:val="7F5E25D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正文文字"/>
    <w:basedOn w:val="1"/>
    <w:qFormat/>
    <w:uiPriority w:val="0"/>
    <w:pPr>
      <w:widowControl/>
      <w:spacing w:line="674" w:lineRule="atLeast"/>
      <w:ind w:firstLine="419"/>
      <w:textAlignment w:val="baseline"/>
    </w:pPr>
    <w:rPr>
      <w:rFonts w:ascii="仿宋_GB2312" w:eastAsia="仿宋_GB2312"/>
      <w:b/>
      <w:color w:val="000000"/>
      <w:kern w:val="0"/>
      <w:sz w:val="31"/>
      <w:szCs w:val="20"/>
      <w:u w:val="none"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2019-01-04T01:16:00Z</dcterms:created>
  <dc:creator>Administrator</dc:creator>
  <cp:lastModifiedBy>周玲娜</cp:lastModifiedBy>
  <cp:lastPrinted>2019-01-08T06:38:49Z</cp:lastPrinted>
  <dcterms:modified xsi:type="dcterms:W3CDTF">2019-01-08T06:38:55Z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