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附1</w:t>
      </w:r>
    </w:p>
    <w:p>
      <w:pPr>
        <w:adjustRightInd w:val="0"/>
        <w:snapToGrid w:val="0"/>
        <w:spacing w:line="580" w:lineRule="exact"/>
        <w:ind w:firstLine="227" w:firstLineChars="63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</w:rPr>
        <w:t>盈江县</w:t>
      </w:r>
      <w:r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  <w:t>机动车停放服务收费各类区域划分范围</w:t>
      </w:r>
    </w:p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一类区域：象城路、永盛路、勐腊路围合区域；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二类区域：环城北路、勐町路、允燕大道、盏达河走廊围合区域；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其他区域：除上述一类、二类区域以外的区域。</w:t>
      </w:r>
    </w:p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D6994"/>
    <w:rsid w:val="22BD6994"/>
    <w:rsid w:val="353B78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2019-11-07T09:37:00Z</dcterms:created>
  <dc:creator>dxwwar3</dc:creator>
  <cp:lastModifiedBy>dxwwar3</cp:lastModifiedBy>
  <dcterms:modified xsi:type="dcterms:W3CDTF">2019-11-07T09:40:50Z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