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盈江县2020年国有建设用地供应计划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科学调控土地市场，合理配置土地资源，积极发挥计划引导作用，切实加强国有建设用地供应管理，依据自然资源部相关文件精神结合盈江县城市发展规划和土地利用总体规划，结合盈江县实际情况编制了盈江县2020年盈江县国有建设用地供应计划，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一、指导思想和基本原则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贯彻落实科学发展观，严格执行国家土地供应和房地产用地调控政策规定，坚持总量适中、内部平衡、统筹兼顾、重点保障的原则方式，合理调配各类用地供应指标，指导性与指令性相结合，全力保障年度建设项目用地需求，促进土地集约节约化，提高土地承载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二、土地供应计划及结构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2020年盈江县国有建设用地计划供应面积为49.3589公顷，其中，根据土地供应方式划分：以出让方式供地30.3607公顷，以划拨方式供地18.9982公顷；根据土地用途划分：商服用地6.8327公顷，城镇住宅用地18.5280公顷，工矿仓储用地5.0000公顷，公共管理与服务用地18.9982公顷，交通运输用地0公顷，水域及水利设施用地0公顷，特殊用地 0公顷。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三、土地供应方式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商服、旅游、娱乐、商业、住宅、工业等各类经营性用地，均已“招拍挂”方式进行供地。对国家重点扶持的能源、交通、水利等基础设施用地项目以划拨方式供地。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方正黑体_GBK" w:hAnsi="方正黑体_GBK" w:eastAsia="方正黑体_GBK" w:cs="方正黑体_GBK"/>
          <w:sz w:val="32"/>
          <w:szCs w:val="32"/>
        </w:rPr>
        <w:t>四、政策导向与执行标准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方正楷体_GBK" w:hAnsi="方正楷体_GBK" w:eastAsia="方正楷体_GBK" w:cs="方正楷体_GBK"/>
          <w:sz w:val="32"/>
          <w:szCs w:val="32"/>
        </w:rPr>
        <w:t>(一)坚持计划控制引导，统一有序、规范供应。</w:t>
      </w:r>
      <w:r>
        <w:rPr>
          <w:rFonts w:hint="default" w:ascii="Times New Roman" w:hAnsi="Times New Roman" w:eastAsia="方正仿宋_GBK" w:cs="Times New Roman"/>
          <w:sz w:val="32"/>
          <w:szCs w:val="32"/>
        </w:rPr>
        <w:t>本年度各类建设项目用地供应，必须严格按照盈江县2020年国有建设用地供应计划确定的控制指标实施。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方正楷体_GBK" w:hAnsi="方正楷体_GBK" w:eastAsia="方正楷体_GBK" w:cs="方正楷体_GBK"/>
          <w:sz w:val="32"/>
          <w:szCs w:val="32"/>
        </w:rPr>
        <w:t xml:space="preserve"> (二)认真落实房地产用地调控政策，重点保障城镇住宅用地供应。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方正楷体_GBK" w:hAnsi="方正楷体_GBK" w:eastAsia="方正楷体_GBK" w:cs="方正楷体_GBK"/>
          <w:sz w:val="32"/>
          <w:szCs w:val="32"/>
        </w:rPr>
        <w:t>(三)突出经济发展支撑项目用地服务，充分保障招商引资、国家、省及县重点工程项目和优势产业用地需求。</w:t>
      </w:r>
      <w:r>
        <w:rPr>
          <w:rFonts w:hint="default" w:ascii="Times New Roman" w:hAnsi="Times New Roman" w:eastAsia="方正仿宋_GBK" w:cs="Times New Roman"/>
          <w:sz w:val="32"/>
          <w:szCs w:val="32"/>
        </w:rPr>
        <w:t>工矿仓储用地、公共管理与公共服用地、交通运输用地、水域及水利设施用地、特殊用地均实行指导性计划控制，根据年度用地需求保障供应。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rPr>
      </w:pPr>
      <w:r>
        <w:rPr>
          <w:rFonts w:hint="default" w:ascii="Times New Roman" w:hAnsi="Times New Roman" w:eastAsia="方正仿宋_GBK" w:cs="Times New Roman"/>
          <w:sz w:val="32"/>
          <w:szCs w:val="32"/>
        </w:rPr>
        <w:t xml:space="preserve">  </w:t>
      </w:r>
      <w:r>
        <w:rPr>
          <w:rFonts w:hint="default" w:ascii="方正楷体_GBK" w:hAnsi="方正楷体_GBK" w:eastAsia="方正楷体_GBK" w:cs="方正楷体_GBK"/>
          <w:sz w:val="32"/>
          <w:szCs w:val="32"/>
        </w:rPr>
        <w:t>（四）坚持科学发展观和节约集约用地政策，项目用地鼓励优先利用存量建设用地，严格控制增量。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方正黑体_GBK" w:hAnsi="方正黑体_GBK" w:eastAsia="方正黑体_GBK" w:cs="方正黑体_GBK"/>
          <w:sz w:val="32"/>
          <w:szCs w:val="32"/>
        </w:rPr>
        <w:t xml:space="preserve"> 五、国有建设用地供应计划实施的保降措施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方正楷体_GBK" w:hAnsi="方正楷体_GBK" w:eastAsia="方正楷体_GBK" w:cs="方正楷体_GBK"/>
          <w:sz w:val="32"/>
          <w:szCs w:val="32"/>
        </w:rPr>
        <w:t>(一)积极强化措施，确保供地服务效率质量。</w:t>
      </w:r>
      <w:r>
        <w:rPr>
          <w:rFonts w:hint="default" w:ascii="Times New Roman" w:hAnsi="Times New Roman" w:eastAsia="方正仿宋_GBK" w:cs="Times New Roman"/>
          <w:sz w:val="32"/>
          <w:szCs w:val="32"/>
        </w:rPr>
        <w:t>计划实施中，把握全面，突出重点，强化服务，保障供应，对年度重点大项目用地、政策性住房用地要采取超前介入，跟</w:t>
      </w:r>
      <w:bookmarkStart w:id="0" w:name="_GoBack"/>
      <w:bookmarkEnd w:id="0"/>
      <w:r>
        <w:rPr>
          <w:rFonts w:hint="default" w:ascii="Times New Roman" w:hAnsi="Times New Roman" w:eastAsia="方正仿宋_GBK" w:cs="Times New Roman"/>
          <w:sz w:val="32"/>
          <w:szCs w:val="32"/>
        </w:rPr>
        <w:t>踪服务，全程保障，切实满足项目建设用地需求。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方正楷体_GBK" w:hAnsi="方正楷体_GBK" w:eastAsia="方正楷体_GBK" w:cs="方正楷体_GBK"/>
          <w:sz w:val="32"/>
          <w:szCs w:val="32"/>
        </w:rPr>
        <w:t xml:space="preserve"> (二)加强协调配合，保证计划指标有效落实。</w:t>
      </w:r>
      <w:r>
        <w:rPr>
          <w:rFonts w:hint="default" w:ascii="Times New Roman" w:hAnsi="Times New Roman" w:eastAsia="方正仿宋_GBK" w:cs="Times New Roman"/>
          <w:sz w:val="32"/>
          <w:szCs w:val="32"/>
        </w:rPr>
        <w:t>县自然资源、住建、房产等相关部门要密切协配合，积极主动服务，提高业务服务水平，共同组织做好建设项目用地各项前期准备工作，积极配合做好计划实施工作。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4AD8"/>
    <w:rsid w:val="00032669"/>
    <w:rsid w:val="00172F72"/>
    <w:rsid w:val="001D3538"/>
    <w:rsid w:val="00826416"/>
    <w:rsid w:val="008E3024"/>
    <w:rsid w:val="00F41E4F"/>
    <w:rsid w:val="00F57AC5"/>
    <w:rsid w:val="00F94AD8"/>
    <w:rsid w:val="54080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162</Words>
  <Characters>926</Characters>
  <Lines>7</Lines>
  <Paragraphs>2</Paragraphs>
  <TotalTime>5</TotalTime>
  <ScaleCrop>false</ScaleCrop>
  <LinksUpToDate>false</LinksUpToDate>
  <CharactersWithSpaces>1086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2020-04-28T02:32:00Z</dcterms:created>
  <dc:creator>0001</dc:creator>
  <cp:lastModifiedBy>miss  yang</cp:lastModifiedBy>
  <dcterms:modified xsi:type="dcterms:W3CDTF">2020-07-31T07:24:12Z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