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center"/>
        <w:textAlignment w:val="auto"/>
        <w:rPr>
          <w:rFonts w:hint="eastAsia" w:asciiTheme="minorEastAsia" w:hAnsiTheme="minorEastAsia" w:eastAsiaTheme="minorEastAsia" w:cstheme="minorEastAsia"/>
          <w:b/>
          <w:bCs/>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kern w:val="0"/>
          <w:sz w:val="32"/>
          <w:szCs w:val="32"/>
          <w:lang w:val="en-US" w:eastAsia="zh-CN" w:bidi="ar"/>
        </w:rPr>
        <w:t>盈江县人民政府办公室关于做好2021年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center"/>
        <w:textAlignment w:val="auto"/>
        <w:rPr>
          <w:rFonts w:hint="eastAsia" w:asciiTheme="minorEastAsia" w:hAnsiTheme="minorEastAsia" w:eastAsiaTheme="minorEastAsia" w:cstheme="minorEastAsia"/>
          <w:b/>
          <w:bCs/>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kern w:val="0"/>
          <w:sz w:val="32"/>
          <w:szCs w:val="32"/>
          <w:lang w:val="en-US" w:eastAsia="zh-CN" w:bidi="ar"/>
        </w:rPr>
        <w:t>政府信息公开工作年度报告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center"/>
        <w:textAlignment w:val="auto"/>
        <w:rPr>
          <w:rFonts w:hint="eastAsia" w:asciiTheme="minorEastAsia" w:hAnsiTheme="minorEastAsia" w:eastAsiaTheme="minorEastAsia" w:cstheme="minorEastAsia"/>
          <w:b/>
          <w:bCs/>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kern w:val="0"/>
          <w:sz w:val="32"/>
          <w:szCs w:val="32"/>
          <w:lang w:val="en-US" w:eastAsia="zh-CN" w:bidi="ar"/>
        </w:rPr>
        <w:t>编制公布工作的通知</w:t>
      </w:r>
      <w:bookmarkStart w:id="0" w:name="_GoBack"/>
      <w:bookmarkEnd w:id="0"/>
    </w:p>
    <w:p>
      <w:pPr>
        <w:keepNext w:val="0"/>
        <w:keepLines w:val="0"/>
        <w:pageBreakBefore w:val="0"/>
        <w:kinsoku/>
        <w:wordWrap/>
        <w:overflowPunct/>
        <w:topLinePunct w:val="0"/>
        <w:autoSpaceDE/>
        <w:autoSpaceDN/>
        <w:bidi w:val="0"/>
        <w:spacing w:line="600" w:lineRule="exact"/>
        <w:ind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spacing w:line="6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各乡镇人民政府，盈江农场管理委员会，县直有关单位：</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德宏州人民政府办公厅关于做好2021年度政府信息公开工作年度报告编制公布工作的通知》要求，为切实做好2021年度我县政府信息公开工作年度报告（以下简称信息公开年报）编制公布工作，现将有关事项通知如下：</w:t>
      </w:r>
    </w:p>
    <w:p>
      <w:pPr>
        <w:keepNext w:val="0"/>
        <w:keepLines w:val="0"/>
        <w:pageBreakBefore w:val="0"/>
        <w:kinsoku/>
        <w:wordWrap/>
        <w:overflowPunct/>
        <w:topLinePunct w:val="0"/>
        <w:autoSpaceDE/>
        <w:autoSpaceDN/>
        <w:bidi w:val="0"/>
        <w:spacing w:line="60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一、编制要求</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公开年报是行政机关基础性政府信息和重要年度数据的公开载体，不仅反映政府信息公开工作，也反映政府工作本身，是更好发挥政府信息公开制度功能的重要途径，也是直接关系国家治理体系和治理能力现代化的法定制度安排。</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（一）格式要求：2021年9月26日，国务院办公厅政府信息与政务公开办公室发布了修订后的《中华人民共和国政府信息公开工作年度报告格式》。</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乡镇（农场）及县直有关单位要进一步深化对信息公开年报重要性的认识，要严格按照《中华人民共和国政府信息公开条例》第五十条规定和《中华人民共和国政府信息公开工作年度报告格式》规范（详见中国政府网 http://www.gov.cn/zhengce/content/2021-09/29/content_5639620.htm），重点围绕贯彻落实国家、省、州和我县政务公开工作要点精神编制2021年度信息公开年报，报告的6 个方面内容不能遗漏，也不宜泛化。</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内容要素要求：信息公开年报不是年度工作总结，报告内容第一部分“总体情况”重在聚焦主题、简明客观，叙述篇幅原则上不超过1000字；报告中的统计数据核定期限为2021年1月1日—2021年12月31日，数据应全面准确、应报尽报。其中，各行政机关依据《政府信息公开信息处理费管理办法》收取信息处理费（包括发出收费通知的件数、总金额以及实际收取的总金额）的情况，需在“其他需要报告的事项”中专门报告。</w:t>
      </w:r>
    </w:p>
    <w:p>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二、编制对象、公布时限及方法</w:t>
      </w:r>
    </w:p>
    <w:p>
      <w:pPr>
        <w:keepNext w:val="0"/>
        <w:keepLines w:val="0"/>
        <w:pageBreakBefore w:val="0"/>
        <w:kinsoku/>
        <w:wordWrap/>
        <w:overflowPunct/>
        <w:topLinePunct w:val="0"/>
        <w:autoSpaceDE/>
        <w:autoSpaceDN/>
        <w:bidi w:val="0"/>
        <w:spacing w:line="6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（一）编制对象：各乡镇（农场）及县直有关单位（详见附件）。</w:t>
      </w:r>
    </w:p>
    <w:p>
      <w:pPr>
        <w:keepNext w:val="0"/>
        <w:keepLines w:val="0"/>
        <w:pageBreakBefore w:val="0"/>
        <w:kinsoku/>
        <w:wordWrap/>
        <w:overflowPunct/>
        <w:topLinePunct w:val="0"/>
        <w:autoSpaceDE/>
        <w:autoSpaceDN/>
        <w:bidi w:val="0"/>
        <w:spacing w:line="6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公布时限及方法：于2022年1月29日前，编制完成本单位2021年信息公开年报（正式发文电子档）通过电子邮箱报送县政府办公室，并通过本单位政府网站政府信息公开平台的“政府信息公开年报”栏目向社会公布。</w:t>
      </w:r>
    </w:p>
    <w:p>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三、有关要求</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信息公开年报编制要坚持实事求是原则，做到格式体例规范、数据真实准确、文字简洁精炼，切实提升信息公开年报质量和实效。不得出现不按时发布、发布内容不准确不全面，敷衍应付甚至年年重复雷同的现象。</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乡镇（农场）及县直各单位在按照要求编制信息公开年报的同时，要主动探索运用图片、图表等展现形式，多用数据说话，做到图文并茂，增强报告可读性、生动性。有条件的单位，可创新运用视频、动画等方式展现信息公开年报内容。</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联系人及电话：杨洪菊，8128290、15987890766。</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电子邮箱：125655228@qq.com。</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kinsoku/>
        <w:wordWrap/>
        <w:overflowPunct/>
        <w:topLinePunct w:val="0"/>
        <w:autoSpaceDE/>
        <w:autoSpaceDN/>
        <w:bidi w:val="0"/>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F28AB"/>
    <w:rsid w:val="0DE9246A"/>
    <w:rsid w:val="1AAF28AB"/>
    <w:rsid w:val="3B58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after="100" w:afterAutospacing="1"/>
    </w:pPr>
    <w:rPr>
      <w:rFonts w:ascii="Arial" w:hAnsi="Arial" w:cs="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2022-01-27T03:22:00Z</dcterms:created>
  <dc:creator>小光</dc:creator>
  <cp:lastModifiedBy>小光</cp:lastModifiedBy>
  <dcterms:modified xsi:type="dcterms:W3CDTF">2022-01-27T03:47:39Z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3FA1AB71225F4EDA83500D38AEC1F2E6</vt:lpwstr>
  </property>
</Properties>
</file>