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sz w:val="36"/>
          <w:szCs w:val="36"/>
        </w:rPr>
      </w:pPr>
    </w:p>
    <w:p>
      <w:pPr>
        <w:spacing w:line="600" w:lineRule="exact"/>
        <w:jc w:val="center"/>
        <w:rPr>
          <w:rFonts w:ascii="Times New Roman" w:hAnsi="Times New Roman" w:eastAsia="仿宋_GB2312"/>
          <w:sz w:val="36"/>
          <w:szCs w:val="36"/>
        </w:rPr>
      </w:pPr>
      <w:r>
        <w:rPr>
          <w:rFonts w:ascii="Times New Roman" w:hAnsi="Times New Roman"/>
        </w:rPr>
        <w:pict>
          <v:shape id="_x0000_s1026" o:spid="_x0000_s1026" o:spt="136" type="#_x0000_t136" style="position:absolute;left:0pt;margin-left:0pt;margin-top:3.6pt;height:78pt;width:432pt;mso-wrap-distance-left:9pt;mso-wrap-distance-right:9pt;z-index:-251654144;mso-width-relative:page;mso-height-relative:page;" fillcolor="#FF0000" filled="t" stroked="t" coordsize="21600,21600" wrapcoords="12571 -2 897 0 900 1022 903 2262 904 3719 897 4567 260 4569 264 5605 266 6789 267 8122 268 9604 267 11069 266 12351 264 13449 260 14364 896 14366 904 15665 903 18201 900 20143 897 21491 2058 21493 2071 21599 11904 21601 20043 21601 20848 21599 20971 20958 20967 19922 20965 18187 20963 15753 20971 12623 21515 12621 21377 10974 20971 10972 20971 6768 21431 6766 21293 5119 20971 5117 20963 1645 21032 1005 20848 0 20211 -2 12571 -2">
            <v:path/>
            <v:fill on="t" focussize="0,0"/>
            <v:stroke weight="1pt" color="#FF0000"/>
            <v:imagedata o:title=""/>
            <o:lock v:ext="edit"/>
            <v:textpath on="t" fitshape="t" fitpath="t" trim="t" xscale="f" string="中共盈江县委办公室文件" style="font-family:方正美黑简体;font-size:54pt;v-rotate-letters:f;v-same-letter-heights:f;v-text-align:center;"/>
            <w10:wrap type="tight"/>
          </v:shape>
        </w:pict>
      </w:r>
      <w:r>
        <w:rPr>
          <w:rFonts w:ascii="Times New Roman" w:hAnsi="Times New Roman" w:eastAsia="仿宋_GB2312"/>
          <w:sz w:val="36"/>
          <w:szCs w:val="36"/>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sz w:val="36"/>
          <w:szCs w:val="36"/>
        </w:rPr>
      </w:pPr>
    </w:p>
    <w:p>
      <w:pPr>
        <w:spacing w:line="560" w:lineRule="exact"/>
        <w:jc w:val="center"/>
        <w:rPr>
          <w:rFonts w:hint="default" w:ascii="Times New Roman" w:hAnsi="Times New Roman" w:eastAsia="方正仿宋_GBK" w:cs="Times New Roman"/>
          <w:sz w:val="36"/>
          <w:szCs w:val="36"/>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351790</wp:posOffset>
                </wp:positionV>
                <wp:extent cx="2400300" cy="0"/>
                <wp:effectExtent l="0" t="0" r="0" b="0"/>
                <wp:wrapNone/>
                <wp:docPr id="7" name="直线 3"/>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FFFFFF"/>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7.7pt;height:0pt;width:189pt;z-index:251660288;mso-width-relative:page;mso-height-relative:page;" filled="f" stroked="t" coordsize="21600,21600" o:gfxdata="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CqBw1AAAAAYBAAAPAAAAAAAAAAEAIAAAACIAAABkcnMv&#10;ZG93bnJldi54bWxQSwECFAAUAAAACACHTuJAFyp7Cc4BAACNAwAADgAAAAAAAAABACAAAAAjAQAA&#10;ZHJzL2Uyb0RvYy54bWxQSwUGAAAAAAYABgBZAQAAYwUAAAAA&#10;">
                <v:fill on="f" focussize="0,0"/>
                <v:stroke color="#FFFFFF" joinstyle="round"/>
                <v:imagedata o:title=""/>
                <o:lock v:ext="edit" aspectratio="f"/>
              </v:line>
            </w:pict>
          </mc:Fallback>
        </mc:AlternateContent>
      </w:r>
      <w:r>
        <w:rPr>
          <w:rFonts w:hint="default" w:ascii="Times New Roman" w:hAnsi="Times New Roman" w:eastAsia="方正仿宋_GBK" w:cs="Times New Roman"/>
          <w:sz w:val="36"/>
          <w:szCs w:val="36"/>
        </w:rPr>
        <w:t>盈办通〔202</w:t>
      </w:r>
      <w:r>
        <w:rPr>
          <w:rFonts w:hint="eastAsia" w:ascii="Times New Roman" w:hAnsi="Times New Roman" w:eastAsia="方正仿宋_GBK" w:cs="Times New Roman"/>
          <w:sz w:val="36"/>
          <w:szCs w:val="36"/>
          <w:lang w:val="en-US" w:eastAsia="zh-CN"/>
        </w:rPr>
        <w:t>2</w:t>
      </w:r>
      <w:r>
        <w:rPr>
          <w:rFonts w:hint="default" w:ascii="Times New Roman" w:hAnsi="Times New Roman" w:eastAsia="方正仿宋_GBK" w:cs="Times New Roman"/>
          <w:sz w:val="36"/>
          <w:szCs w:val="36"/>
        </w:rPr>
        <w:t>〕</w:t>
      </w:r>
      <w:r>
        <w:rPr>
          <w:rFonts w:hint="eastAsia" w:ascii="Times New Roman" w:hAnsi="Times New Roman" w:cs="Times New Roman"/>
          <w:sz w:val="36"/>
          <w:szCs w:val="36"/>
          <w:lang w:val="en-US" w:eastAsia="zh-CN"/>
        </w:rPr>
        <w:t>65</w:t>
      </w:r>
      <w:r>
        <w:rPr>
          <w:rFonts w:hint="default" w:ascii="Times New Roman" w:hAnsi="Times New Roman" w:eastAsia="方正仿宋_GBK" w:cs="Times New Roman"/>
          <w:sz w:val="36"/>
          <w:szCs w:val="36"/>
        </w:rPr>
        <w:t>号</w:t>
      </w:r>
    </w:p>
    <w:p>
      <w:pPr>
        <w:rPr>
          <w:rFonts w:ascii="Times New Roman" w:hAnsi="Times New Roman"/>
        </w:rPr>
      </w:pP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-114300</wp:posOffset>
                </wp:positionH>
                <wp:positionV relativeFrom="paragraph">
                  <wp:posOffset>137160</wp:posOffset>
                </wp:positionV>
                <wp:extent cx="5686425" cy="266700"/>
                <wp:effectExtent l="0" t="14605" r="13335" b="23495"/>
                <wp:wrapNone/>
                <wp:docPr id="6" name="组合 4"/>
                <wp:cNvGraphicFramePr/>
                <a:graphic xmlns:a="http://schemas.openxmlformats.org/drawingml/2006/main">
                  <a:graphicData uri="http://schemas.microsoft.com/office/word/2010/wordprocessingGroup">
                    <wpg:wgp>
                      <wpg:cNvGrpSpPr/>
                      <wpg:grpSpPr>
                        <a:xfrm>
                          <a:off x="0" y="0"/>
                          <a:ext cx="5686425" cy="266700"/>
                          <a:chOff x="1440" y="6582"/>
                          <a:chExt cx="8955" cy="420"/>
                        </a:xfrm>
                      </wpg:grpSpPr>
                      <wps:wsp>
                        <wps:cNvPr id="3" name="直线 5"/>
                        <wps:cNvCnPr/>
                        <wps:spPr>
                          <a:xfrm>
                            <a:off x="1440" y="6813"/>
                            <a:ext cx="4140" cy="0"/>
                          </a:xfrm>
                          <a:prstGeom prst="line">
                            <a:avLst/>
                          </a:prstGeom>
                          <a:ln w="28575" cap="flat" cmpd="sng">
                            <a:solidFill>
                              <a:srgbClr val="FF0000"/>
                            </a:solidFill>
                            <a:prstDash val="solid"/>
                            <a:headEnd type="none" w="med" len="med"/>
                            <a:tailEnd type="none" w="med" len="med"/>
                          </a:ln>
                        </wps:spPr>
                        <wps:bodyPr upright="1"/>
                      </wps:wsp>
                      <wpg:grpSp>
                        <wpg:cNvPr id="5" name="组合 6"/>
                        <wpg:cNvGrpSpPr/>
                        <wpg:grpSpPr>
                          <a:xfrm>
                            <a:off x="5685" y="6582"/>
                            <a:ext cx="4710" cy="420"/>
                            <a:chOff x="5685" y="6582"/>
                            <a:chExt cx="4710" cy="420"/>
                          </a:xfrm>
                        </wpg:grpSpPr>
                        <wps:wsp>
                          <wps:cNvPr id="4" name="自选图形 7"/>
                          <wps:cNvSpPr/>
                          <wps:spPr>
                            <a:xfrm>
                              <a:off x="5685" y="6582"/>
                              <a:ext cx="470" cy="420"/>
                            </a:xfrm>
                            <a:prstGeom prst="star5">
                              <a:avLst/>
                            </a:prstGeom>
                            <a:solidFill>
                              <a:srgbClr val="FF0000"/>
                            </a:solidFill>
                            <a:ln w="6350" cap="flat" cmpd="sng">
                              <a:solidFill>
                                <a:srgbClr val="FF0000"/>
                              </a:solidFill>
                              <a:prstDash val="solid"/>
                              <a:miter/>
                              <a:headEnd type="none" w="med" len="med"/>
                              <a:tailEnd type="none" w="med" len="med"/>
                            </a:ln>
                          </wps:spPr>
                          <wps:bodyPr upright="1"/>
                        </wps:wsp>
                        <wps:wsp>
                          <wps:cNvPr id="8" name="直线 8"/>
                          <wps:cNvCnPr/>
                          <wps:spPr>
                            <a:xfrm>
                              <a:off x="6255" y="6813"/>
                              <a:ext cx="4140" cy="0"/>
                            </a:xfrm>
                            <a:prstGeom prst="line">
                              <a:avLst/>
                            </a:prstGeom>
                            <a:ln w="28575" cap="flat" cmpd="sng">
                              <a:solidFill>
                                <a:srgbClr val="FF0000"/>
                              </a:solidFill>
                              <a:prstDash val="solid"/>
                              <a:headEnd type="none" w="med" len="med"/>
                              <a:tailEnd type="none" w="med" len="med"/>
                            </a:ln>
                          </wps:spPr>
                          <wps:bodyPr upright="1"/>
                        </wps:wsp>
                      </wpg:grpSp>
                    </wpg:wgp>
                  </a:graphicData>
                </a:graphic>
              </wp:anchor>
            </w:drawing>
          </mc:Choice>
          <mc:Fallback>
            <w:pict>
              <v:group id="组合 4" o:spid="_x0000_s1026" o:spt="203" style="position:absolute;left:0pt;margin-left:-9pt;margin-top:10.8pt;height:21pt;width:447.75pt;z-index:251663360;mso-width-relative:page;mso-height-relative:page;" coordorigin="1440,6582" coordsize="8955,420" o:gfxdata="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D7aUL2gAAAAkBAAAPAAAAAAAAAAEA&#10;IAAAACIAAABkcnMvZG93bnJldi54bWxQSwECFAAUAAAACACHTuJAzhku+fECAAA6CgAADgAAAAAA&#10;AAABACAAAAApAQAAZHJzL2Uyb0RvYy54bWxQSwUGAAAAAAYABgBZAQAAjAYAAAAA&#10;">
                <o:lock v:ext="edit" aspectratio="f"/>
                <v:line id="直线 5" o:spid="_x0000_s1026" o:spt="20" style="position:absolute;left:1440;top:6813;height:0;width:4140;"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id="组合 6" o:spid="_x0000_s1026" o:spt="203" style="position:absolute;left:5685;top:6582;height:420;width:4710;" coordorigin="5685,6582" coordsize="4710,42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自选图形 7" o:spid="_x0000_s1026" style="position:absolute;left:5685;top:6582;height:420;width:470;" fillcolor="#FF0000" filled="t" stroked="t" coordsize="470,420" o:gfxdata="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y5by8AAAA&#10;2gAAAA8AAAAAAAAAAQAgAAAAIgAAAGRycy9kb3ducmV2LnhtbFBLAQIUABQAAAAIAIdO4kAzLwWe&#10;OwAAADkAAAAQAAAAAAAAAAEAIAAAAAsBAABkcnMvc2hhcGV4bWwueG1sUEsFBgAAAAAGAAYAWwEA&#10;ALUDAAAAAA==&#10;" path="m0,160l179,160,235,0,290,160,469,160,324,259,380,419,235,320,89,419,145,259xe">
                    <v:path o:connectlocs="235,0;0,160;89,419;380,419;469,160" o:connectangles="247,164,82,82,0"/>
                    <v:fill on="t" focussize="0,0"/>
                    <v:stroke weight="0.5pt" color="#FF0000" joinstyle="miter"/>
                    <v:imagedata o:title=""/>
                    <o:lock v:ext="edit" aspectratio="f"/>
                  </v:shape>
                  <v:line id="直线 8" o:spid="_x0000_s1026" o:spt="20" style="position:absolute;left:6255;top:6813;height:0;width:4140;" filled="f" stroked="t" coordsize="21600,21600" o:gfxdata="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RZwmtwAAANoAAAAP&#10;AAAAAAAAAAEAIAAAACIAAABkcnMvZG93bnJldi54bWxQSwECFAAUAAAACACHTuJAMy8FnjsAAAA5&#10;AAAAEAAAAAAAAAABACAAAAAGAQAAZHJzL3NoYXBleG1sLnhtbFBLBQYAAAAABgAGAFsBAACwAwAA&#10;AAA=&#10;">
                    <v:fill on="f" focussize="0,0"/>
                    <v:stroke weight="2.25pt" color="#FF0000" joinstyle="round"/>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102870</wp:posOffset>
                </wp:positionV>
                <wp:extent cx="2400300" cy="0"/>
                <wp:effectExtent l="0" t="0" r="0" b="0"/>
                <wp:wrapNone/>
                <wp:docPr id="9" name="直线 9"/>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FFFFFF"/>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8.1pt;height:0pt;width:189pt;z-index:251661312;mso-width-relative:page;mso-height-relative:page;" filled="f" stroked="t" coordsize="21600,21600" o:gfxdata="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X09mNMAAAAGAQAADwAAAAAAAAABACAAAAAiAAAAZHJzL2Rv&#10;d25yZXYueG1sUEsBAhQAFAAAAAgAh07iQFI7jXjNAQAAjQMAAA4AAAAAAAAAAQAgAAAAIgEAAGRy&#10;cy9lMm9Eb2MueG1sUEsFBgAAAAAGAAYAWQEAAGEFAAAAAA==&#10;">
                <v:fill on="f" focussize="0,0"/>
                <v:stroke color="#FFFFFF" joinstyle="round"/>
                <v:imagedata o:title=""/>
                <o:lock v:ext="edit" aspectratio="f"/>
              </v:line>
            </w:pict>
          </mc:Fallback>
        </mc:AlternateContent>
      </w:r>
    </w:p>
    <w:p>
      <w:pPr>
        <w:keepNext w:val="0"/>
        <w:keepLines w:val="0"/>
        <w:pageBreakBefore w:val="0"/>
        <w:widowControl w:val="0"/>
        <w:kinsoku/>
        <w:wordWrap/>
        <w:topLinePunct w:val="0"/>
        <w:autoSpaceDE w:val="0"/>
        <w:autoSpaceDN/>
        <w:bidi w:val="0"/>
        <w:spacing w:line="520" w:lineRule="exact"/>
        <w:jc w:val="both"/>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中共</w:t>
      </w:r>
      <w:r>
        <w:rPr>
          <w:rFonts w:hint="default" w:ascii="Times New Roman" w:hAnsi="Times New Roman" w:eastAsia="方正小标宋简体" w:cs="Times New Roman"/>
          <w:sz w:val="44"/>
          <w:szCs w:val="44"/>
          <w:lang w:eastAsia="zh-CN"/>
        </w:rPr>
        <w:t>盈江县</w:t>
      </w:r>
      <w:r>
        <w:rPr>
          <w:rFonts w:hint="default" w:ascii="Times New Roman" w:hAnsi="Times New Roman" w:eastAsia="方正小标宋简体" w:cs="Times New Roman"/>
          <w:sz w:val="44"/>
          <w:szCs w:val="44"/>
        </w:rPr>
        <w:t>委办公室</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盈江县</w:t>
      </w:r>
      <w:r>
        <w:rPr>
          <w:rFonts w:hint="default" w:ascii="Times New Roman" w:hAnsi="Times New Roman" w:eastAsia="方正小标宋简体" w:cs="Times New Roman"/>
          <w:sz w:val="44"/>
          <w:szCs w:val="44"/>
        </w:rPr>
        <w:t>人民政府办公室</w:t>
      </w:r>
    </w:p>
    <w:p>
      <w:pPr>
        <w:keepNext w:val="0"/>
        <w:keepLines w:val="0"/>
        <w:pageBreakBefore w:val="0"/>
        <w:widowControl w:val="0"/>
        <w:kinsoku/>
        <w:wordWrap/>
        <w:topLinePunct w:val="0"/>
        <w:autoSpaceDE w:val="0"/>
        <w:autoSpaceDN/>
        <w:bidi w:val="0"/>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盈江县</w:t>
      </w:r>
      <w:r>
        <w:rPr>
          <w:rFonts w:hint="default" w:ascii="Times New Roman" w:hAnsi="Times New Roman" w:eastAsia="方正小标宋简体" w:cs="Times New Roman"/>
          <w:sz w:val="44"/>
          <w:szCs w:val="44"/>
        </w:rPr>
        <w:t>农村人居环境整治提升五年行动实施方案（2021—2025年）》的通知</w:t>
      </w:r>
    </w:p>
    <w:bookmarkEnd w:id="0"/>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ascii="Times New Roman" w:hAnsi="Times New Roman"/>
        </w:rPr>
      </w:pPr>
    </w:p>
    <w:p>
      <w:pPr>
        <w:keepNext w:val="0"/>
        <w:keepLines w:val="0"/>
        <w:pageBreakBefore w:val="0"/>
        <w:widowControl w:val="0"/>
        <w:kinsoku/>
        <w:wordWrap/>
        <w:overflowPunct/>
        <w:topLinePunct w:val="0"/>
        <w:autoSpaceDN/>
        <w:bidi w:val="0"/>
        <w:adjustRightInd w:val="0"/>
        <w:snapToGrid w:val="0"/>
        <w:spacing w:line="520" w:lineRule="exact"/>
        <w:ind w:left="0" w:leftChars="0" w:right="0" w:rightChars="0"/>
        <w:jc w:val="left"/>
        <w:textAlignment w:val="auto"/>
        <w:outlineLvl w:val="9"/>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各乡镇党委、政府，</w:t>
      </w:r>
      <w:r>
        <w:rPr>
          <w:rFonts w:hint="eastAsia" w:ascii="Times New Roman" w:hAnsi="Times New Roman" w:eastAsia="方正楷体_GBK" w:cs="Times New Roman"/>
          <w:spacing w:val="0"/>
          <w:sz w:val="32"/>
          <w:szCs w:val="32"/>
          <w:lang w:eastAsia="zh-CN"/>
        </w:rPr>
        <w:t>农场社区</w:t>
      </w:r>
      <w:r>
        <w:rPr>
          <w:rFonts w:hint="default" w:ascii="Times New Roman" w:hAnsi="Times New Roman" w:eastAsia="方正楷体_GBK" w:cs="Times New Roman"/>
          <w:spacing w:val="0"/>
          <w:sz w:val="32"/>
          <w:szCs w:val="32"/>
        </w:rPr>
        <w:t>党委、管委，</w:t>
      </w:r>
      <w:r>
        <w:rPr>
          <w:rFonts w:hint="eastAsia" w:ascii="Times New Roman" w:hAnsi="Times New Roman" w:eastAsia="方正楷体_GBK" w:cs="Times New Roman"/>
          <w:spacing w:val="0"/>
          <w:sz w:val="32"/>
          <w:szCs w:val="32"/>
          <w:lang w:val="en-US" w:eastAsia="zh-CN"/>
        </w:rPr>
        <w:t>县直有关</w:t>
      </w:r>
      <w:r>
        <w:rPr>
          <w:rFonts w:hint="default" w:ascii="Times New Roman" w:hAnsi="Times New Roman" w:eastAsia="方正楷体_GBK" w:cs="Times New Roman"/>
          <w:spacing w:val="0"/>
          <w:sz w:val="32"/>
          <w:szCs w:val="32"/>
        </w:rPr>
        <w:t>单位，中央、省、州属驻盈江</w:t>
      </w:r>
      <w:r>
        <w:rPr>
          <w:rFonts w:hint="eastAsia" w:ascii="Times New Roman" w:hAnsi="Times New Roman" w:eastAsia="方正楷体_GBK" w:cs="Times New Roman"/>
          <w:spacing w:val="0"/>
          <w:sz w:val="32"/>
          <w:szCs w:val="32"/>
          <w:lang w:val="en-US" w:eastAsia="zh-CN"/>
        </w:rPr>
        <w:t>有关</w:t>
      </w:r>
      <w:r>
        <w:rPr>
          <w:rFonts w:hint="default" w:ascii="Times New Roman" w:hAnsi="Times New Roman" w:eastAsia="方正楷体_GBK" w:cs="Times New Roman"/>
          <w:spacing w:val="0"/>
          <w:sz w:val="32"/>
          <w:szCs w:val="32"/>
        </w:rPr>
        <w:t>单位：</w:t>
      </w:r>
    </w:p>
    <w:p>
      <w:pPr>
        <w:keepNext w:val="0"/>
        <w:keepLines w:val="0"/>
        <w:pageBreakBefore w:val="0"/>
        <w:widowControl w:val="0"/>
        <w:kinsoku/>
        <w:wordWrap/>
        <w:overflowPunct w:val="0"/>
        <w:topLinePunct w:val="0"/>
        <w:autoSpaceDE w:val="0"/>
        <w:autoSpaceDN/>
        <w:bidi w:val="0"/>
        <w:spacing w:line="520" w:lineRule="exact"/>
        <w:ind w:firstLine="640" w:firstLineChars="200"/>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color w:val="000000"/>
          <w:lang w:eastAsia="zh-CN"/>
        </w:rPr>
        <w:t>经</w:t>
      </w:r>
      <w:r>
        <w:rPr>
          <w:rFonts w:hint="default" w:ascii="Times New Roman" w:hAnsi="Times New Roman" w:eastAsia="方正楷体_GBK" w:cs="Times New Roman"/>
          <w:color w:val="000000"/>
          <w:lang w:val="en-US" w:eastAsia="zh-CN"/>
        </w:rPr>
        <w:t>第十三届县委常委会第59次会议</w:t>
      </w:r>
      <w:r>
        <w:rPr>
          <w:rFonts w:hint="eastAsia" w:ascii="Times New Roman" w:hAnsi="Times New Roman" w:eastAsia="方正楷体_GBK" w:cs="Times New Roman"/>
          <w:color w:val="000000"/>
          <w:lang w:val="en-US" w:eastAsia="zh-CN"/>
        </w:rPr>
        <w:t>和</w:t>
      </w:r>
      <w:r>
        <w:rPr>
          <w:rFonts w:hint="default" w:ascii="Times New Roman" w:hAnsi="Times New Roman" w:eastAsia="方正楷体_GBK" w:cs="Times New Roman"/>
          <w:color w:val="000000"/>
          <w:lang w:eastAsia="zh-CN"/>
        </w:rPr>
        <w:t>第十八届人民政府第</w:t>
      </w:r>
      <w:r>
        <w:rPr>
          <w:rFonts w:hint="default" w:ascii="Times New Roman" w:hAnsi="Times New Roman" w:eastAsia="方正楷体_GBK" w:cs="Times New Roman"/>
          <w:color w:val="000000"/>
          <w:lang w:val="en-US" w:eastAsia="zh-CN"/>
        </w:rPr>
        <w:t>19次常务会议研究同意，现将</w:t>
      </w:r>
      <w:r>
        <w:rPr>
          <w:rFonts w:hint="default" w:ascii="Times New Roman" w:hAnsi="Times New Roman" w:eastAsia="方正楷体_GBK" w:cs="Times New Roman"/>
          <w:sz w:val="32"/>
        </w:rPr>
        <w:t>《</w:t>
      </w:r>
      <w:r>
        <w:rPr>
          <w:rFonts w:hint="default" w:ascii="Times New Roman" w:hAnsi="Times New Roman" w:eastAsia="方正楷体_GBK" w:cs="Times New Roman"/>
          <w:sz w:val="32"/>
          <w:lang w:eastAsia="zh-CN"/>
        </w:rPr>
        <w:t>盈江县</w:t>
      </w:r>
      <w:r>
        <w:rPr>
          <w:rFonts w:hint="default" w:ascii="Times New Roman" w:hAnsi="Times New Roman" w:eastAsia="方正楷体_GBK" w:cs="Times New Roman"/>
          <w:sz w:val="32"/>
        </w:rPr>
        <w:t>农村人居环境整治提升五年行动实施方案（2021—2025年）》印发给你们，请认真抓好贯彻落实。</w:t>
      </w:r>
    </w:p>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楷体_GBK" w:cs="Times New Roman"/>
        </w:rPr>
      </w:pPr>
    </w:p>
    <w:p>
      <w:pPr>
        <w:pStyle w:val="14"/>
        <w:rPr>
          <w:rFonts w:hint="default" w:ascii="Times New Roman" w:hAnsi="Times New Roman" w:eastAsia="方正楷体_GBK" w:cs="Times New Roman"/>
        </w:rPr>
      </w:pPr>
    </w:p>
    <w:p>
      <w:pPr>
        <w:rPr>
          <w:rFonts w:hint="default"/>
        </w:rPr>
      </w:pPr>
    </w:p>
    <w:p>
      <w:pPr>
        <w:keepNext w:val="0"/>
        <w:keepLines w:val="0"/>
        <w:pageBreakBefore w:val="0"/>
        <w:widowControl w:val="0"/>
        <w:kinsoku/>
        <w:wordWrap/>
        <w:overflowPunct/>
        <w:topLinePunct w:val="0"/>
        <w:autoSpaceDE w:val="0"/>
        <w:autoSpaceDN/>
        <w:bidi w:val="0"/>
        <w:adjustRightInd/>
        <w:snapToGrid/>
        <w:spacing w:line="520" w:lineRule="exact"/>
        <w:ind w:right="320" w:rightChars="100"/>
        <w:jc w:val="center"/>
        <w:textAlignment w:val="auto"/>
        <w:rPr>
          <w:rFonts w:hint="default" w:ascii="Times New Roman" w:hAnsi="Times New Roman" w:eastAsia="方正楷体_GBK" w:cs="Times New Roman"/>
          <w:spacing w:val="20"/>
          <w:sz w:val="32"/>
        </w:rPr>
      </w:pPr>
      <w:r>
        <w:rPr>
          <w:rFonts w:hint="default" w:ascii="Times New Roman" w:hAnsi="Times New Roman" w:eastAsia="方正楷体_GBK" w:cs="Times New Roman"/>
        </w:rPr>
        <w:t xml:space="preserve">                          </w:t>
      </w:r>
      <w:r>
        <w:rPr>
          <w:rFonts w:hint="default" w:ascii="Times New Roman" w:hAnsi="Times New Roman" w:eastAsia="方正楷体_GBK" w:cs="Times New Roman"/>
          <w:spacing w:val="20"/>
          <w:sz w:val="32"/>
        </w:rPr>
        <w:t>中共</w:t>
      </w:r>
      <w:r>
        <w:rPr>
          <w:rFonts w:hint="default" w:ascii="Times New Roman" w:hAnsi="Times New Roman" w:eastAsia="方正楷体_GBK" w:cs="Times New Roman"/>
          <w:spacing w:val="20"/>
          <w:sz w:val="32"/>
          <w:lang w:eastAsia="zh-CN"/>
        </w:rPr>
        <w:t>盈江县</w:t>
      </w:r>
      <w:r>
        <w:rPr>
          <w:rFonts w:hint="default" w:ascii="Times New Roman" w:hAnsi="Times New Roman" w:eastAsia="方正楷体_GBK" w:cs="Times New Roman"/>
          <w:spacing w:val="20"/>
          <w:sz w:val="32"/>
        </w:rPr>
        <w:t xml:space="preserve">委办公室    </w:t>
      </w:r>
    </w:p>
    <w:p>
      <w:pPr>
        <w:keepNext w:val="0"/>
        <w:keepLines w:val="0"/>
        <w:pageBreakBefore w:val="0"/>
        <w:widowControl w:val="0"/>
        <w:kinsoku/>
        <w:wordWrap/>
        <w:overflowPunct/>
        <w:topLinePunct w:val="0"/>
        <w:autoSpaceDE w:val="0"/>
        <w:autoSpaceDN/>
        <w:bidi w:val="0"/>
        <w:adjustRightInd/>
        <w:snapToGrid/>
        <w:spacing w:line="520" w:lineRule="exact"/>
        <w:ind w:right="320" w:rightChars="100"/>
        <w:jc w:val="center"/>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 xml:space="preserve">                          </w:t>
      </w:r>
      <w:r>
        <w:rPr>
          <w:rFonts w:hint="default" w:ascii="Times New Roman" w:hAnsi="Times New Roman" w:eastAsia="方正楷体_GBK" w:cs="Times New Roman"/>
          <w:sz w:val="32"/>
          <w:lang w:eastAsia="zh-CN"/>
        </w:rPr>
        <w:t>盈江县</w:t>
      </w:r>
      <w:r>
        <w:rPr>
          <w:rFonts w:hint="default" w:ascii="Times New Roman" w:hAnsi="Times New Roman" w:eastAsia="方正楷体_GBK" w:cs="Times New Roman"/>
          <w:sz w:val="32"/>
        </w:rPr>
        <w:t xml:space="preserve">人民政府办公室    </w:t>
      </w: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方正仿宋_GBK" w:hAnsi="Times New Roman"/>
        </w:rPr>
      </w:pPr>
      <w:r>
        <w:rPr>
          <w:rFonts w:hint="default" w:ascii="Times New Roman" w:hAnsi="Times New Roman" w:eastAsia="方正楷体_GBK" w:cs="Times New Roman"/>
          <w:sz w:val="32"/>
        </w:rPr>
        <w:t xml:space="preserve">                           2022年</w:t>
      </w:r>
      <w:r>
        <w:rPr>
          <w:rFonts w:hint="default" w:ascii="Times New Roman" w:hAnsi="Times New Roman" w:eastAsia="方正楷体_GBK" w:cs="Times New Roman"/>
          <w:sz w:val="32"/>
          <w:lang w:val="en-US" w:eastAsia="zh-CN"/>
        </w:rPr>
        <w:t>1</w:t>
      </w:r>
      <w:r>
        <w:rPr>
          <w:rFonts w:hint="eastAsia" w:ascii="Times New Roman" w:hAnsi="Times New Roman" w:eastAsia="方正楷体_GBK" w:cs="Times New Roman"/>
          <w:sz w:val="32"/>
          <w:lang w:val="en-US" w:eastAsia="zh-CN"/>
        </w:rPr>
        <w:t>2</w:t>
      </w:r>
      <w:r>
        <w:rPr>
          <w:rFonts w:hint="default" w:ascii="Times New Roman" w:hAnsi="Times New Roman" w:eastAsia="方正楷体_GBK" w:cs="Times New Roman"/>
          <w:sz w:val="32"/>
        </w:rPr>
        <w:t>月</w:t>
      </w:r>
      <w:r>
        <w:rPr>
          <w:rFonts w:hint="eastAsia" w:ascii="Times New Roman" w:hAnsi="Times New Roman" w:eastAsia="方正楷体_GBK" w:cs="Times New Roman"/>
          <w:sz w:val="32"/>
          <w:lang w:val="en-US" w:eastAsia="zh-CN"/>
        </w:rPr>
        <w:t>4</w:t>
      </w:r>
      <w:r>
        <w:rPr>
          <w:rFonts w:hint="default" w:ascii="Times New Roman" w:hAnsi="Times New Roman" w:eastAsia="方正楷体_GBK" w:cs="Times New Roman"/>
          <w:sz w:val="32"/>
        </w:rPr>
        <w:t>日</w:t>
      </w:r>
    </w:p>
    <w:p>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hint="eastAsia" w:ascii="方正仿宋_GBK" w:hAnsi="Times New Roman"/>
        </w:rPr>
      </w:pPr>
      <w:r>
        <w:rPr>
          <w:rFonts w:hint="eastAsia" w:ascii="方正仿宋_GBK" w:hAnsi="Times New Roman"/>
        </w:rPr>
        <w:t>（</w:t>
      </w:r>
      <w:r>
        <w:rPr>
          <w:rFonts w:hint="eastAsia" w:ascii="方正仿宋_GBK" w:hAnsi="Times New Roman"/>
          <w:lang w:val="en-US" w:eastAsia="zh-CN"/>
        </w:rPr>
        <w:t>此件删减后公开</w:t>
      </w:r>
      <w:r>
        <w:rPr>
          <w:rFonts w:hint="eastAsia" w:ascii="方正仿宋_GBK" w:hAnsi="Times New Roman"/>
        </w:rPr>
        <w:t>）</w:t>
      </w:r>
    </w:p>
    <w:p>
      <w:pPr>
        <w:keepNext w:val="0"/>
        <w:keepLines w:val="0"/>
        <w:pageBreakBefore w:val="0"/>
        <w:widowControl w:val="0"/>
        <w:kinsoku/>
        <w:wordWrap/>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盈江县</w:t>
      </w:r>
      <w:r>
        <w:rPr>
          <w:rFonts w:hint="eastAsia" w:ascii="方正小标宋简体" w:hAnsi="方正小标宋简体" w:eastAsia="方正小标宋简体" w:cs="方正小标宋简体"/>
          <w:sz w:val="44"/>
          <w:szCs w:val="44"/>
        </w:rPr>
        <w:t>农村人居环境整治提升五年行动</w:t>
      </w:r>
    </w:p>
    <w:p>
      <w:pPr>
        <w:keepNext w:val="0"/>
        <w:keepLines w:val="0"/>
        <w:pageBreakBefore w:val="0"/>
        <w:widowControl w:val="0"/>
        <w:kinsoku/>
        <w:wordWrap/>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实施方案（2021—2025年）</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ascii="Times New Roman" w:hAnsi="Times New Roman" w:cs="Times New Roman"/>
          <w:sz w:val="32"/>
        </w:rPr>
      </w:pP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为全面提升农村人居环境质量，根据《云南省委办公厅 云南省人民政府办公厅关于印发〈云南省农村人居环境整治提升五年行动实施方案（2021—2025年）〉的通知》（云厅字〔2022〕6号）</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中共德宏州</w:t>
      </w:r>
      <w:r>
        <w:rPr>
          <w:rFonts w:hint="default" w:ascii="Times New Roman" w:hAnsi="Times New Roman" w:eastAsia="方正仿宋_GBK" w:cs="Times New Roman"/>
          <w:sz w:val="32"/>
        </w:rPr>
        <w:t>委办公</w:t>
      </w:r>
      <w:r>
        <w:rPr>
          <w:rFonts w:hint="default" w:ascii="Times New Roman" w:hAnsi="Times New Roman" w:eastAsia="方正仿宋_GBK" w:cs="Times New Roman"/>
          <w:sz w:val="32"/>
          <w:lang w:eastAsia="zh-CN"/>
        </w:rPr>
        <w:t>室</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德宏州</w:t>
      </w:r>
      <w:r>
        <w:rPr>
          <w:rFonts w:hint="default" w:ascii="Times New Roman" w:hAnsi="Times New Roman" w:eastAsia="方正仿宋_GBK" w:cs="Times New Roman"/>
          <w:sz w:val="32"/>
        </w:rPr>
        <w:t>人民政府办公</w:t>
      </w:r>
      <w:r>
        <w:rPr>
          <w:rFonts w:hint="default" w:ascii="Times New Roman" w:hAnsi="Times New Roman" w:eastAsia="方正仿宋_GBK" w:cs="Times New Roman"/>
          <w:sz w:val="32"/>
          <w:lang w:eastAsia="zh-CN"/>
        </w:rPr>
        <w:t>室</w:t>
      </w:r>
      <w:r>
        <w:rPr>
          <w:rFonts w:hint="default" w:ascii="Times New Roman" w:hAnsi="Times New Roman" w:eastAsia="方正仿宋_GBK" w:cs="Times New Roman"/>
          <w:sz w:val="32"/>
        </w:rPr>
        <w:t>关于印发〈</w:t>
      </w:r>
      <w:r>
        <w:rPr>
          <w:rFonts w:hint="default" w:ascii="Times New Roman" w:hAnsi="Times New Roman" w:eastAsia="方正仿宋_GBK" w:cs="Times New Roman"/>
          <w:sz w:val="32"/>
          <w:lang w:eastAsia="zh-CN"/>
        </w:rPr>
        <w:t>德宏州</w:t>
      </w:r>
      <w:r>
        <w:rPr>
          <w:rFonts w:hint="default" w:ascii="Times New Roman" w:hAnsi="Times New Roman" w:eastAsia="方正仿宋_GBK" w:cs="Times New Roman"/>
          <w:sz w:val="32"/>
        </w:rPr>
        <w:t>农村人居环境整治提升五年行动实施方案（2021—2025年）〉的通知》</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德办通〔2022〕65号</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精神，结合我</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实际，制定本方案。</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一、总体目标</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遵循乡村发展规律，坚持数量服从质量、进度服从实效，求好不求快，因地制宜，实事求是，规划引领，分类施策，充分发挥农民主体作用，构建政府、市场主体、村集体、村民共建共治共管格局</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在县域内统筹推进重点工作，实现农村人居环境整治提升与公共基础设施改善、特色产业和乡村旅游发展、乡风文明进步等有机结合、互促互进。为加快农业农村现代化、建设美丽</w:t>
      </w:r>
      <w:r>
        <w:rPr>
          <w:rFonts w:hint="default" w:ascii="Times New Roman" w:hAnsi="Times New Roman" w:eastAsia="方正仿宋_GBK" w:cs="Times New Roman"/>
          <w:sz w:val="32"/>
          <w:lang w:eastAsia="zh-CN"/>
        </w:rPr>
        <w:t>盈江</w:t>
      </w:r>
      <w:r>
        <w:rPr>
          <w:rFonts w:hint="default" w:ascii="Times New Roman" w:hAnsi="Times New Roman" w:eastAsia="方正仿宋_GBK" w:cs="Times New Roman"/>
          <w:sz w:val="32"/>
        </w:rPr>
        <w:t>提供有力支撑。</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到2025年，农村人居环境显著改善，生态宜居美丽乡村建设取得新进步。全</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农村卫生户厕覆盖率达80%以上</w:t>
      </w:r>
      <w:r>
        <w:rPr>
          <w:rFonts w:hint="default" w:ascii="Times New Roman" w:hAnsi="Times New Roman" w:eastAsia="方正仿宋_GBK" w:cs="Times New Roman"/>
          <w:sz w:val="32"/>
          <w:lang w:eastAsia="zh-CN"/>
        </w:rPr>
        <w:t>，抵边村</w:t>
      </w:r>
      <w:r>
        <w:rPr>
          <w:rFonts w:hint="default" w:ascii="Times New Roman" w:hAnsi="Times New Roman" w:eastAsia="方正仿宋_GBK" w:cs="Times New Roman"/>
          <w:sz w:val="32"/>
        </w:rPr>
        <w:t>农村卫生户厕覆盖率达</w:t>
      </w:r>
      <w:r>
        <w:rPr>
          <w:rFonts w:hint="default" w:ascii="Times New Roman" w:hAnsi="Times New Roman" w:eastAsia="方正仿宋_GBK" w:cs="Times New Roman"/>
          <w:sz w:val="32"/>
          <w:lang w:val="en-US" w:eastAsia="zh-CN"/>
        </w:rPr>
        <w:t>90</w:t>
      </w:r>
      <w:r>
        <w:rPr>
          <w:rFonts w:hint="default" w:ascii="Times New Roman" w:hAnsi="Times New Roman" w:eastAsia="方正仿宋_GBK" w:cs="Times New Roman"/>
          <w:sz w:val="32"/>
        </w:rPr>
        <w:t>%以上</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厕所粪污基本得到有效处理，常住户100户以上自然村卫生公厕全覆盖，逐步提高</w:t>
      </w:r>
      <w:r>
        <w:rPr>
          <w:rFonts w:hint="eastAsia" w:ascii="Times New Roman" w:hAnsi="Times New Roman" w:cs="Times New Roman"/>
          <w:sz w:val="32"/>
          <w:lang w:eastAsia="zh-CN"/>
        </w:rPr>
        <w:t>农场社区</w:t>
      </w:r>
      <w:r>
        <w:rPr>
          <w:rFonts w:hint="default" w:ascii="Times New Roman" w:hAnsi="Times New Roman" w:eastAsia="方正仿宋_GBK" w:cs="Times New Roman"/>
          <w:sz w:val="32"/>
        </w:rPr>
        <w:t>卫生公厕覆盖率。将</w:t>
      </w:r>
      <w:r>
        <w:rPr>
          <w:rFonts w:hint="eastAsia" w:ascii="Times New Roman" w:hAnsi="Times New Roman" w:cs="Times New Roman"/>
          <w:sz w:val="32"/>
          <w:lang w:eastAsia="zh-CN"/>
        </w:rPr>
        <w:t>农场社区</w:t>
      </w:r>
      <w:r>
        <w:rPr>
          <w:rFonts w:hint="default" w:ascii="Times New Roman" w:hAnsi="Times New Roman" w:eastAsia="方正仿宋_GBK" w:cs="Times New Roman"/>
          <w:sz w:val="32"/>
        </w:rPr>
        <w:t>基层生产队的生活污水治理、生活垃圾治理纳入所在区域乡镇的治理范围。</w:t>
      </w:r>
      <w:r>
        <w:rPr>
          <w:rFonts w:hint="default" w:ascii="Times New Roman" w:hAnsi="Times New Roman" w:eastAsia="方正仿宋_GBK" w:cs="Times New Roman"/>
          <w:sz w:val="32"/>
          <w:lang w:eastAsia="zh-CN"/>
        </w:rPr>
        <w:t>乡（</w:t>
      </w:r>
      <w:r>
        <w:rPr>
          <w:rFonts w:hint="default" w:ascii="Times New Roman" w:hAnsi="Times New Roman" w:eastAsia="方正仿宋_GBK" w:cs="Times New Roman"/>
          <w:sz w:val="32"/>
        </w:rPr>
        <w:t>镇</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镇区生活污水处理设施覆盖率达70%以上，行政村生活污水治理率、收集处理率分别达</w:t>
      </w:r>
      <w:r>
        <w:rPr>
          <w:rFonts w:hint="default" w:ascii="Times New Roman" w:hAnsi="Times New Roman" w:eastAsia="方正仿宋_GBK" w:cs="Times New Roman"/>
          <w:sz w:val="32"/>
          <w:lang w:val="en-US" w:eastAsia="zh-CN"/>
        </w:rPr>
        <w:t>30</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以上</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以上</w:t>
      </w:r>
      <w:r>
        <w:rPr>
          <w:rFonts w:hint="default" w:ascii="Times New Roman" w:hAnsi="Times New Roman" w:eastAsia="方正仿宋_GBK" w:cs="Times New Roman"/>
          <w:sz w:val="32"/>
        </w:rPr>
        <w:t>，农村黑臭水体治理率达50%。乡</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镇</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镇区、村庄生活垃圾治理水平有新提升，处理设施覆盖率达80%以上；“多规合一”实用性村庄规划覆盖率达65%以上。农村人居环境治理水平显著提升，长效管护机制基本建立。建成</w:t>
      </w:r>
      <w:r>
        <w:rPr>
          <w:rFonts w:hint="default" w:ascii="Times New Roman" w:hAnsi="Times New Roman" w:eastAsia="方正仿宋_GBK" w:cs="Times New Roman"/>
          <w:sz w:val="32"/>
          <w:lang w:val="en-US" w:eastAsia="zh-CN"/>
        </w:rPr>
        <w:t>130</w:t>
      </w:r>
      <w:r>
        <w:rPr>
          <w:rFonts w:hint="default" w:ascii="Times New Roman" w:hAnsi="Times New Roman" w:eastAsia="方正仿宋_GBK" w:cs="Times New Roman"/>
          <w:sz w:val="32"/>
        </w:rPr>
        <w:t>个美丽村庄，全</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村庄绿化覆盖率达48%。</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二、扎实推进农村厕所革命</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（一）逐步普及农村卫生厕所。</w:t>
      </w:r>
      <w:r>
        <w:rPr>
          <w:rFonts w:hint="default" w:ascii="Times New Roman" w:hAnsi="Times New Roman" w:eastAsia="方正仿宋_GBK" w:cs="Times New Roman"/>
          <w:sz w:val="32"/>
        </w:rPr>
        <w:t>按照《</w:t>
      </w:r>
      <w:r>
        <w:rPr>
          <w:rFonts w:hint="default" w:ascii="Times New Roman" w:hAnsi="Times New Roman" w:eastAsia="方正仿宋_GBK" w:cs="Times New Roman"/>
          <w:sz w:val="32"/>
          <w:lang w:eastAsia="zh-CN"/>
        </w:rPr>
        <w:t>德宏州</w:t>
      </w:r>
      <w:r>
        <w:rPr>
          <w:rFonts w:hint="default" w:ascii="Times New Roman" w:hAnsi="Times New Roman" w:eastAsia="方正仿宋_GBK" w:cs="Times New Roman"/>
          <w:sz w:val="32"/>
        </w:rPr>
        <w:t>“十四五”农村厕所革命实施意见》（德宏人居〔2021〕1号），到2025年，</w:t>
      </w:r>
      <w:r>
        <w:rPr>
          <w:rFonts w:hint="default" w:ascii="Times New Roman" w:hAnsi="Times New Roman" w:eastAsia="方正仿宋_GBK" w:cs="Times New Roman"/>
          <w:sz w:val="32"/>
          <w:lang w:eastAsia="zh-CN"/>
        </w:rPr>
        <w:t>全县</w:t>
      </w:r>
      <w:r>
        <w:rPr>
          <w:rFonts w:hint="default" w:ascii="Times New Roman" w:hAnsi="Times New Roman" w:eastAsia="方正仿宋_GBK" w:cs="Times New Roman"/>
          <w:sz w:val="32"/>
        </w:rPr>
        <w:t>改造建设农村卫生户厕</w:t>
      </w:r>
      <w:r>
        <w:rPr>
          <w:rFonts w:hint="default" w:ascii="Times New Roman" w:hAnsi="Times New Roman" w:eastAsia="方正仿宋_GBK" w:cs="Times New Roman"/>
          <w:sz w:val="32"/>
          <w:lang w:val="en-US" w:eastAsia="zh-CN"/>
        </w:rPr>
        <w:t>7863</w:t>
      </w:r>
      <w:r>
        <w:rPr>
          <w:rFonts w:hint="default" w:ascii="Times New Roman" w:hAnsi="Times New Roman" w:eastAsia="方正仿宋_GBK" w:cs="Times New Roman"/>
          <w:sz w:val="32"/>
        </w:rPr>
        <w:t>座</w:t>
      </w:r>
      <w:r>
        <w:rPr>
          <w:rFonts w:hint="default" w:ascii="Times New Roman" w:hAnsi="Times New Roman" w:eastAsia="方正仿宋_GBK" w:cs="Times New Roman"/>
          <w:sz w:val="32"/>
          <w:lang w:eastAsia="zh-CN"/>
        </w:rPr>
        <w:t>，其中：</w:t>
      </w:r>
      <w:r>
        <w:rPr>
          <w:rFonts w:hint="default" w:ascii="Times New Roman" w:hAnsi="Times New Roman" w:eastAsia="方正仿宋_GBK" w:cs="Times New Roman"/>
          <w:sz w:val="32"/>
        </w:rPr>
        <w:t>改造建设</w:t>
      </w:r>
      <w:r>
        <w:rPr>
          <w:rFonts w:hint="default" w:ascii="Times New Roman" w:hAnsi="Times New Roman" w:eastAsia="方正仿宋_GBK" w:cs="Times New Roman"/>
          <w:sz w:val="32"/>
          <w:lang w:eastAsia="zh-CN"/>
        </w:rPr>
        <w:t>抵边村</w:t>
      </w:r>
      <w:r>
        <w:rPr>
          <w:rFonts w:hint="default" w:ascii="Times New Roman" w:hAnsi="Times New Roman" w:eastAsia="方正仿宋_GBK" w:cs="Times New Roman"/>
          <w:sz w:val="32"/>
        </w:rPr>
        <w:t>农村卫生户厕</w:t>
      </w:r>
      <w:r>
        <w:rPr>
          <w:rFonts w:hint="default" w:ascii="Times New Roman" w:hAnsi="Times New Roman" w:eastAsia="方正仿宋_GBK" w:cs="Times New Roman"/>
          <w:sz w:val="32"/>
          <w:lang w:val="en-US" w:eastAsia="zh-CN"/>
        </w:rPr>
        <w:t>2098</w:t>
      </w:r>
      <w:r>
        <w:rPr>
          <w:rFonts w:hint="default" w:ascii="Times New Roman" w:hAnsi="Times New Roman" w:eastAsia="方正仿宋_GBK" w:cs="Times New Roman"/>
          <w:sz w:val="32"/>
        </w:rPr>
        <w:t>座。合理规划布局农村公共厕所，改造建设常住户100户以上自然村卫生公厕</w:t>
      </w:r>
      <w:r>
        <w:rPr>
          <w:rFonts w:hint="default" w:ascii="Times New Roman" w:hAnsi="Times New Roman" w:eastAsia="方正仿宋_GBK" w:cs="Times New Roman"/>
          <w:sz w:val="32"/>
          <w:lang w:val="en-US" w:eastAsia="zh-CN"/>
        </w:rPr>
        <w:t>70</w:t>
      </w:r>
      <w:r>
        <w:rPr>
          <w:rFonts w:hint="default" w:ascii="Times New Roman" w:hAnsi="Times New Roman" w:eastAsia="方正仿宋_GBK" w:cs="Times New Roman"/>
          <w:sz w:val="32"/>
        </w:rPr>
        <w:t>座。量力而行地在有需求意愿并符合条件的</w:t>
      </w:r>
      <w:r>
        <w:rPr>
          <w:rFonts w:hint="eastAsia" w:ascii="Times New Roman" w:hAnsi="Times New Roman" w:cs="Times New Roman"/>
          <w:sz w:val="32"/>
          <w:lang w:eastAsia="zh-CN"/>
        </w:rPr>
        <w:t>农场社区</w:t>
      </w:r>
      <w:r>
        <w:rPr>
          <w:rFonts w:hint="default" w:ascii="Times New Roman" w:hAnsi="Times New Roman" w:eastAsia="方正仿宋_GBK" w:cs="Times New Roman"/>
          <w:sz w:val="32"/>
        </w:rPr>
        <w:t>改造建设卫生公厕</w:t>
      </w:r>
      <w:r>
        <w:rPr>
          <w:rFonts w:hint="default" w:ascii="Times New Roman" w:hAnsi="Times New Roman" w:eastAsia="方正仿宋_GBK" w:cs="Times New Roman"/>
          <w:sz w:val="32"/>
          <w:lang w:val="en-US" w:eastAsia="zh-CN"/>
        </w:rPr>
        <w:t>23</w:t>
      </w:r>
      <w:r>
        <w:rPr>
          <w:rFonts w:hint="default" w:ascii="Times New Roman" w:hAnsi="Times New Roman" w:eastAsia="方正仿宋_GBK" w:cs="Times New Roman"/>
          <w:sz w:val="32"/>
        </w:rPr>
        <w:t>座，优先安排城郊接合部、乡村振兴“十百千”示范工程建设区、边境小康村等村庄。推进乡村景区旅游厕所建设。新改户厕提倡入院，有条件的推动厕所入室，新建农房应配套建设卫生厕所及粪污处理设施设备。推行农村公厕后续管护服务考核办法，用好用活厕所革命管护资金，</w:t>
      </w:r>
      <w:r>
        <w:rPr>
          <w:rFonts w:hint="default" w:ascii="Times New Roman" w:hAnsi="Times New Roman" w:eastAsia="方正仿宋_GBK" w:cs="Times New Roman"/>
          <w:sz w:val="32"/>
          <w:lang w:eastAsia="zh-CN"/>
        </w:rPr>
        <w:t>逐步提高</w:t>
      </w:r>
      <w:r>
        <w:rPr>
          <w:rFonts w:hint="default" w:ascii="Times New Roman" w:hAnsi="Times New Roman" w:eastAsia="方正仿宋_GBK" w:cs="Times New Roman"/>
          <w:sz w:val="32"/>
          <w:lang w:val="en-US" w:eastAsia="zh-CN"/>
        </w:rPr>
        <w:t>厕所后续管护运维、粪污无害化处理和资源化利用、后期管护能力提升等方面建设，</w:t>
      </w:r>
      <w:r>
        <w:rPr>
          <w:rFonts w:hint="default" w:ascii="Times New Roman" w:hAnsi="Times New Roman" w:eastAsia="方正仿宋_GBK" w:cs="Times New Roman"/>
          <w:sz w:val="32"/>
        </w:rPr>
        <w:t>坚决杜绝公厕“建而不管”，户厕“建而不用”。</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自然资源局、</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文化和旅游局、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等按职责分工负责，以下均需各</w:t>
      </w:r>
      <w:r>
        <w:rPr>
          <w:rFonts w:hint="eastAsia" w:ascii="方正楷体_GBK" w:hAnsi="方正楷体_GBK" w:eastAsia="方正楷体_GBK" w:cs="方正楷体_GBK"/>
          <w:sz w:val="32"/>
          <w:lang w:eastAsia="zh-CN"/>
        </w:rPr>
        <w:t>乡镇</w:t>
      </w:r>
      <w:r>
        <w:rPr>
          <w:rFonts w:hint="eastAsia" w:ascii="方正楷体_GBK" w:hAnsi="方正楷体_GBK" w:eastAsia="方正楷体_GBK" w:cs="方正楷体_GBK"/>
          <w:sz w:val="32"/>
        </w:rPr>
        <w:t>党委和人民政府负责落实，不再列出）</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（二）切实提高改厕质量。</w:t>
      </w:r>
      <w:r>
        <w:rPr>
          <w:rFonts w:hint="default" w:ascii="Times New Roman" w:hAnsi="Times New Roman" w:eastAsia="方正仿宋_GBK" w:cs="Times New Roman"/>
          <w:sz w:val="32"/>
        </w:rPr>
        <w:t>立足</w:t>
      </w:r>
      <w:r>
        <w:rPr>
          <w:rFonts w:hint="default" w:ascii="Times New Roman" w:hAnsi="Times New Roman" w:eastAsia="方正仿宋_GBK" w:cs="Times New Roman"/>
          <w:sz w:val="32"/>
          <w:lang w:eastAsia="zh-CN"/>
        </w:rPr>
        <w:t>改厕</w:t>
      </w:r>
      <w:r>
        <w:rPr>
          <w:rFonts w:hint="default" w:ascii="Times New Roman" w:hAnsi="Times New Roman" w:eastAsia="方正仿宋_GBK" w:cs="Times New Roman"/>
          <w:sz w:val="32"/>
        </w:rPr>
        <w:t>实际，选择群众接受、经济适用、不污染环境的改厕技术模式，宜水则水、宜旱则旱</w:t>
      </w:r>
      <w:r>
        <w:rPr>
          <w:rFonts w:hint="eastAsia" w:ascii="Times New Roman" w:hAnsi="Times New Roman" w:cs="Times New Roman"/>
          <w:sz w:val="32"/>
          <w:lang w:eastAsia="zh-CN"/>
        </w:rPr>
        <w:t>。</w:t>
      </w:r>
      <w:r>
        <w:rPr>
          <w:rFonts w:hint="default" w:ascii="Times New Roman" w:hAnsi="Times New Roman" w:eastAsia="方正仿宋_GBK" w:cs="Times New Roman"/>
          <w:sz w:val="32"/>
          <w:lang w:eastAsia="zh-CN"/>
        </w:rPr>
        <w:t>三格化粪池水冲厕化粪池建设建议采用砖砌三格式化粪池或安装一体式玻璃钢三格化粪池，化粪池有效</w:t>
      </w:r>
      <w:r>
        <w:rPr>
          <w:rFonts w:hint="default" w:ascii="Times New Roman" w:hAnsi="Times New Roman" w:eastAsia="方正仿宋_GBK" w:cs="Times New Roman"/>
          <w:sz w:val="32"/>
        </w:rPr>
        <w:t>容积不低于1.5立方米，严把改厕质量关，严禁只改地上不改地下、化粪池未安装排气管和预留清掏口、过粪管安装不达标、粪污直排的情况，把标准贯穿于农村改厕全过程。加强生产流通领域农村改厕产品质量监管，把好采购质量关。严格落实农村改厕技术指导员制度，每个行政村明确</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名以上改厕技术指导员，全程跟进指导施工人员进行改厕作业，将经过培训合格的技术工匠纳入技术服务队伍，对改厕技术指导员可通过村集体经济列支等方式给予支付适当的报酬。统建厕所要督促施工方履行保修责任，农户自建厕所在专业技术人员指导下施工。严格执行验收制度，及时足额兑付财政奖补资金。</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县工业和商务</w:t>
      </w:r>
      <w:r>
        <w:rPr>
          <w:rFonts w:hint="eastAsia" w:ascii="方正楷体_GBK" w:hAnsi="方正楷体_GBK" w:eastAsia="方正楷体_GBK" w:cs="方正楷体_GBK"/>
          <w:sz w:val="32"/>
        </w:rPr>
        <w:t>科技局、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财政局</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卫生健康</w:t>
      </w:r>
      <w:r>
        <w:rPr>
          <w:rFonts w:hint="eastAsia" w:ascii="方正楷体_GBK" w:hAnsi="方正楷体_GBK" w:eastAsia="方正楷体_GBK" w:cs="方正楷体_GBK"/>
          <w:sz w:val="32"/>
          <w:lang w:eastAsia="zh-CN"/>
        </w:rPr>
        <w:t>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县市管局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（三）加强厕所粪污处理与资源化利用。</w:t>
      </w:r>
      <w:r>
        <w:rPr>
          <w:rFonts w:hint="default" w:ascii="Times New Roman" w:hAnsi="Times New Roman" w:eastAsia="方正仿宋_GBK" w:cs="Times New Roman"/>
          <w:sz w:val="32"/>
        </w:rPr>
        <w:t>加强农村厕所革命与生活污水治理有机衔接，鼓励有条件的地区积极推动卫生厕所改建与生活污水治理一体化建设，暂时无法同步建设的应为后期建设预留空间。因地制宜推广厕所粪污分散处理、集中处理与纳入污水管网统一处理等模式，积极推进农村厕所粪污资源化利用，统筹使用畜禽粪污资源化利用设施设备，鼓励联户、联村、村镇一体处理，逐步推动厕所粪污就地就农消纳、资源化利用。</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乡村振兴局牵头，</w:t>
      </w:r>
      <w:r>
        <w:rPr>
          <w:rFonts w:hint="eastAsia" w:ascii="方正楷体_GBK" w:hAnsi="方正楷体_GBK" w:eastAsia="方正楷体_GBK" w:cs="方正楷体_GBK"/>
          <w:sz w:val="32"/>
          <w:lang w:eastAsia="zh-CN"/>
        </w:rPr>
        <w:t>县发改局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、州生态环境</w:t>
      </w:r>
      <w:r>
        <w:rPr>
          <w:rFonts w:hint="eastAsia" w:ascii="方正楷体_GBK" w:hAnsi="方正楷体_GBK" w:eastAsia="方正楷体_GBK" w:cs="方正楷体_GBK"/>
          <w:sz w:val="32"/>
          <w:lang w:eastAsia="zh-CN"/>
        </w:rPr>
        <w:t>局盈江分</w:t>
      </w:r>
      <w:r>
        <w:rPr>
          <w:rFonts w:hint="eastAsia" w:ascii="方正楷体_GBK" w:hAnsi="方正楷体_GBK" w:eastAsia="方正楷体_GBK" w:cs="方正楷体_GBK"/>
          <w:sz w:val="32"/>
        </w:rPr>
        <w:t>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三、加快推进农村生活污水治理</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一</w:t>
      </w:r>
      <w:r>
        <w:rPr>
          <w:rFonts w:hint="default" w:ascii="方正楷体_GBK" w:hAnsi="方正楷体_GBK" w:eastAsia="方正楷体_GBK" w:cs="方正楷体_GBK"/>
          <w:lang w:val="en-US" w:eastAsia="zh-CN"/>
        </w:rPr>
        <w:t>）分区分类推进治理。</w:t>
      </w:r>
      <w:r>
        <w:rPr>
          <w:rFonts w:hint="default" w:ascii="Times New Roman" w:hAnsi="Times New Roman" w:eastAsia="方正仿宋_GBK" w:cs="Times New Roman"/>
          <w:sz w:val="32"/>
        </w:rPr>
        <w:t>重点治理集中式饮用水源地保护区、黑臭水体集中区域、城乡结合部、乡镇政府驻地、中心村、旅游风景区等区域农村生活污水。开展坝区、山区、半山区等典型地区农村生活污水治理试点。加快推进全</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农村人居PPP项目建设，结合现有污水处理设施，补齐设施短板，逐步提高乡镇生活污水收集处理能力。根据村庄位置、人口规模、环境容量等因素，选择符合农村实际的生活污水治理模式，优先推广运行费用低、管护简便的治理技术。对城镇周边的村庄，将村民生活污水接入城镇污水处理管网处理；对居住区相对集中的单个村庄或相邻村庄，采用集中处理模式，联合建设污水治理设施及配套工程，实现区域统筹、共建共享；对于新建不大的村庄、移民新村、传统村，基础设施完善、地势平缓、处于水环境不敏感区域等村庄</w:t>
      </w:r>
      <w:r>
        <w:rPr>
          <w:rFonts w:hint="default" w:ascii="Times New Roman" w:hAnsi="Times New Roman" w:eastAsia="方正仿宋_GBK" w:cs="Times New Roman"/>
          <w:spacing w:val="-6"/>
          <w:sz w:val="32"/>
        </w:rPr>
        <w:t>尽可能实现雨污分流，积极推行简单预处理—厌氧池—人工湿地</w:t>
      </w:r>
      <w:r>
        <w:rPr>
          <w:rFonts w:hint="default" w:ascii="Times New Roman" w:hAnsi="Times New Roman" w:eastAsia="方正仿宋_GBK" w:cs="Times New Roman"/>
          <w:sz w:val="32"/>
        </w:rPr>
        <w:t>/稳定塘/土壤渗滤等方式处理；对于经济条件一般、生态容量大、位置偏远、居住分散，位于山区不便建设集中式污水治理设施的村庄，通过庭院绿化、农田灌溉等途径就地就近利用，减少成本投入。</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州生态环境</w:t>
      </w:r>
      <w:r>
        <w:rPr>
          <w:rFonts w:hint="eastAsia" w:ascii="方正楷体_GBK" w:hAnsi="方正楷体_GBK" w:eastAsia="方正楷体_GBK" w:cs="方正楷体_GBK"/>
          <w:sz w:val="32"/>
          <w:lang w:eastAsia="zh-CN"/>
        </w:rPr>
        <w:t>局盈江分</w:t>
      </w:r>
      <w:r>
        <w:rPr>
          <w:rFonts w:hint="eastAsia" w:ascii="方正楷体_GBK" w:hAnsi="方正楷体_GBK" w:eastAsia="方正楷体_GBK" w:cs="方正楷体_GBK"/>
          <w:sz w:val="32"/>
        </w:rPr>
        <w:t>局牵头，</w:t>
      </w:r>
      <w:r>
        <w:rPr>
          <w:rFonts w:hint="eastAsia" w:ascii="方正楷体_GBK" w:hAnsi="方正楷体_GBK" w:eastAsia="方正楷体_GBK" w:cs="方正楷体_GBK"/>
          <w:sz w:val="32"/>
          <w:lang w:eastAsia="zh-CN"/>
        </w:rPr>
        <w:t>县发改局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县工业和商务科技局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）加强农村黑臭水体治理。</w:t>
      </w:r>
      <w:r>
        <w:rPr>
          <w:rFonts w:hint="default" w:ascii="Times New Roman" w:hAnsi="Times New Roman" w:eastAsia="方正仿宋_GBK" w:cs="Times New Roman"/>
          <w:sz w:val="32"/>
        </w:rPr>
        <w:t>全面摸清我</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农村黑臭水体底数，建立治理台账，明确治理优先序，基本消除较大面积的农村黑臭水体。开展黑臭水体治理试点，以村内河塘沟渠和群众反映强烈的黑臭水体为重点，采取控源截污、清淤疏浚、生态修复等措施综合治理，形成一批可复制、可推广的治理模式。建立农村黑臭水体水质监测制度。推动河湖长制体系向村级延伸，建立健全促进水质改善的长效运行维护机制。</w:t>
      </w:r>
      <w:r>
        <w:rPr>
          <w:rFonts w:hint="default" w:ascii="方正楷体_GBK" w:hAnsi="方正楷体_GBK" w:eastAsia="方正楷体_GBK" w:cs="方正楷体_GBK"/>
          <w:sz w:val="32"/>
        </w:rPr>
        <w:t>（</w:t>
      </w:r>
      <w:r>
        <w:rPr>
          <w:rFonts w:hint="default" w:ascii="方正楷体_GBK" w:hAnsi="方正楷体_GBK" w:eastAsia="方正楷体_GBK" w:cs="方正楷体_GBK"/>
          <w:sz w:val="32"/>
          <w:lang w:eastAsia="zh-CN"/>
        </w:rPr>
        <w:t>县</w:t>
      </w:r>
      <w:r>
        <w:rPr>
          <w:rFonts w:hint="default" w:ascii="方正楷体_GBK" w:hAnsi="方正楷体_GBK" w:eastAsia="方正楷体_GBK" w:cs="方正楷体_GBK"/>
          <w:sz w:val="32"/>
        </w:rPr>
        <w:t>水利局</w:t>
      </w:r>
      <w:r>
        <w:rPr>
          <w:rFonts w:hint="eastAsia" w:ascii="方正楷体_GBK" w:hAnsi="方正楷体_GBK" w:eastAsia="方正楷体_GBK" w:cs="方正楷体_GBK"/>
          <w:sz w:val="32"/>
          <w:lang w:eastAsia="zh-CN"/>
        </w:rPr>
        <w:t>、</w:t>
      </w:r>
      <w:r>
        <w:rPr>
          <w:rFonts w:hint="default" w:ascii="方正楷体_GBK" w:hAnsi="方正楷体_GBK" w:eastAsia="方正楷体_GBK" w:cs="方正楷体_GBK"/>
          <w:sz w:val="32"/>
        </w:rPr>
        <w:t>州生态环境</w:t>
      </w:r>
      <w:r>
        <w:rPr>
          <w:rFonts w:hint="default" w:ascii="方正楷体_GBK" w:hAnsi="方正楷体_GBK" w:eastAsia="方正楷体_GBK" w:cs="方正楷体_GBK"/>
          <w:sz w:val="32"/>
          <w:lang w:eastAsia="zh-CN"/>
        </w:rPr>
        <w:t>局盈江分</w:t>
      </w:r>
      <w:r>
        <w:rPr>
          <w:rFonts w:hint="default" w:ascii="方正楷体_GBK" w:hAnsi="方正楷体_GBK" w:eastAsia="方正楷体_GBK" w:cs="方正楷体_GBK"/>
          <w:sz w:val="32"/>
        </w:rPr>
        <w:t>局牵头，</w:t>
      </w:r>
      <w:r>
        <w:rPr>
          <w:rFonts w:hint="default" w:ascii="方正楷体_GBK" w:hAnsi="方正楷体_GBK" w:eastAsia="方正楷体_GBK" w:cs="方正楷体_GBK"/>
          <w:sz w:val="32"/>
          <w:lang w:eastAsia="zh-CN"/>
        </w:rPr>
        <w:t>县</w:t>
      </w:r>
      <w:r>
        <w:rPr>
          <w:rFonts w:hint="default" w:ascii="方正楷体_GBK" w:hAnsi="方正楷体_GBK" w:eastAsia="方正楷体_GBK" w:cs="方正楷体_GBK"/>
          <w:sz w:val="32"/>
        </w:rPr>
        <w:t>农业农村局、</w:t>
      </w:r>
      <w:r>
        <w:rPr>
          <w:rFonts w:hint="default" w:ascii="方正楷体_GBK" w:hAnsi="方正楷体_GBK" w:eastAsia="方正楷体_GBK" w:cs="方正楷体_GBK"/>
          <w:sz w:val="32"/>
          <w:lang w:eastAsia="zh-CN"/>
        </w:rPr>
        <w:t>县</w:t>
      </w:r>
      <w:r>
        <w:rPr>
          <w:rFonts w:hint="default"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default"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四、全面提升农村生活垃圾治理水平</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一</w:t>
      </w:r>
      <w:r>
        <w:rPr>
          <w:rFonts w:hint="default" w:ascii="方正楷体_GBK" w:hAnsi="方正楷体_GBK" w:eastAsia="方正楷体_GBK" w:cs="方正楷体_GBK"/>
          <w:lang w:val="en-US" w:eastAsia="zh-CN"/>
        </w:rPr>
        <w:t>）健全生活垃圾收运处置体系。</w:t>
      </w:r>
      <w:r>
        <w:rPr>
          <w:rFonts w:hint="default" w:ascii="Times New Roman" w:hAnsi="Times New Roman" w:eastAsia="方正仿宋_GBK" w:cs="Times New Roman"/>
          <w:sz w:val="32"/>
        </w:rPr>
        <w:t>以农村饮用水水源地、重点流域等为重点，开展农村生活垃圾整治。因地制宜采取城乡一体化、镇村一体化、就地就近处理等模式。鼓励相邻乡镇共建共享终端设施，加快实施盈江县坝区生活垃圾收转运设施建设工程，提高全</w:t>
      </w:r>
      <w:r>
        <w:rPr>
          <w:rFonts w:hint="default" w:ascii="Times New Roman" w:hAnsi="Times New Roman" w:eastAsia="方正仿宋_GBK" w:cs="Times New Roman"/>
          <w:sz w:val="32"/>
          <w:lang w:eastAsia="zh-CN"/>
        </w:rPr>
        <w:t>县</w:t>
      </w:r>
      <w:r>
        <w:rPr>
          <w:rFonts w:hint="default" w:ascii="Times New Roman" w:hAnsi="Times New Roman" w:eastAsia="方正仿宋_GBK" w:cs="Times New Roman"/>
          <w:sz w:val="32"/>
        </w:rPr>
        <w:t>无害化焚烧处理能力；边远地区采用小型化、分散化的无害化处理模式，降低设施建设和运行成本。全面配置乡镇垃圾收运车辆，合理建设垃圾转运站或压缩式转运站，提高乡镇垃圾转运能力，及时就近转运处理生活垃圾，实现每个乡镇具备垃圾转运能力。切实提高山区和偏远地区垃圾处理设施的覆盖率，减少露天垃圾池的数量，推动实现村组生活垃圾收集房（桶、箱）全覆盖，逐步做到防雨、防风、防渗、卫生。</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牵头，</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pacing w:val="-6"/>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）推进农村生活垃圾源头分类减量。</w:t>
      </w:r>
      <w:r>
        <w:rPr>
          <w:rFonts w:hint="default" w:ascii="Times New Roman" w:hAnsi="Times New Roman" w:eastAsia="方正仿宋_GBK" w:cs="Times New Roman"/>
          <w:sz w:val="32"/>
        </w:rPr>
        <w:t>积极探索符合农村特点和农民习惯、简便易行的分类处理模式，减少垃圾出村处理量。有序开展农村生活垃圾分类与资源化利用示范县创建。协同推进农村有机生活垃圾、厕所粪污、农业生产有机废弃物资源化处理利用，以乡镇或行政村为单位建设一批区域农村有机废弃物处置利用设施。扩大供销合作社等农村再生资源回收利用网络服务覆盖面。协同推进废旧农膜、农药肥料包装废弃物回收处理。积极探索农村建筑垃圾等就地就近消纳方式。</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农业农村局牵头，</w:t>
      </w:r>
      <w:r>
        <w:rPr>
          <w:rFonts w:hint="eastAsia" w:ascii="方正楷体_GBK" w:hAnsi="方正楷体_GBK" w:eastAsia="方正楷体_GBK" w:cs="方正楷体_GBK"/>
          <w:sz w:val="32"/>
          <w:lang w:eastAsia="zh-CN"/>
        </w:rPr>
        <w:t>县发改局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w:t>
      </w:r>
      <w:r>
        <w:rPr>
          <w:rFonts w:hint="eastAsia" w:ascii="方正楷体_GBK" w:hAnsi="方正楷体_GBK" w:eastAsia="方正楷体_GBK" w:cs="方正楷体_GBK"/>
          <w:spacing w:val="-6"/>
          <w:sz w:val="32"/>
        </w:rPr>
        <w:t>局、</w:t>
      </w:r>
      <w:r>
        <w:rPr>
          <w:rFonts w:hint="eastAsia" w:ascii="方正楷体_GBK" w:hAnsi="方正楷体_GBK" w:eastAsia="方正楷体_GBK" w:cs="方正楷体_GBK"/>
          <w:spacing w:val="-6"/>
          <w:sz w:val="32"/>
          <w:lang w:eastAsia="zh-CN"/>
        </w:rPr>
        <w:t>县</w:t>
      </w:r>
      <w:r>
        <w:rPr>
          <w:rFonts w:hint="eastAsia" w:ascii="方正楷体_GBK" w:hAnsi="方正楷体_GBK" w:eastAsia="方正楷体_GBK" w:cs="方正楷体_GBK"/>
          <w:spacing w:val="-6"/>
          <w:sz w:val="32"/>
        </w:rPr>
        <w:t>供销联社、</w:t>
      </w:r>
      <w:r>
        <w:rPr>
          <w:rFonts w:hint="eastAsia" w:ascii="方正楷体_GBK" w:hAnsi="方正楷体_GBK" w:eastAsia="方正楷体_GBK" w:cs="方正楷体_GBK"/>
          <w:sz w:val="32"/>
        </w:rPr>
        <w:t>州生态环境</w:t>
      </w:r>
      <w:r>
        <w:rPr>
          <w:rFonts w:hint="eastAsia" w:ascii="方正楷体_GBK" w:hAnsi="方正楷体_GBK" w:eastAsia="方正楷体_GBK" w:cs="方正楷体_GBK"/>
          <w:sz w:val="32"/>
          <w:lang w:eastAsia="zh-CN"/>
        </w:rPr>
        <w:t>局盈江分</w:t>
      </w:r>
      <w:r>
        <w:rPr>
          <w:rFonts w:hint="eastAsia" w:ascii="方正楷体_GBK" w:hAnsi="方正楷体_GBK" w:eastAsia="方正楷体_GBK" w:cs="方正楷体_GBK"/>
          <w:sz w:val="32"/>
        </w:rPr>
        <w:t>局、</w:t>
      </w:r>
      <w:r>
        <w:rPr>
          <w:rFonts w:hint="eastAsia" w:ascii="方正楷体_GBK" w:hAnsi="方正楷体_GBK" w:eastAsia="方正楷体_GBK" w:cs="方正楷体_GBK"/>
          <w:spacing w:val="-6"/>
          <w:sz w:val="32"/>
          <w:lang w:eastAsia="zh-CN"/>
        </w:rPr>
        <w:t>农场社区管理委员会</w:t>
      </w:r>
      <w:r>
        <w:rPr>
          <w:rFonts w:hint="eastAsia" w:ascii="方正楷体_GBK" w:hAnsi="方正楷体_GBK" w:eastAsia="方正楷体_GBK" w:cs="方正楷体_GBK"/>
          <w:spacing w:val="-6"/>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五、整体提升村容村貌</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一</w:t>
      </w:r>
      <w:r>
        <w:rPr>
          <w:rFonts w:hint="default" w:ascii="方正楷体_GBK" w:hAnsi="方正楷体_GBK" w:eastAsia="方正楷体_GBK" w:cs="方正楷体_GBK"/>
          <w:lang w:val="en-US" w:eastAsia="zh-CN"/>
        </w:rPr>
        <w:t>）改善村庄公共环境。</w:t>
      </w:r>
      <w:r>
        <w:rPr>
          <w:rFonts w:hint="default" w:ascii="Times New Roman" w:hAnsi="Times New Roman" w:eastAsia="方正仿宋_GBK" w:cs="Times New Roman"/>
          <w:sz w:val="32"/>
        </w:rPr>
        <w:t>全面清理私搭乱建、乱堆乱放、乱贴乱画、卫生死角，整治残垣断壁、危废建筑，通过集约利用村庄内部闲置土地等方式扩大村庄公共空间。科学管控农村生产生活用火，加强农村电力线、通信线、广播电视线“三线”维护梳理工作。健全村庄应急管理体系，合理布局应急避难场所和防汛、消防等救灾设施设备，畅通安全通道。整治农村户外广告，规范发布内容和设置行为。</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乡村振兴局牵头，</w:t>
      </w:r>
      <w:r>
        <w:rPr>
          <w:rFonts w:hint="eastAsia" w:ascii="方正楷体_GBK" w:hAnsi="方正楷体_GBK" w:eastAsia="方正楷体_GBK" w:cs="方正楷体_GBK"/>
          <w:sz w:val="32"/>
          <w:lang w:eastAsia="zh-CN"/>
        </w:rPr>
        <w:t>县融媒体中心</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民政局、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自然资源局、</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应急</w:t>
      </w:r>
      <w:r>
        <w:rPr>
          <w:rFonts w:hint="eastAsia" w:ascii="方正楷体_GBK" w:hAnsi="方正楷体_GBK" w:eastAsia="方正楷体_GBK" w:cs="方正楷体_GBK"/>
          <w:sz w:val="32"/>
          <w:lang w:eastAsia="zh-CN"/>
        </w:rPr>
        <w:t>管理</w:t>
      </w:r>
      <w:r>
        <w:rPr>
          <w:rFonts w:hint="eastAsia" w:ascii="方正楷体_GBK" w:hAnsi="方正楷体_GBK" w:eastAsia="方正楷体_GBK" w:cs="方正楷体_GBK"/>
          <w:sz w:val="32"/>
        </w:rPr>
        <w:t>局、</w:t>
      </w:r>
      <w:r>
        <w:rPr>
          <w:rFonts w:hint="eastAsia" w:ascii="方正楷体_GBK" w:hAnsi="方正楷体_GBK" w:eastAsia="方正楷体_GBK" w:cs="方正楷体_GBK"/>
          <w:sz w:val="32"/>
          <w:lang w:eastAsia="zh-CN"/>
        </w:rPr>
        <w:t>盈江</w:t>
      </w:r>
      <w:r>
        <w:rPr>
          <w:rFonts w:hint="eastAsia" w:ascii="方正楷体_GBK" w:hAnsi="方正楷体_GBK" w:eastAsia="方正楷体_GBK" w:cs="方正楷体_GBK"/>
          <w:sz w:val="32"/>
        </w:rPr>
        <w:t>供电局、</w:t>
      </w:r>
      <w:r>
        <w:rPr>
          <w:rFonts w:hint="eastAsia" w:ascii="方正楷体_GBK" w:hAnsi="方正楷体_GBK" w:eastAsia="方正楷体_GBK" w:cs="方正楷体_GBK"/>
          <w:sz w:val="32"/>
          <w:lang w:eastAsia="zh-CN"/>
        </w:rPr>
        <w:t>农场社区管理委员会、县</w:t>
      </w:r>
      <w:r>
        <w:rPr>
          <w:rFonts w:hint="eastAsia" w:ascii="方正楷体_GBK" w:hAnsi="方正楷体_GBK" w:eastAsia="方正楷体_GBK" w:cs="方正楷体_GBK"/>
          <w:sz w:val="32"/>
        </w:rPr>
        <w:t>消防救援</w:t>
      </w:r>
      <w:r>
        <w:rPr>
          <w:rFonts w:hint="eastAsia" w:ascii="方正楷体_GBK" w:hAnsi="方正楷体_GBK" w:eastAsia="方正楷体_GBK" w:cs="方正楷体_GBK"/>
          <w:sz w:val="32"/>
          <w:lang w:eastAsia="zh-CN"/>
        </w:rPr>
        <w:t>大队</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）推进乡村绿化美化。</w:t>
      </w:r>
      <w:r>
        <w:rPr>
          <w:rFonts w:hint="default" w:ascii="Times New Roman" w:hAnsi="Times New Roman" w:eastAsia="方正仿宋_GBK" w:cs="Times New Roman"/>
          <w:sz w:val="32"/>
        </w:rPr>
        <w:t>深入实施乡村绿化美化行动，突出保护乡村山体田园、河湖湿地、原生植被、古树名木等，因地制宜开展荒山荒地荒滩绿化，建设村庄小微公园和公共绿地，加强农田（牧场）防护林建设和修复。引导农户通过农村“四旁”（村旁、渠旁、路旁、屋旁）</w:t>
      </w:r>
      <w:r>
        <w:rPr>
          <w:rFonts w:hint="eastAsia" w:ascii="方正仿宋_GBK" w:hAnsi="方正仿宋_GBK" w:eastAsia="方正仿宋_GBK" w:cs="方正仿宋_GBK"/>
          <w:sz w:val="32"/>
        </w:rPr>
        <w:t>建设“小花园”“小果园”“小菜园”等。进一步加强古树名木保护，实行建档动态管理。在县域范围开展</w:t>
      </w:r>
      <w:r>
        <w:rPr>
          <w:rFonts w:hint="default" w:ascii="Times New Roman" w:hAnsi="Times New Roman" w:eastAsia="方正仿宋_GBK" w:cs="Times New Roman"/>
          <w:sz w:val="32"/>
        </w:rPr>
        <w:t>美丽乡村建设和美丽宜居村庄创建推介。支持条件适宜地区开展森林乡村建设，实施水系连通及水美乡村建设试点。</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县林草局</w:t>
      </w:r>
      <w:r>
        <w:rPr>
          <w:rFonts w:hint="eastAsia" w:ascii="方正楷体_GBK" w:hAnsi="方正楷体_GBK" w:eastAsia="方正楷体_GBK" w:cs="方正楷体_GBK"/>
          <w:sz w:val="32"/>
        </w:rPr>
        <w:t>牵头，</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自然资源局、</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水利局、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三</w:t>
      </w:r>
      <w:r>
        <w:rPr>
          <w:rFonts w:hint="default" w:ascii="方正楷体_GBK" w:hAnsi="方正楷体_GBK" w:eastAsia="方正楷体_GBK" w:cs="方正楷体_GBK"/>
          <w:lang w:val="en-US" w:eastAsia="zh-CN"/>
        </w:rPr>
        <w:t>）加强乡村风貌引导。</w:t>
      </w:r>
      <w:r>
        <w:rPr>
          <w:rFonts w:hint="default" w:ascii="Times New Roman" w:hAnsi="Times New Roman" w:eastAsia="方正仿宋_GBK" w:cs="Times New Roman"/>
          <w:sz w:val="32"/>
        </w:rPr>
        <w:t>按照“多规合一”实用性村庄规划、村容村貌提升导则等，大力推进村庄、庭院整治，优化村庄生产生活生态空间，突出乡土风情、民族特色、地域特点，保持肌理、保存风貌，不搞大拆大建，防止千村一面。严格控制新建农房体量和风貌，已有农房要结合质量安全改造实施风貌提升。弘扬优秀农耕文化，加强传统村落和历史文化名村名镇保护，积极推进传统村落挂牌保护，严格保护传统建筑并加以修缮。</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自然资源局</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牵头，</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文化</w:t>
      </w:r>
      <w:r>
        <w:rPr>
          <w:rFonts w:hint="eastAsia" w:ascii="方正楷体_GBK" w:hAnsi="方正楷体_GBK" w:eastAsia="方正楷体_GBK" w:cs="方正楷体_GBK"/>
          <w:sz w:val="32"/>
          <w:lang w:eastAsia="zh-CN"/>
        </w:rPr>
        <w:t>和</w:t>
      </w:r>
      <w:r>
        <w:rPr>
          <w:rFonts w:hint="eastAsia" w:ascii="方正楷体_GBK" w:hAnsi="方正楷体_GBK" w:eastAsia="方正楷体_GBK" w:cs="方正楷体_GBK"/>
          <w:sz w:val="32"/>
        </w:rPr>
        <w:t>旅游局、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四</w:t>
      </w:r>
      <w:r>
        <w:rPr>
          <w:rFonts w:hint="default" w:ascii="方正楷体_GBK" w:hAnsi="方正楷体_GBK" w:eastAsia="方正楷体_GBK" w:cs="方正楷体_GBK"/>
          <w:lang w:val="en-US" w:eastAsia="zh-CN"/>
        </w:rPr>
        <w:t>）持续开展村庄清洁行动。</w:t>
      </w:r>
      <w:r>
        <w:rPr>
          <w:rFonts w:hint="default" w:ascii="Times New Roman" w:hAnsi="Times New Roman" w:eastAsia="方正仿宋_GBK" w:cs="Times New Roman"/>
          <w:sz w:val="32"/>
        </w:rPr>
        <w:t>巩固提升农村人居环境1档达标成果，大力实施以“三清一改”（清理农村生活垃圾、清理村内塘沟、清理畜禽养殖粪污等农业生产废弃物，改变影响农村人居环境的不良习惯）为重点的村庄清洁行动，由村庄面上清洁向屋内庭院、村庄周边拓展。有条件的地区可以设立村庄清洁日等，推动村庄清洁行动制度化、常态化、长效化。</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农业农村局、</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乡村振兴局牵头，</w:t>
      </w:r>
      <w:r>
        <w:rPr>
          <w:rFonts w:hint="eastAsia" w:ascii="方正楷体_GBK" w:hAnsi="方正楷体_GBK" w:eastAsia="方正楷体_GBK" w:cs="方正楷体_GBK"/>
          <w:sz w:val="32"/>
          <w:lang w:eastAsia="zh-CN"/>
        </w:rPr>
        <w:t>县住建局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县</w:t>
      </w:r>
      <w:r>
        <w:rPr>
          <w:rFonts w:hint="eastAsia" w:ascii="方正楷体_GBK" w:hAnsi="方正楷体_GBK" w:eastAsia="方正楷体_GBK" w:cs="方正楷体_GBK"/>
          <w:sz w:val="32"/>
        </w:rPr>
        <w:t>卫生健康</w:t>
      </w:r>
      <w:r>
        <w:rPr>
          <w:rFonts w:hint="eastAsia" w:ascii="方正楷体_GBK" w:hAnsi="方正楷体_GBK" w:eastAsia="方正楷体_GBK" w:cs="方正楷体_GBK"/>
          <w:sz w:val="32"/>
          <w:lang w:eastAsia="zh-CN"/>
        </w:rPr>
        <w:t>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州生态环境局盈江分局</w:t>
      </w:r>
      <w:r>
        <w:rPr>
          <w:rFonts w:hint="eastAsia" w:ascii="方正楷体_GBK" w:hAnsi="方正楷体_GBK" w:eastAsia="方正楷体_GBK" w:cs="方正楷体_GBK"/>
          <w:sz w:val="32"/>
        </w:rPr>
        <w:t>、</w:t>
      </w:r>
      <w:r>
        <w:rPr>
          <w:rFonts w:hint="eastAsia" w:ascii="方正楷体_GBK" w:hAnsi="方正楷体_GBK" w:eastAsia="方正楷体_GBK" w:cs="方正楷体_GBK"/>
          <w:sz w:val="32"/>
          <w:lang w:eastAsia="zh-CN"/>
        </w:rPr>
        <w:t>农场社区管理委员会</w:t>
      </w:r>
      <w:r>
        <w:rPr>
          <w:rFonts w:hint="eastAsia" w:ascii="方正楷体_GBK" w:hAnsi="方正楷体_GBK" w:eastAsia="方正楷体_GBK" w:cs="方正楷体_GBK"/>
          <w:sz w:val="32"/>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五</w:t>
      </w:r>
      <w:r>
        <w:rPr>
          <w:rFonts w:hint="default" w:ascii="方正楷体_GBK" w:hAnsi="方正楷体_GBK" w:eastAsia="方正楷体_GBK" w:cs="方正楷体_GBK"/>
          <w:lang w:val="en-US" w:eastAsia="zh-CN"/>
        </w:rPr>
        <w:t>）协同推进农业面源污染治理。</w:t>
      </w:r>
      <w:r>
        <w:rPr>
          <w:rFonts w:hint="default" w:ascii="Times New Roman" w:hAnsi="Times New Roman" w:eastAsia="方正仿宋_GBK" w:cs="Times New Roman"/>
          <w:sz w:val="32"/>
          <w:lang w:val="en-US" w:eastAsia="zh-CN"/>
        </w:rPr>
        <w:t>深入推进化肥、农药减量增效行动和农膜回收行动，推动农业高质量绿色发展。严禁露天焚烧秸秆，加强秸秆资源综合利用；推行畜禽粪污资源化利用，加强畜禽、水产养殖污染防治。</w:t>
      </w:r>
      <w:r>
        <w:rPr>
          <w:rFonts w:hint="eastAsia" w:ascii="方正楷体_GBK" w:hAnsi="方正楷体_GBK" w:eastAsia="方正楷体_GBK" w:cs="方正楷体_GBK"/>
          <w:sz w:val="32"/>
          <w:lang w:val="en-US" w:eastAsia="zh-CN"/>
        </w:rPr>
        <w:t>（县农业农村局、县乡村振兴局、州生态环境局盈江分局等按职责分工负责）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六、保障措施</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一</w:t>
      </w:r>
      <w:r>
        <w:rPr>
          <w:rFonts w:hint="default" w:ascii="方正楷体_GBK" w:hAnsi="方正楷体_GBK" w:eastAsia="方正楷体_GBK" w:cs="方正楷体_GBK"/>
          <w:lang w:val="en-US" w:eastAsia="zh-CN"/>
        </w:rPr>
        <w:t>）加强组织领导。</w:t>
      </w:r>
      <w:r>
        <w:rPr>
          <w:rFonts w:hint="default" w:ascii="Times New Roman" w:hAnsi="Times New Roman" w:eastAsia="方正仿宋_GBK" w:cs="Times New Roman"/>
          <w:sz w:val="32"/>
          <w:lang w:val="en-US" w:eastAsia="zh-CN"/>
        </w:rPr>
        <w:t>县委农村工作领导小组统筹改善农村人居环境工作，完善联席会议、信息调度、情况通报、工作督导、年度考评等工作机制，每年至少召开1次现场推进会；县级有关部门要按照职责分工制定细化推进措施，主动靠前、密切配合。各乡镇党委和人民政府要做好组织实施工作，主要负责同志当好一线指挥，选优配强工作队伍。充分发挥农村基层党组织领导作用和党员先锋模范作用，实施建设美丽家园先锋行动。</w:t>
      </w:r>
      <w:r>
        <w:rPr>
          <w:rFonts w:hint="eastAsia" w:ascii="方正楷体_GBK" w:hAnsi="方正楷体_GBK" w:eastAsia="方正楷体_GBK" w:cs="方正楷体_GBK"/>
          <w:sz w:val="32"/>
          <w:lang w:val="en-US" w:eastAsia="zh-CN"/>
        </w:rPr>
        <w:t>（县委农办牵头，县委组织部、县住建局、县农业农村局、县林草局、县乡村振兴局、州生态环境局盈江分局、农场社区管理委员会等按职责分工负责）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二</w:t>
      </w:r>
      <w:r>
        <w:rPr>
          <w:rFonts w:hint="default" w:ascii="方正楷体_GBK" w:hAnsi="方正楷体_GBK" w:eastAsia="方正楷体_GBK" w:cs="方正楷体_GBK"/>
          <w:lang w:val="en-US" w:eastAsia="zh-CN"/>
        </w:rPr>
        <w:t>）加强分类指导。</w:t>
      </w:r>
      <w:r>
        <w:rPr>
          <w:rFonts w:hint="default" w:ascii="Times New Roman" w:hAnsi="Times New Roman" w:eastAsia="方正仿宋_GBK" w:cs="Times New Roman"/>
          <w:sz w:val="32"/>
          <w:lang w:val="en-US" w:eastAsia="zh-CN"/>
        </w:rPr>
        <w:t>顺应村庄发展规律和演变趋势，合理确定村庄布局和类型，科学划定整治范围，统筹考虑发展定位、主导产业、人居环境、生态保护等村庄发展。“空心村”、已经明确的搬迁撤并类村庄不列入农村人居环境整治提升范围，重在保持干净整洁，保障现有农村人居环境基础设施稳定运行。对一时难以确定类别的村庄，可暂不作分类。</w:t>
      </w:r>
      <w:r>
        <w:rPr>
          <w:rFonts w:hint="default" w:ascii="方正楷体_GBK" w:hAnsi="方正楷体_GBK" w:eastAsia="方正楷体_GBK" w:cs="方正楷体_GBK"/>
          <w:sz w:val="32"/>
          <w:lang w:val="en-US" w:eastAsia="zh-CN"/>
        </w:rPr>
        <w:t>（县委农办、县农业农村局、县乡村振兴局牵头，</w:t>
      </w:r>
      <w:r>
        <w:rPr>
          <w:rFonts w:hint="eastAsia" w:ascii="方正楷体_GBK" w:hAnsi="方正楷体_GBK" w:eastAsia="方正楷体_GBK" w:cs="方正楷体_GBK"/>
          <w:sz w:val="32"/>
          <w:lang w:val="en-US" w:eastAsia="zh-CN"/>
        </w:rPr>
        <w:t>县发改局</w:t>
      </w:r>
      <w:r>
        <w:rPr>
          <w:rFonts w:hint="default" w:ascii="方正楷体_GBK" w:hAnsi="方正楷体_GBK" w:eastAsia="方正楷体_GBK" w:cs="方正楷体_GBK"/>
          <w:sz w:val="32"/>
          <w:lang w:val="en-US" w:eastAsia="zh-CN"/>
        </w:rPr>
        <w:t>、</w:t>
      </w:r>
      <w:r>
        <w:rPr>
          <w:rFonts w:hint="default" w:ascii="方正楷体_GBK" w:hAnsi="方正楷体_GBK" w:eastAsia="方正楷体_GBK" w:cs="方正楷体_GBK"/>
          <w:spacing w:val="-11"/>
          <w:sz w:val="32"/>
          <w:lang w:val="en-US" w:eastAsia="zh-CN"/>
        </w:rPr>
        <w:t>县工业和商务科技局、</w:t>
      </w:r>
      <w:r>
        <w:rPr>
          <w:rFonts w:hint="default" w:ascii="方正楷体_GBK" w:hAnsi="方正楷体_GBK" w:eastAsia="方正楷体_GBK" w:cs="方正楷体_GBK"/>
          <w:sz w:val="32"/>
          <w:lang w:val="en-US" w:eastAsia="zh-CN"/>
        </w:rPr>
        <w:t>县自然资源局、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w:t>
      </w:r>
      <w:r>
        <w:rPr>
          <w:rFonts w:hint="eastAsia" w:ascii="方正楷体_GBK" w:hAnsi="方正楷体_GBK" w:eastAsia="方正楷体_GBK" w:cs="方正楷体_GBK"/>
          <w:spacing w:val="-11"/>
          <w:sz w:val="32"/>
          <w:lang w:val="en-US" w:eastAsia="zh-CN"/>
        </w:rPr>
        <w:t>农场社区管理委员会</w:t>
      </w:r>
      <w:r>
        <w:rPr>
          <w:rFonts w:hint="default" w:ascii="方正楷体_GBK" w:hAnsi="方正楷体_GBK" w:eastAsia="方正楷体_GBK" w:cs="方正楷体_GBK"/>
          <w:spacing w:val="-11"/>
          <w:sz w:val="32"/>
          <w:lang w:val="en-US" w:eastAsia="zh-CN"/>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三</w:t>
      </w:r>
      <w:r>
        <w:rPr>
          <w:rFonts w:hint="default" w:ascii="方正楷体_GBK" w:hAnsi="方正楷体_GBK" w:eastAsia="方正楷体_GBK" w:cs="方正楷体_GBK"/>
          <w:lang w:val="en-US" w:eastAsia="zh-CN"/>
        </w:rPr>
        <w:t>）加大政策支持力度。</w:t>
      </w:r>
      <w:r>
        <w:rPr>
          <w:rFonts w:hint="default" w:ascii="Times New Roman" w:hAnsi="Times New Roman" w:eastAsia="方正仿宋_GBK" w:cs="Times New Roman"/>
          <w:sz w:val="32"/>
          <w:lang w:val="en-US" w:eastAsia="zh-CN"/>
        </w:rPr>
        <w:t>加大投入保障，各级各部门要保障农村人居环境整治基础设施建设和运行资金，继续争取和统筹中央预算内投资，统筹安排土地出让收入用于改善农村人居环境，鼓励各地申报地方政府新增债券需求用于符合条件的项目；可根据云南省财政衔接推进乡村振兴补助资金管理办法的相关规定统筹整合改善农村人居环境相关资金和项目，逐村集中建设；继续实施农村厕所革命财政奖补政策；引导各类金融机构依法合规对改善农村人居环境提供信贷支持；探索政府和社会资本合作等模式，调动社会力量积极参与农村人居环境基础设施建设和运行管护。落实农村人居环境相关设施建设用地、用水用电保障和税收减免等政策。在严守耕地和生态保护红线的前提下，优先保障农村人居环境设施建设用地。鼓励村级组织和乡村建设工匠等采取以工代赈等方式承接农村人居环境小型工程项目。推进制度规章与标准体系建设，强化农村人居环境整治相关产品质量安全监管。加强技术和人才支撑，推广节能节水降耗、资源循环利用等技术产品，建立完善技术专家库，选派专业技术人员驻村指导。</w:t>
      </w:r>
      <w:r>
        <w:rPr>
          <w:rFonts w:hint="default" w:ascii="方正楷体_GBK" w:hAnsi="方正楷体_GBK" w:eastAsia="方正楷体_GBK" w:cs="方正楷体_GBK"/>
          <w:sz w:val="32"/>
          <w:lang w:val="en-US" w:eastAsia="zh-CN"/>
        </w:rPr>
        <w:t>（</w:t>
      </w:r>
      <w:r>
        <w:rPr>
          <w:rFonts w:hint="eastAsia" w:ascii="方正楷体_GBK" w:hAnsi="方正楷体_GBK" w:eastAsia="方正楷体_GBK" w:cs="方正楷体_GBK"/>
          <w:sz w:val="32"/>
          <w:lang w:val="en-US" w:eastAsia="zh-CN"/>
        </w:rPr>
        <w:t>县发改局</w:t>
      </w:r>
      <w:r>
        <w:rPr>
          <w:rFonts w:hint="default" w:ascii="方正楷体_GBK" w:hAnsi="方正楷体_GBK" w:eastAsia="方正楷体_GBK" w:cs="方正楷体_GBK"/>
          <w:sz w:val="32"/>
          <w:lang w:val="en-US" w:eastAsia="zh-CN"/>
        </w:rPr>
        <w:t>、县财政局、县自然资源局、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、县农业农村局、</w:t>
      </w:r>
      <w:r>
        <w:rPr>
          <w:rFonts w:hint="eastAsia" w:ascii="方正楷体_GBK" w:hAnsi="方正楷体_GBK" w:eastAsia="方正楷体_GBK" w:cs="方正楷体_GBK"/>
          <w:sz w:val="32"/>
          <w:lang w:val="en-US" w:eastAsia="zh-CN"/>
        </w:rPr>
        <w:t>县市管局</w:t>
      </w:r>
      <w:r>
        <w:rPr>
          <w:rFonts w:hint="default" w:ascii="方正楷体_GBK" w:hAnsi="方正楷体_GBK" w:eastAsia="方正楷体_GBK" w:cs="方正楷体_GBK"/>
          <w:sz w:val="32"/>
          <w:lang w:val="en-US" w:eastAsia="zh-CN"/>
        </w:rPr>
        <w:t>、县乡村振兴局、州生态环境局盈江分局、</w:t>
      </w:r>
      <w:r>
        <w:rPr>
          <w:rFonts w:hint="default" w:ascii="方正楷体_GBK" w:hAnsi="方正楷体_GBK" w:eastAsia="方正楷体_GBK" w:cs="方正楷体_GBK"/>
          <w:spacing w:val="-6"/>
          <w:sz w:val="32"/>
          <w:lang w:val="en-US" w:eastAsia="zh-CN"/>
        </w:rPr>
        <w:t>县税务局、人行盈江支行、</w:t>
      </w:r>
      <w:r>
        <w:rPr>
          <w:rFonts w:hint="eastAsia" w:ascii="方正楷体_GBK" w:hAnsi="方正楷体_GBK" w:eastAsia="方正楷体_GBK" w:cs="方正楷体_GBK"/>
          <w:spacing w:val="-6"/>
          <w:sz w:val="32"/>
          <w:lang w:val="en-US" w:eastAsia="zh-CN"/>
        </w:rPr>
        <w:t>农场社区管理委员会</w:t>
      </w:r>
      <w:r>
        <w:rPr>
          <w:rFonts w:hint="default" w:ascii="方正楷体_GBK" w:hAnsi="方正楷体_GBK" w:eastAsia="方正楷体_GBK" w:cs="方正楷体_GBK"/>
          <w:spacing w:val="-6"/>
          <w:sz w:val="32"/>
          <w:lang w:val="en-US" w:eastAsia="zh-CN"/>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pacing w:val="-6"/>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四</w:t>
      </w:r>
      <w:r>
        <w:rPr>
          <w:rFonts w:hint="default" w:ascii="方正楷体_GBK" w:hAnsi="方正楷体_GBK" w:eastAsia="方正楷体_GBK" w:cs="方正楷体_GBK"/>
          <w:lang w:val="en-US" w:eastAsia="zh-CN"/>
        </w:rPr>
        <w:t>）充分发挥农民主体作用。</w:t>
      </w:r>
      <w:r>
        <w:rPr>
          <w:rFonts w:hint="default" w:ascii="Times New Roman" w:hAnsi="Times New Roman" w:eastAsia="方正仿宋_GBK" w:cs="Times New Roman"/>
          <w:sz w:val="32"/>
          <w:lang w:val="en-US" w:eastAsia="zh-CN"/>
        </w:rPr>
        <w:t>充分体现乡村建设为农民而建，尊重农民意愿，激发内生动力，避免政府大包大揽。健全党组织领导的村民自治机制，进一步发挥共青团、妇联等群团组织作用，组织动员村集体经济组织、农民合作社、村民等参与农村人居环境相关规划、建设、运营和管理。加大宣传教育力度，普及文明健康理念，深入开展卫生乡镇、卫生村创建。将村庄环境卫生等要求纳入村规民约并执行到位，深入开展美丽庭院评比、红黑榜、积分兑换等活动，提高群众维护村庄环境卫生的主人翁意识。</w:t>
      </w:r>
      <w:r>
        <w:rPr>
          <w:rFonts w:hint="default" w:ascii="方正楷体_GBK" w:hAnsi="方正楷体_GBK" w:eastAsia="方正楷体_GBK" w:cs="方正楷体_GBK"/>
          <w:sz w:val="32"/>
          <w:lang w:val="en-US" w:eastAsia="zh-CN"/>
        </w:rPr>
        <w:t>（县委组织部、县委宣传部</w:t>
      </w:r>
      <w:r>
        <w:rPr>
          <w:rFonts w:hint="eastAsia" w:ascii="方正楷体_GBK" w:hAnsi="方正楷体_GBK" w:eastAsia="方正楷体_GBK" w:cs="方正楷体_GBK"/>
          <w:sz w:val="32"/>
          <w:lang w:val="en-US" w:eastAsia="zh-CN"/>
        </w:rPr>
        <w:t>、</w:t>
      </w:r>
      <w:r>
        <w:rPr>
          <w:rFonts w:hint="default" w:ascii="方正楷体_GBK" w:hAnsi="方正楷体_GBK" w:eastAsia="方正楷体_GBK" w:cs="方正楷体_GBK"/>
          <w:sz w:val="32"/>
          <w:lang w:val="en-US" w:eastAsia="zh-CN"/>
        </w:rPr>
        <w:t>县文</w:t>
      </w:r>
      <w:r>
        <w:rPr>
          <w:rFonts w:hint="default" w:ascii="方正楷体_GBK" w:hAnsi="方正楷体_GBK" w:eastAsia="方正楷体_GBK" w:cs="方正楷体_GBK"/>
          <w:spacing w:val="-6"/>
          <w:sz w:val="32"/>
          <w:lang w:val="en-US" w:eastAsia="zh-CN"/>
        </w:rPr>
        <w:t>明办、</w:t>
      </w:r>
      <w:r>
        <w:rPr>
          <w:rFonts w:hint="default" w:ascii="方正楷体_GBK" w:hAnsi="方正楷体_GBK" w:eastAsia="方正楷体_GBK" w:cs="方正楷体_GBK"/>
          <w:sz w:val="32"/>
          <w:lang w:val="en-US" w:eastAsia="zh-CN"/>
        </w:rPr>
        <w:t>县民政局、县财政局、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、县农业农村局、县卫生健康局、县乡村振兴局、</w:t>
      </w:r>
      <w:r>
        <w:rPr>
          <w:rFonts w:hint="default" w:ascii="方正楷体_GBK" w:hAnsi="方正楷体_GBK" w:eastAsia="方正楷体_GBK" w:cs="方正楷体_GBK"/>
          <w:spacing w:val="-6"/>
          <w:sz w:val="32"/>
          <w:lang w:val="en-US" w:eastAsia="zh-CN"/>
        </w:rPr>
        <w:t>团县委、县妇联、</w:t>
      </w:r>
      <w:r>
        <w:rPr>
          <w:rFonts w:hint="eastAsia" w:ascii="方正楷体_GBK" w:hAnsi="方正楷体_GBK" w:eastAsia="方正楷体_GBK" w:cs="方正楷体_GBK"/>
          <w:spacing w:val="-6"/>
          <w:sz w:val="32"/>
          <w:lang w:val="en-US" w:eastAsia="zh-CN"/>
        </w:rPr>
        <w:t>农场社区管理委员会</w:t>
      </w:r>
      <w:r>
        <w:rPr>
          <w:rFonts w:hint="default" w:ascii="方正楷体_GBK" w:hAnsi="方正楷体_GBK" w:eastAsia="方正楷体_GBK" w:cs="方正楷体_GBK"/>
          <w:spacing w:val="-6"/>
          <w:sz w:val="32"/>
          <w:lang w:val="en-US" w:eastAsia="zh-CN"/>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pacing w:val="-6"/>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五</w:t>
      </w:r>
      <w:r>
        <w:rPr>
          <w:rFonts w:hint="default" w:ascii="方正楷体_GBK" w:hAnsi="方正楷体_GBK" w:eastAsia="方正楷体_GBK" w:cs="方正楷体_GBK"/>
          <w:lang w:val="en-US" w:eastAsia="zh-CN"/>
        </w:rPr>
        <w:t>）健全农村人居环境长效管护机制。</w:t>
      </w:r>
      <w:r>
        <w:rPr>
          <w:rFonts w:hint="default" w:ascii="Times New Roman" w:hAnsi="Times New Roman" w:eastAsia="方正仿宋_GBK" w:cs="Times New Roman"/>
          <w:sz w:val="32"/>
          <w:lang w:val="en-US" w:eastAsia="zh-CN"/>
        </w:rPr>
        <w:t>基本建立有制度、有标准、有队伍、有经费、有监督的村庄人居环境长效管护机制，逐步建立农户合理付费、村级组织统筹、政府适当补助的运行管护经费保障制度。强化农村厕所日常管理，落实公厕管护责任，村组可根据需要参照收取垃圾费的模式探索收取公厕管护费用的办法，聘请相关人员加强对公厕的日常管理。强化农村生活污水垃圾处理设施监管，配合上级主管部门对日处理能力20吨及以上农村生活污水处理设施出水定期开展水质监测，建立完善台账，开展常态化问题排查整改。完善村庄保洁制度，确保自然村保洁员全覆盖。根据各级财力，合理设置公益性岗位。</w:t>
      </w:r>
      <w:r>
        <w:rPr>
          <w:rFonts w:hint="default" w:ascii="方正楷体_GBK" w:hAnsi="方正楷体_GBK" w:eastAsia="方正楷体_GBK" w:cs="方正楷体_GBK"/>
          <w:sz w:val="32"/>
          <w:lang w:val="en-US" w:eastAsia="zh-CN"/>
        </w:rPr>
        <w:t>（县农业农村局、县乡村振兴局牵头，县委宣传部、县融媒体中心、</w:t>
      </w:r>
      <w:r>
        <w:rPr>
          <w:rFonts w:hint="eastAsia" w:ascii="方正楷体_GBK" w:hAnsi="方正楷体_GBK" w:eastAsia="方正楷体_GBK" w:cs="方正楷体_GBK"/>
          <w:sz w:val="32"/>
          <w:lang w:val="en-US" w:eastAsia="zh-CN"/>
        </w:rPr>
        <w:t>县发改局</w:t>
      </w:r>
      <w:r>
        <w:rPr>
          <w:rFonts w:hint="default" w:ascii="方正楷体_GBK" w:hAnsi="方正楷体_GBK" w:eastAsia="方正楷体_GBK" w:cs="方正楷体_GBK"/>
          <w:sz w:val="32"/>
          <w:lang w:val="en-US" w:eastAsia="zh-CN"/>
        </w:rPr>
        <w:t>、县财政局、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、县文化和旅游局、县卫生健康局、</w:t>
      </w:r>
      <w:r>
        <w:rPr>
          <w:rFonts w:hint="default" w:ascii="方正楷体_GBK" w:hAnsi="方正楷体_GBK" w:eastAsia="方正楷体_GBK" w:cs="方正楷体_GBK"/>
          <w:spacing w:val="-6"/>
          <w:sz w:val="32"/>
          <w:lang w:val="en-US" w:eastAsia="zh-CN"/>
        </w:rPr>
        <w:t>州生态环境局盈江分局、</w:t>
      </w:r>
      <w:r>
        <w:rPr>
          <w:rFonts w:hint="eastAsia" w:ascii="方正楷体_GBK" w:hAnsi="方正楷体_GBK" w:eastAsia="方正楷体_GBK" w:cs="方正楷体_GBK"/>
          <w:spacing w:val="-6"/>
          <w:sz w:val="32"/>
          <w:lang w:val="en-US" w:eastAsia="zh-CN"/>
        </w:rPr>
        <w:t>农场社区管理委员会</w:t>
      </w:r>
      <w:r>
        <w:rPr>
          <w:rFonts w:hint="default" w:ascii="方正楷体_GBK" w:hAnsi="方正楷体_GBK" w:eastAsia="方正楷体_GBK" w:cs="方正楷体_GBK"/>
          <w:spacing w:val="-6"/>
          <w:sz w:val="32"/>
          <w:lang w:val="en-US" w:eastAsia="zh-CN"/>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lang w:val="en-US" w:eastAsia="zh-CN"/>
        </w:rPr>
        <w:t>（</w:t>
      </w:r>
      <w:r>
        <w:rPr>
          <w:rFonts w:hint="eastAsia" w:ascii="方正楷体_GBK" w:hAnsi="方正楷体_GBK" w:eastAsia="方正楷体_GBK" w:cs="方正楷体_GBK"/>
          <w:lang w:val="en-US" w:eastAsia="zh-CN"/>
        </w:rPr>
        <w:t>六</w:t>
      </w:r>
      <w:r>
        <w:rPr>
          <w:rFonts w:hint="default" w:ascii="方正楷体_GBK" w:hAnsi="方正楷体_GBK" w:eastAsia="方正楷体_GBK" w:cs="方正楷体_GBK"/>
          <w:lang w:val="en-US" w:eastAsia="zh-CN"/>
        </w:rPr>
        <w:t>）强化督导考核。</w:t>
      </w:r>
      <w:r>
        <w:rPr>
          <w:rFonts w:hint="default" w:ascii="Times New Roman" w:hAnsi="Times New Roman" w:eastAsia="方正仿宋_GBK" w:cs="Times New Roman"/>
          <w:sz w:val="32"/>
          <w:lang w:val="en-US" w:eastAsia="zh-CN"/>
        </w:rPr>
        <w:t>对各乡镇（</w:t>
      </w:r>
      <w:r>
        <w:rPr>
          <w:rFonts w:hint="eastAsia" w:ascii="Times New Roman" w:hAnsi="Times New Roman" w:cs="Times New Roman"/>
          <w:sz w:val="32"/>
          <w:lang w:val="en-US" w:eastAsia="zh-CN"/>
        </w:rPr>
        <w:t>农场社区</w:t>
      </w:r>
      <w:r>
        <w:rPr>
          <w:rFonts w:hint="default" w:ascii="Times New Roman" w:hAnsi="Times New Roman" w:eastAsia="方正仿宋_GBK" w:cs="Times New Roman"/>
          <w:sz w:val="32"/>
          <w:lang w:val="en-US" w:eastAsia="zh-CN"/>
        </w:rPr>
        <w:t>）农村人居环境整治提升情况实行每月一调度、每季度一通报、每年一考评，纳入实施乡村振兴战略实绩考核，与乡镇党政班子和领导干部及乡村干部考核管理挂钩，对工作推动不力的乡镇（</w:t>
      </w:r>
      <w:r>
        <w:rPr>
          <w:rFonts w:hint="eastAsia" w:ascii="Times New Roman" w:hAnsi="Times New Roman" w:cs="Times New Roman"/>
          <w:sz w:val="32"/>
          <w:lang w:val="en-US" w:eastAsia="zh-CN"/>
        </w:rPr>
        <w:t>农场社区</w:t>
      </w:r>
      <w:r>
        <w:rPr>
          <w:rFonts w:hint="default" w:ascii="Times New Roman" w:hAnsi="Times New Roman" w:eastAsia="方正仿宋_GBK" w:cs="Times New Roman"/>
          <w:sz w:val="32"/>
          <w:lang w:val="en-US" w:eastAsia="zh-CN"/>
        </w:rPr>
        <w:t>）主要负责人进行通报约谈。到2025年年底以乡镇为单位进行检查验收，检查结果与相关支持政策挂钩。将农业农村污染治理存在的突出问题列入生态环境保护督察范畴。</w:t>
      </w:r>
      <w:r>
        <w:rPr>
          <w:rFonts w:hint="default" w:ascii="方正楷体_GBK" w:hAnsi="方正楷体_GBK" w:eastAsia="方正楷体_GBK" w:cs="方正楷体_GBK"/>
          <w:sz w:val="32"/>
          <w:lang w:val="en-US" w:eastAsia="zh-CN"/>
        </w:rPr>
        <w:t>（县委农办、</w:t>
      </w:r>
      <w:r>
        <w:rPr>
          <w:rFonts w:hint="eastAsia" w:ascii="方正楷体_GBK" w:hAnsi="方正楷体_GBK" w:eastAsia="方正楷体_GBK" w:cs="方正楷体_GBK"/>
          <w:sz w:val="32"/>
          <w:lang w:val="en-US" w:eastAsia="zh-CN"/>
        </w:rPr>
        <w:t>县发改局</w:t>
      </w:r>
      <w:r>
        <w:rPr>
          <w:rFonts w:hint="default" w:ascii="方正楷体_GBK" w:hAnsi="方正楷体_GBK" w:eastAsia="方正楷体_GBK" w:cs="方正楷体_GBK"/>
          <w:sz w:val="32"/>
          <w:lang w:val="en-US" w:eastAsia="zh-CN"/>
        </w:rPr>
        <w:t>、县农业农村局、县乡村振兴局牵头，</w:t>
      </w:r>
      <w:r>
        <w:rPr>
          <w:rFonts w:hint="eastAsia" w:ascii="方正楷体_GBK" w:hAnsi="方正楷体_GBK" w:eastAsia="方正楷体_GBK" w:cs="方正楷体_GBK"/>
          <w:sz w:val="32"/>
          <w:lang w:val="en-US" w:eastAsia="zh-CN"/>
        </w:rPr>
        <w:t>县人社局</w:t>
      </w:r>
      <w:r>
        <w:rPr>
          <w:rFonts w:hint="default" w:ascii="方正楷体_GBK" w:hAnsi="方正楷体_GBK" w:eastAsia="方正楷体_GBK" w:cs="方正楷体_GBK"/>
          <w:sz w:val="32"/>
          <w:lang w:val="en-US" w:eastAsia="zh-CN"/>
        </w:rPr>
        <w:t>、县自然资源局、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、州生态环境局盈江分局、</w:t>
      </w:r>
      <w:r>
        <w:rPr>
          <w:rFonts w:hint="eastAsia" w:ascii="方正楷体_GBK" w:hAnsi="方正楷体_GBK" w:eastAsia="方正楷体_GBK" w:cs="方正楷体_GBK"/>
          <w:sz w:val="32"/>
          <w:lang w:val="en-US" w:eastAsia="zh-CN"/>
        </w:rPr>
        <w:t>农场社区管理委员会</w:t>
      </w:r>
      <w:r>
        <w:rPr>
          <w:rFonts w:hint="default" w:ascii="方正楷体_GBK" w:hAnsi="方正楷体_GBK" w:eastAsia="方正楷体_GBK" w:cs="方正楷体_GBK"/>
          <w:sz w:val="32"/>
          <w:lang w:val="en-US" w:eastAsia="zh-CN"/>
        </w:rPr>
        <w:t>等按职责分工负责）</w:t>
      </w: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方正楷体_GBK" w:hAnsi="方正楷体_GBK" w:eastAsia="方正楷体_GBK" w:cs="方正楷体_GBK"/>
          <w:sz w:val="32"/>
          <w:lang w:val="en-US" w:eastAsia="zh-CN"/>
        </w:rPr>
      </w:pPr>
      <w:r>
        <w:rPr>
          <w:rFonts w:hint="eastAsia" w:ascii="方正楷体_GBK" w:hAnsi="方正楷体_GBK" w:eastAsia="方正楷体_GBK" w:cs="方正楷体_GBK"/>
          <w:lang w:val="en-US" w:eastAsia="zh-CN"/>
        </w:rPr>
        <w:t>（七）加强宣传引导。</w:t>
      </w:r>
      <w:r>
        <w:rPr>
          <w:rFonts w:hint="default" w:ascii="Times New Roman" w:hAnsi="Times New Roman" w:eastAsia="方正仿宋_GBK" w:cs="Times New Roman"/>
          <w:sz w:val="32"/>
          <w:lang w:val="en-US" w:eastAsia="zh-CN"/>
        </w:rPr>
        <w:t>充分借助广播电视、微信公众号、抖音等媒体，多层次、全方位、立体化开展宣传，总结推广一批农村人居环境整治的经验做法和典型范例。强化正面宣传和舆论引导，及时回应社会关切，营造社会各界积极支持农村人居环境整治的良好氛围。</w:t>
      </w:r>
      <w:r>
        <w:rPr>
          <w:rFonts w:hint="default" w:ascii="方正楷体_GBK" w:hAnsi="方正楷体_GBK" w:eastAsia="方正楷体_GBK" w:cs="方正楷体_GBK"/>
          <w:sz w:val="32"/>
          <w:lang w:val="en-US" w:eastAsia="zh-CN"/>
        </w:rPr>
        <w:t>（县委宣传部牵头，县自然资源局、</w:t>
      </w:r>
      <w:r>
        <w:rPr>
          <w:rFonts w:hint="eastAsia" w:ascii="方正楷体_GBK" w:hAnsi="方正楷体_GBK" w:eastAsia="方正楷体_GBK" w:cs="方正楷体_GBK"/>
          <w:sz w:val="32"/>
          <w:lang w:val="en-US" w:eastAsia="zh-CN"/>
        </w:rPr>
        <w:t>县住建局</w:t>
      </w:r>
      <w:r>
        <w:rPr>
          <w:rFonts w:hint="default" w:ascii="方正楷体_GBK" w:hAnsi="方正楷体_GBK" w:eastAsia="方正楷体_GBK" w:cs="方正楷体_GBK"/>
          <w:sz w:val="32"/>
          <w:lang w:val="en-US" w:eastAsia="zh-CN"/>
        </w:rPr>
        <w:t>、县农业农村局、县乡村振兴局、州生态环境局盈江分局、</w:t>
      </w:r>
      <w:r>
        <w:rPr>
          <w:rFonts w:hint="eastAsia" w:ascii="方正楷体_GBK" w:hAnsi="方正楷体_GBK" w:eastAsia="方正楷体_GBK" w:cs="方正楷体_GBK"/>
          <w:sz w:val="32"/>
          <w:lang w:val="en-US" w:eastAsia="zh-CN"/>
        </w:rPr>
        <w:t>农场社区管理委员会</w:t>
      </w:r>
      <w:r>
        <w:rPr>
          <w:rFonts w:hint="default" w:ascii="方正楷体_GBK" w:hAnsi="方正楷体_GBK" w:eastAsia="方正楷体_GBK" w:cs="方正楷体_GBK"/>
          <w:sz w:val="32"/>
          <w:lang w:val="en-US" w:eastAsia="zh-CN"/>
        </w:rPr>
        <w:t>等按职责分工负责）</w:t>
      </w:r>
    </w:p>
    <w:p>
      <w:pPr>
        <w:keepNext w:val="0"/>
        <w:keepLines w:val="0"/>
        <w:pageBreakBefore w:val="0"/>
        <w:widowControl w:val="0"/>
        <w:kinsoku/>
        <w:wordWrap/>
        <w:topLinePunct w:val="0"/>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val="0"/>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附件：1.农村卫生户厕改造建设任务分解表</w:t>
      </w:r>
    </w:p>
    <w:p>
      <w:pPr>
        <w:keepNext w:val="0"/>
        <w:keepLines w:val="0"/>
        <w:pageBreakBefore w:val="0"/>
        <w:widowControl w:val="0"/>
        <w:kinsoku/>
        <w:wordWrap/>
        <w:overflowPunct w:val="0"/>
        <w:topLinePunct w:val="0"/>
        <w:autoSpaceDE w:val="0"/>
        <w:autoSpaceDN/>
        <w:bidi w:val="0"/>
        <w:adjustRightInd/>
        <w:snapToGrid/>
        <w:spacing w:line="560" w:lineRule="exact"/>
        <w:ind w:left="1920" w:leftChars="500" w:hanging="320" w:hangingChars="1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2.现代化边境小康村农村卫生户厕改造建设任务分解表</w:t>
      </w:r>
    </w:p>
    <w:p>
      <w:pPr>
        <w:keepNext w:val="0"/>
        <w:keepLines w:val="0"/>
        <w:pageBreakBefore w:val="0"/>
        <w:widowControl w:val="0"/>
        <w:kinsoku/>
        <w:wordWrap/>
        <w:overflowPunct w:val="0"/>
        <w:topLinePunct w:val="0"/>
        <w:autoSpaceDE w:val="0"/>
        <w:autoSpaceDN/>
        <w:bidi w:val="0"/>
        <w:adjustRightInd/>
        <w:snapToGrid/>
        <w:spacing w:line="560" w:lineRule="exact"/>
        <w:ind w:firstLine="1600" w:firstLineChars="5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3.自然村卫生公厕改造建设任务分解表</w:t>
      </w:r>
    </w:p>
    <w:p>
      <w:pPr>
        <w:keepNext w:val="0"/>
        <w:keepLines w:val="0"/>
        <w:pageBreakBefore w:val="0"/>
        <w:widowControl w:val="0"/>
        <w:kinsoku/>
        <w:wordWrap/>
        <w:overflowPunct w:val="0"/>
        <w:topLinePunct w:val="0"/>
        <w:autoSpaceDE w:val="0"/>
        <w:autoSpaceDN/>
        <w:bidi w:val="0"/>
        <w:adjustRightInd/>
        <w:snapToGrid/>
        <w:spacing w:line="560" w:lineRule="exact"/>
        <w:ind w:left="1920" w:leftChars="500" w:hanging="320" w:hangingChars="1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4.乡镇镇区生活垃圾污水、农村生活垃圾处理设施覆盖任务分解表</w:t>
      </w:r>
    </w:p>
    <w:p>
      <w:pPr>
        <w:keepNext w:val="0"/>
        <w:keepLines w:val="0"/>
        <w:pageBreakBefore w:val="0"/>
        <w:widowControl w:val="0"/>
        <w:kinsoku/>
        <w:wordWrap/>
        <w:overflowPunct w:val="0"/>
        <w:topLinePunct w:val="0"/>
        <w:autoSpaceDE w:val="0"/>
        <w:autoSpaceDN/>
        <w:bidi w:val="0"/>
        <w:adjustRightInd/>
        <w:snapToGrid/>
        <w:spacing w:line="560" w:lineRule="exact"/>
        <w:ind w:firstLine="1600" w:firstLineChars="5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5.农村生活污水治理任务分解表</w:t>
      </w:r>
    </w:p>
    <w:p/>
    <w:p>
      <w:pPr>
        <w:rPr>
          <w:rFonts w:hint="default" w:ascii="Times New Roman" w:hAnsi="Times New Roman" w:eastAsia="方正仿宋_GBK" w:cs="Times New Roman"/>
          <w:sz w:val="32"/>
          <w:u w:val="single"/>
          <w:lang w:val="en-US" w:eastAsia="zh-CN"/>
        </w:rPr>
      </w:pPr>
    </w:p>
    <w:p/>
    <w:p/>
    <w:p>
      <w:pPr>
        <w:pStyle w:val="14"/>
      </w:pPr>
    </w:p>
    <w:p/>
    <w:tbl>
      <w:tblPr>
        <w:tblStyle w:val="21"/>
        <w:tblpPr w:leftFromText="180" w:rightFromText="180" w:vertAnchor="text" w:horzAnchor="page" w:tblpXSpec="center" w:tblpY="1437"/>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844" w:type="dxa"/>
            <w:tcBorders>
              <w:left w:val="nil"/>
              <w:right w:val="nil"/>
            </w:tcBorders>
            <w:noWrap w:val="0"/>
            <w:vAlign w:val="top"/>
          </w:tcPr>
          <w:p>
            <w:pPr>
              <w:keepNext w:val="0"/>
              <w:keepLines w:val="0"/>
              <w:pageBreakBefore w:val="0"/>
              <w:widowControl w:val="0"/>
              <w:kinsoku/>
              <w:wordWrap/>
              <w:overflowPunct/>
              <w:topLinePunct w:val="0"/>
              <w:autoSpaceDE/>
              <w:autoSpaceDN/>
              <w:bidi w:val="0"/>
              <w:snapToGrid w:val="0"/>
              <w:spacing w:after="0" w:afterAutospacing="0" w:line="560" w:lineRule="exact"/>
              <w:ind w:left="0" w:leftChars="0" w:firstLine="0" w:firstLineChars="0"/>
              <w:jc w:val="center"/>
              <w:textAlignment w:val="auto"/>
              <w:rPr>
                <w:rFonts w:hint="default" w:ascii="??" w:hAnsi="??" w:eastAsia="宋体" w:cs="Times New Roman"/>
                <w:color w:val="auto"/>
                <w:kern w:val="2"/>
                <w:sz w:val="28"/>
                <w:szCs w:val="24"/>
                <w:vertAlign w:val="baseline"/>
                <w:lang w:val="en-US" w:eastAsia="zh-CN" w:bidi="ar-SA"/>
              </w:rPr>
            </w:pPr>
            <w:r>
              <w:rPr>
                <w:rFonts w:hint="default" w:ascii="Times New Roman" w:hAnsi="Times New Roman" w:eastAsia="方正仿宋_GBK" w:cs="Times New Roman"/>
                <w:color w:val="auto"/>
                <w:kern w:val="2"/>
                <w:sz w:val="32"/>
                <w:szCs w:val="32"/>
                <w:vertAlign w:val="baseline"/>
                <w:lang w:val="en-US" w:eastAsia="zh-CN" w:bidi="ar-SA"/>
              </w:rPr>
              <w:t>中共盈江县委办公</w:t>
            </w:r>
            <w:r>
              <w:rPr>
                <w:rFonts w:hint="eastAsia" w:ascii="Times New Roman" w:hAnsi="Times New Roman" w:cs="Times New Roman"/>
                <w:color w:val="auto"/>
                <w:kern w:val="2"/>
                <w:sz w:val="32"/>
                <w:szCs w:val="32"/>
                <w:vertAlign w:val="baseline"/>
                <w:lang w:val="en-US" w:eastAsia="zh-CN" w:bidi="ar-SA"/>
              </w:rPr>
              <w:t>室</w:t>
            </w:r>
            <w:r>
              <w:rPr>
                <w:rFonts w:hint="eastAsia" w:ascii="Times New Roman" w:hAnsi="Times New Roman" w:eastAsia="方正仿宋_GBK" w:cs="Times New Roman"/>
                <w:color w:val="auto"/>
                <w:kern w:val="2"/>
                <w:sz w:val="32"/>
                <w:szCs w:val="32"/>
                <w:vertAlign w:val="baseline"/>
                <w:lang w:val="en-US" w:eastAsia="zh-CN" w:bidi="ar-SA"/>
              </w:rPr>
              <w:t xml:space="preserve">                 </w:t>
            </w:r>
            <w:r>
              <w:rPr>
                <w:rFonts w:hint="default" w:ascii="Times New Roman" w:hAnsi="Times New Roman" w:eastAsia="方正仿宋_GBK" w:cs="Times New Roman"/>
                <w:color w:val="auto"/>
                <w:kern w:val="2"/>
                <w:sz w:val="32"/>
                <w:szCs w:val="32"/>
                <w:vertAlign w:val="baseline"/>
                <w:lang w:val="en-US" w:eastAsia="zh-CN" w:bidi="ar-SA"/>
              </w:rPr>
              <w:t>2022年1</w:t>
            </w:r>
            <w:r>
              <w:rPr>
                <w:rFonts w:hint="eastAsia" w:ascii="Times New Roman" w:hAnsi="Times New Roman" w:cs="Times New Roman"/>
                <w:color w:val="auto"/>
                <w:kern w:val="2"/>
                <w:sz w:val="32"/>
                <w:szCs w:val="32"/>
                <w:vertAlign w:val="baseline"/>
                <w:lang w:val="en-US" w:eastAsia="zh-CN" w:bidi="ar-SA"/>
              </w:rPr>
              <w:t>2</w:t>
            </w:r>
            <w:r>
              <w:rPr>
                <w:rFonts w:hint="default" w:ascii="Times New Roman" w:hAnsi="Times New Roman" w:eastAsia="方正仿宋_GBK" w:cs="Times New Roman"/>
                <w:color w:val="auto"/>
                <w:kern w:val="2"/>
                <w:sz w:val="32"/>
                <w:szCs w:val="32"/>
                <w:vertAlign w:val="baseline"/>
                <w:lang w:val="en-US" w:eastAsia="zh-CN" w:bidi="ar-SA"/>
              </w:rPr>
              <w:t>月</w:t>
            </w:r>
            <w:r>
              <w:rPr>
                <w:rFonts w:hint="eastAsia" w:ascii="Times New Roman" w:hAnsi="Times New Roman" w:cs="Times New Roman"/>
                <w:color w:val="auto"/>
                <w:kern w:val="2"/>
                <w:sz w:val="32"/>
                <w:szCs w:val="32"/>
                <w:vertAlign w:val="baseline"/>
                <w:lang w:val="en-US" w:eastAsia="zh-CN" w:bidi="ar-SA"/>
              </w:rPr>
              <w:t>4</w:t>
            </w:r>
            <w:r>
              <w:rPr>
                <w:rFonts w:hint="default" w:ascii="Times New Roman" w:hAnsi="Times New Roman" w:eastAsia="方正仿宋_GBK" w:cs="Times New Roman"/>
                <w:color w:val="auto"/>
                <w:kern w:val="2"/>
                <w:sz w:val="32"/>
                <w:szCs w:val="32"/>
                <w:vertAlign w:val="baseline"/>
                <w:lang w:val="en-US" w:eastAsia="zh-CN" w:bidi="ar-SA"/>
              </w:rPr>
              <w:t>日印发</w:t>
            </w:r>
          </w:p>
        </w:tc>
      </w:tr>
    </w:tbl>
    <w:p/>
    <w:sectPr>
      <w:footerReference r:id="rId3" w:type="default"/>
      <w:pgSz w:w="11906" w:h="16838"/>
      <w:pgMar w:top="1588" w:right="1474" w:bottom="1588" w:left="1474" w:header="1418" w:footer="1134" w:gutter="0"/>
      <w:pgNumType w:fmt="decimal"/>
      <w:cols w:space="425" w:num="1"/>
      <w:docGrid w:linePitch="615" w:charSpace="1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
    <w:altName w:val="Verdana"/>
    <w:panose1 w:val="02010600030101010101"/>
    <w:charset w:val="00"/>
    <w:family w:val="roman"/>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adjustRightInd w:val="0"/>
                            <w:spacing w:line="220" w:lineRule="atLeast"/>
                            <w:rPr>
                              <w:rStyle w:val="24"/>
                              <w:rFonts w:hint="eastAsia" w:asciiTheme="minorEastAsia" w:hAnsiTheme="minorEastAsia" w:eastAsiaTheme="minorEastAsia" w:cstheme="minorEastAsia"/>
                              <w:b w:val="0"/>
                              <w:bCs/>
                              <w:spacing w:val="-20"/>
                              <w:sz w:val="28"/>
                              <w:szCs w:val="28"/>
                            </w:rPr>
                          </w:pPr>
                          <w:r>
                            <w:rPr>
                              <w:rStyle w:val="24"/>
                              <w:rFonts w:hint="eastAsia" w:asciiTheme="minorEastAsia" w:hAnsiTheme="minorEastAsia" w:eastAsiaTheme="minorEastAsia" w:cstheme="minorEastAsia"/>
                              <w:b w:val="0"/>
                              <w:bCs/>
                              <w:spacing w:val="-20"/>
                              <w:sz w:val="28"/>
                              <w:szCs w:val="28"/>
                            </w:rPr>
                            <w:t xml:space="preserve">— </w:t>
                          </w:r>
                          <w:r>
                            <w:rPr>
                              <w:rStyle w:val="24"/>
                              <w:rFonts w:hint="eastAsia" w:asciiTheme="minorEastAsia" w:hAnsiTheme="minorEastAsia" w:eastAsiaTheme="minorEastAsia" w:cstheme="minorEastAsia"/>
                              <w:b w:val="0"/>
                              <w:bCs/>
                              <w:spacing w:val="-20"/>
                              <w:sz w:val="28"/>
                              <w:szCs w:val="28"/>
                            </w:rPr>
                            <w:fldChar w:fldCharType="begin"/>
                          </w:r>
                          <w:r>
                            <w:rPr>
                              <w:rStyle w:val="24"/>
                              <w:rFonts w:hint="eastAsia" w:asciiTheme="minorEastAsia" w:hAnsiTheme="minorEastAsia" w:eastAsiaTheme="minorEastAsia" w:cstheme="minorEastAsia"/>
                              <w:b w:val="0"/>
                              <w:bCs/>
                              <w:spacing w:val="-20"/>
                              <w:sz w:val="28"/>
                              <w:szCs w:val="28"/>
                            </w:rPr>
                            <w:instrText xml:space="preserve"> PAGE  \* MERGEFORMAT </w:instrText>
                          </w:r>
                          <w:r>
                            <w:rPr>
                              <w:rStyle w:val="24"/>
                              <w:rFonts w:hint="eastAsia" w:asciiTheme="minorEastAsia" w:hAnsiTheme="minorEastAsia" w:eastAsiaTheme="minorEastAsia" w:cstheme="minorEastAsia"/>
                              <w:b w:val="0"/>
                              <w:bCs/>
                              <w:spacing w:val="-20"/>
                              <w:sz w:val="28"/>
                              <w:szCs w:val="28"/>
                            </w:rPr>
                            <w:fldChar w:fldCharType="separate"/>
                          </w:r>
                          <w:r>
                            <w:rPr>
                              <w:rStyle w:val="24"/>
                              <w:rFonts w:hint="eastAsia" w:asciiTheme="minorEastAsia" w:hAnsiTheme="minorEastAsia" w:eastAsiaTheme="minorEastAsia" w:cstheme="minorEastAsia"/>
                              <w:b w:val="0"/>
                              <w:bCs/>
                              <w:spacing w:val="-20"/>
                              <w:sz w:val="28"/>
                              <w:szCs w:val="28"/>
                            </w:rPr>
                            <w:t>16</w:t>
                          </w:r>
                          <w:r>
                            <w:rPr>
                              <w:rStyle w:val="24"/>
                              <w:rFonts w:hint="eastAsia" w:asciiTheme="minorEastAsia" w:hAnsiTheme="minorEastAsia" w:eastAsiaTheme="minorEastAsia" w:cstheme="minorEastAsia"/>
                              <w:b w:val="0"/>
                              <w:bCs/>
                              <w:spacing w:val="-20"/>
                              <w:sz w:val="28"/>
                              <w:szCs w:val="28"/>
                            </w:rPr>
                            <w:fldChar w:fldCharType="end"/>
                          </w:r>
                          <w:r>
                            <w:rPr>
                              <w:rStyle w:val="24"/>
                              <w:rFonts w:hint="eastAsia" w:asciiTheme="minorEastAsia" w:hAnsiTheme="minorEastAsia" w:eastAsiaTheme="minorEastAsia" w:cstheme="minorEastAsia"/>
                              <w:b w:val="0"/>
                              <w:bCs/>
                              <w:spacing w:val="-2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adjustRightInd w:val="0"/>
                      <w:spacing w:line="220" w:lineRule="atLeast"/>
                      <w:rPr>
                        <w:rStyle w:val="24"/>
                        <w:rFonts w:hint="eastAsia" w:asciiTheme="minorEastAsia" w:hAnsiTheme="minorEastAsia" w:eastAsiaTheme="minorEastAsia" w:cstheme="minorEastAsia"/>
                        <w:b w:val="0"/>
                        <w:bCs/>
                        <w:spacing w:val="-20"/>
                        <w:sz w:val="28"/>
                        <w:szCs w:val="28"/>
                      </w:rPr>
                    </w:pPr>
                    <w:r>
                      <w:rPr>
                        <w:rStyle w:val="24"/>
                        <w:rFonts w:hint="eastAsia" w:asciiTheme="minorEastAsia" w:hAnsiTheme="minorEastAsia" w:eastAsiaTheme="minorEastAsia" w:cstheme="minorEastAsia"/>
                        <w:b w:val="0"/>
                        <w:bCs/>
                        <w:spacing w:val="-20"/>
                        <w:sz w:val="28"/>
                        <w:szCs w:val="28"/>
                      </w:rPr>
                      <w:t xml:space="preserve">— </w:t>
                    </w:r>
                    <w:r>
                      <w:rPr>
                        <w:rStyle w:val="24"/>
                        <w:rFonts w:hint="eastAsia" w:asciiTheme="minorEastAsia" w:hAnsiTheme="minorEastAsia" w:eastAsiaTheme="minorEastAsia" w:cstheme="minorEastAsia"/>
                        <w:b w:val="0"/>
                        <w:bCs/>
                        <w:spacing w:val="-20"/>
                        <w:sz w:val="28"/>
                        <w:szCs w:val="28"/>
                      </w:rPr>
                      <w:fldChar w:fldCharType="begin"/>
                    </w:r>
                    <w:r>
                      <w:rPr>
                        <w:rStyle w:val="24"/>
                        <w:rFonts w:hint="eastAsia" w:asciiTheme="minorEastAsia" w:hAnsiTheme="minorEastAsia" w:eastAsiaTheme="minorEastAsia" w:cstheme="minorEastAsia"/>
                        <w:b w:val="0"/>
                        <w:bCs/>
                        <w:spacing w:val="-20"/>
                        <w:sz w:val="28"/>
                        <w:szCs w:val="28"/>
                      </w:rPr>
                      <w:instrText xml:space="preserve"> PAGE  \* MERGEFORMAT </w:instrText>
                    </w:r>
                    <w:r>
                      <w:rPr>
                        <w:rStyle w:val="24"/>
                        <w:rFonts w:hint="eastAsia" w:asciiTheme="minorEastAsia" w:hAnsiTheme="minorEastAsia" w:eastAsiaTheme="minorEastAsia" w:cstheme="minorEastAsia"/>
                        <w:b w:val="0"/>
                        <w:bCs/>
                        <w:spacing w:val="-20"/>
                        <w:sz w:val="28"/>
                        <w:szCs w:val="28"/>
                      </w:rPr>
                      <w:fldChar w:fldCharType="separate"/>
                    </w:r>
                    <w:r>
                      <w:rPr>
                        <w:rStyle w:val="24"/>
                        <w:rFonts w:hint="eastAsia" w:asciiTheme="minorEastAsia" w:hAnsiTheme="minorEastAsia" w:eastAsiaTheme="minorEastAsia" w:cstheme="minorEastAsia"/>
                        <w:b w:val="0"/>
                        <w:bCs/>
                        <w:spacing w:val="-20"/>
                        <w:sz w:val="28"/>
                        <w:szCs w:val="28"/>
                      </w:rPr>
                      <w:t>16</w:t>
                    </w:r>
                    <w:r>
                      <w:rPr>
                        <w:rStyle w:val="24"/>
                        <w:rFonts w:hint="eastAsia" w:asciiTheme="minorEastAsia" w:hAnsiTheme="minorEastAsia" w:eastAsiaTheme="minorEastAsia" w:cstheme="minorEastAsia"/>
                        <w:b w:val="0"/>
                        <w:bCs/>
                        <w:spacing w:val="-20"/>
                        <w:sz w:val="28"/>
                        <w:szCs w:val="28"/>
                      </w:rPr>
                      <w:fldChar w:fldCharType="end"/>
                    </w:r>
                    <w:r>
                      <w:rPr>
                        <w:rStyle w:val="24"/>
                        <w:rFonts w:hint="eastAsia" w:asciiTheme="minorEastAsia" w:hAnsiTheme="minorEastAsia" w:eastAsiaTheme="minorEastAsia" w:cstheme="minorEastAsia"/>
                        <w:b w:val="0"/>
                        <w:bCs/>
                        <w:spacing w:val="-2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GI3OTAxZGZkOTk3ZDA2NTU2MTA2NTk2ZGJjMDMifQ=="/>
  </w:docVars>
  <w:rsids>
    <w:rsidRoot w:val="00AC0DF6"/>
    <w:rsid w:val="0000409F"/>
    <w:rsid w:val="0000536F"/>
    <w:rsid w:val="00006398"/>
    <w:rsid w:val="00011E49"/>
    <w:rsid w:val="0001222B"/>
    <w:rsid w:val="000148A3"/>
    <w:rsid w:val="0001538F"/>
    <w:rsid w:val="00016577"/>
    <w:rsid w:val="0002475C"/>
    <w:rsid w:val="000260F1"/>
    <w:rsid w:val="00030954"/>
    <w:rsid w:val="00040977"/>
    <w:rsid w:val="000426E0"/>
    <w:rsid w:val="00053971"/>
    <w:rsid w:val="00055FBE"/>
    <w:rsid w:val="00061DFB"/>
    <w:rsid w:val="000626C4"/>
    <w:rsid w:val="000654BF"/>
    <w:rsid w:val="00071F68"/>
    <w:rsid w:val="000816EC"/>
    <w:rsid w:val="00097676"/>
    <w:rsid w:val="000B3C48"/>
    <w:rsid w:val="000B7EFA"/>
    <w:rsid w:val="000C2E3A"/>
    <w:rsid w:val="000C3EA7"/>
    <w:rsid w:val="000C74F8"/>
    <w:rsid w:val="000C79A4"/>
    <w:rsid w:val="000D411A"/>
    <w:rsid w:val="000D7DAC"/>
    <w:rsid w:val="000D7E79"/>
    <w:rsid w:val="000E3FCF"/>
    <w:rsid w:val="000E542C"/>
    <w:rsid w:val="000F575C"/>
    <w:rsid w:val="000F586A"/>
    <w:rsid w:val="000F77BC"/>
    <w:rsid w:val="00100DFD"/>
    <w:rsid w:val="00101804"/>
    <w:rsid w:val="001044BC"/>
    <w:rsid w:val="001061A1"/>
    <w:rsid w:val="001076B6"/>
    <w:rsid w:val="00111E5F"/>
    <w:rsid w:val="001139D5"/>
    <w:rsid w:val="00117A41"/>
    <w:rsid w:val="00117EB6"/>
    <w:rsid w:val="0012120E"/>
    <w:rsid w:val="00121516"/>
    <w:rsid w:val="0013043F"/>
    <w:rsid w:val="00131951"/>
    <w:rsid w:val="00134338"/>
    <w:rsid w:val="0014026C"/>
    <w:rsid w:val="00142666"/>
    <w:rsid w:val="00142688"/>
    <w:rsid w:val="001442FE"/>
    <w:rsid w:val="00144BDF"/>
    <w:rsid w:val="00144D95"/>
    <w:rsid w:val="001566A2"/>
    <w:rsid w:val="001638FB"/>
    <w:rsid w:val="0016441A"/>
    <w:rsid w:val="00167CD9"/>
    <w:rsid w:val="00172789"/>
    <w:rsid w:val="001837DD"/>
    <w:rsid w:val="001902DF"/>
    <w:rsid w:val="0019034E"/>
    <w:rsid w:val="00193624"/>
    <w:rsid w:val="00196A5A"/>
    <w:rsid w:val="00196CFC"/>
    <w:rsid w:val="001971C5"/>
    <w:rsid w:val="00197987"/>
    <w:rsid w:val="001B4774"/>
    <w:rsid w:val="001B5988"/>
    <w:rsid w:val="001B7509"/>
    <w:rsid w:val="001B77A7"/>
    <w:rsid w:val="001C0874"/>
    <w:rsid w:val="001C3C8E"/>
    <w:rsid w:val="001D083B"/>
    <w:rsid w:val="001D17DF"/>
    <w:rsid w:val="001D2566"/>
    <w:rsid w:val="001D4912"/>
    <w:rsid w:val="001D5D2E"/>
    <w:rsid w:val="001E2110"/>
    <w:rsid w:val="001E48E7"/>
    <w:rsid w:val="001E72A4"/>
    <w:rsid w:val="001F39DC"/>
    <w:rsid w:val="00205FCC"/>
    <w:rsid w:val="00210EAB"/>
    <w:rsid w:val="00211102"/>
    <w:rsid w:val="00214C54"/>
    <w:rsid w:val="00223538"/>
    <w:rsid w:val="00223FA3"/>
    <w:rsid w:val="002256D1"/>
    <w:rsid w:val="00226671"/>
    <w:rsid w:val="002367A0"/>
    <w:rsid w:val="00237138"/>
    <w:rsid w:val="0024058D"/>
    <w:rsid w:val="0024098F"/>
    <w:rsid w:val="00242A18"/>
    <w:rsid w:val="00245BD7"/>
    <w:rsid w:val="00246AF2"/>
    <w:rsid w:val="002517B4"/>
    <w:rsid w:val="0026379B"/>
    <w:rsid w:val="00270CE6"/>
    <w:rsid w:val="00275AD4"/>
    <w:rsid w:val="002777BF"/>
    <w:rsid w:val="00277F2C"/>
    <w:rsid w:val="00283A74"/>
    <w:rsid w:val="002A3A63"/>
    <w:rsid w:val="002B3F62"/>
    <w:rsid w:val="002B41C8"/>
    <w:rsid w:val="002B57EF"/>
    <w:rsid w:val="002B6CB1"/>
    <w:rsid w:val="002B7209"/>
    <w:rsid w:val="002B7285"/>
    <w:rsid w:val="002C02B3"/>
    <w:rsid w:val="002C243E"/>
    <w:rsid w:val="002D42FA"/>
    <w:rsid w:val="002D4DDC"/>
    <w:rsid w:val="002E0EE7"/>
    <w:rsid w:val="002E238F"/>
    <w:rsid w:val="002E27A6"/>
    <w:rsid w:val="002E7388"/>
    <w:rsid w:val="002F24EA"/>
    <w:rsid w:val="002F281A"/>
    <w:rsid w:val="00304772"/>
    <w:rsid w:val="003060B9"/>
    <w:rsid w:val="00307F4F"/>
    <w:rsid w:val="00316185"/>
    <w:rsid w:val="00317290"/>
    <w:rsid w:val="00326C3D"/>
    <w:rsid w:val="00333EBF"/>
    <w:rsid w:val="00335B37"/>
    <w:rsid w:val="0033783A"/>
    <w:rsid w:val="00351477"/>
    <w:rsid w:val="00360F8E"/>
    <w:rsid w:val="00362844"/>
    <w:rsid w:val="003631D9"/>
    <w:rsid w:val="003739B2"/>
    <w:rsid w:val="00376C0A"/>
    <w:rsid w:val="0038087E"/>
    <w:rsid w:val="0038279D"/>
    <w:rsid w:val="00385C85"/>
    <w:rsid w:val="00385EAC"/>
    <w:rsid w:val="00392337"/>
    <w:rsid w:val="003956C4"/>
    <w:rsid w:val="003A23AE"/>
    <w:rsid w:val="003B26C1"/>
    <w:rsid w:val="003C45EC"/>
    <w:rsid w:val="003C5CEF"/>
    <w:rsid w:val="003C627F"/>
    <w:rsid w:val="003D01B2"/>
    <w:rsid w:val="003D398B"/>
    <w:rsid w:val="003D4478"/>
    <w:rsid w:val="003D50EE"/>
    <w:rsid w:val="003E237B"/>
    <w:rsid w:val="003E38EB"/>
    <w:rsid w:val="003E7693"/>
    <w:rsid w:val="003F47DD"/>
    <w:rsid w:val="003F7569"/>
    <w:rsid w:val="00404D8F"/>
    <w:rsid w:val="00405213"/>
    <w:rsid w:val="00407CBF"/>
    <w:rsid w:val="00420176"/>
    <w:rsid w:val="0042052D"/>
    <w:rsid w:val="00426F59"/>
    <w:rsid w:val="004272F8"/>
    <w:rsid w:val="0042786A"/>
    <w:rsid w:val="00431DA2"/>
    <w:rsid w:val="00436CDD"/>
    <w:rsid w:val="004417CF"/>
    <w:rsid w:val="00443725"/>
    <w:rsid w:val="0044711B"/>
    <w:rsid w:val="00453FD5"/>
    <w:rsid w:val="004553B3"/>
    <w:rsid w:val="00457358"/>
    <w:rsid w:val="00476A0D"/>
    <w:rsid w:val="00477A91"/>
    <w:rsid w:val="0048145B"/>
    <w:rsid w:val="00483499"/>
    <w:rsid w:val="00493AF8"/>
    <w:rsid w:val="00495618"/>
    <w:rsid w:val="00497E12"/>
    <w:rsid w:val="004A594C"/>
    <w:rsid w:val="004B2795"/>
    <w:rsid w:val="004B2D93"/>
    <w:rsid w:val="004B650F"/>
    <w:rsid w:val="004C0A37"/>
    <w:rsid w:val="004C2483"/>
    <w:rsid w:val="004C2BF4"/>
    <w:rsid w:val="004C7D18"/>
    <w:rsid w:val="004D0E9B"/>
    <w:rsid w:val="004D4E5F"/>
    <w:rsid w:val="004D6992"/>
    <w:rsid w:val="004E1DE1"/>
    <w:rsid w:val="004E3524"/>
    <w:rsid w:val="004F3960"/>
    <w:rsid w:val="004F5799"/>
    <w:rsid w:val="00502998"/>
    <w:rsid w:val="0050654A"/>
    <w:rsid w:val="005114BF"/>
    <w:rsid w:val="005172F6"/>
    <w:rsid w:val="005246B0"/>
    <w:rsid w:val="00524FC2"/>
    <w:rsid w:val="005410AF"/>
    <w:rsid w:val="00542038"/>
    <w:rsid w:val="00544A17"/>
    <w:rsid w:val="00553DA0"/>
    <w:rsid w:val="00554865"/>
    <w:rsid w:val="00556EE0"/>
    <w:rsid w:val="00557093"/>
    <w:rsid w:val="00560486"/>
    <w:rsid w:val="00564734"/>
    <w:rsid w:val="00576D77"/>
    <w:rsid w:val="00580827"/>
    <w:rsid w:val="005910AB"/>
    <w:rsid w:val="00592BF3"/>
    <w:rsid w:val="005950F7"/>
    <w:rsid w:val="005A3481"/>
    <w:rsid w:val="005A4588"/>
    <w:rsid w:val="005A675E"/>
    <w:rsid w:val="005A73EE"/>
    <w:rsid w:val="005B290A"/>
    <w:rsid w:val="005B483D"/>
    <w:rsid w:val="005B58BF"/>
    <w:rsid w:val="005B7CF1"/>
    <w:rsid w:val="005C64A3"/>
    <w:rsid w:val="005C650F"/>
    <w:rsid w:val="005D0373"/>
    <w:rsid w:val="005D0F77"/>
    <w:rsid w:val="005D1365"/>
    <w:rsid w:val="005D15AF"/>
    <w:rsid w:val="005D16FE"/>
    <w:rsid w:val="005D1FC4"/>
    <w:rsid w:val="005D7321"/>
    <w:rsid w:val="005E0DA6"/>
    <w:rsid w:val="005E4FBC"/>
    <w:rsid w:val="006056F2"/>
    <w:rsid w:val="00617DE0"/>
    <w:rsid w:val="00620603"/>
    <w:rsid w:val="00621D72"/>
    <w:rsid w:val="006228A9"/>
    <w:rsid w:val="00623178"/>
    <w:rsid w:val="00631951"/>
    <w:rsid w:val="00631AFB"/>
    <w:rsid w:val="00633C19"/>
    <w:rsid w:val="00635EA9"/>
    <w:rsid w:val="006361CB"/>
    <w:rsid w:val="006416CE"/>
    <w:rsid w:val="00647CDA"/>
    <w:rsid w:val="00651853"/>
    <w:rsid w:val="00651C8B"/>
    <w:rsid w:val="00656BA3"/>
    <w:rsid w:val="00660C7A"/>
    <w:rsid w:val="00661288"/>
    <w:rsid w:val="006662FE"/>
    <w:rsid w:val="00667060"/>
    <w:rsid w:val="00667208"/>
    <w:rsid w:val="006674D2"/>
    <w:rsid w:val="0067229B"/>
    <w:rsid w:val="00690AA2"/>
    <w:rsid w:val="006A20F0"/>
    <w:rsid w:val="006A30FF"/>
    <w:rsid w:val="006A6850"/>
    <w:rsid w:val="006B5C9B"/>
    <w:rsid w:val="006C46FC"/>
    <w:rsid w:val="006D69F4"/>
    <w:rsid w:val="006E0966"/>
    <w:rsid w:val="006E3119"/>
    <w:rsid w:val="006E6CFB"/>
    <w:rsid w:val="006E7934"/>
    <w:rsid w:val="00700380"/>
    <w:rsid w:val="00706F23"/>
    <w:rsid w:val="007129C0"/>
    <w:rsid w:val="00723CC1"/>
    <w:rsid w:val="00723E4B"/>
    <w:rsid w:val="007240AD"/>
    <w:rsid w:val="007257C5"/>
    <w:rsid w:val="0073153E"/>
    <w:rsid w:val="00732696"/>
    <w:rsid w:val="00735D42"/>
    <w:rsid w:val="0074764E"/>
    <w:rsid w:val="00750884"/>
    <w:rsid w:val="00753326"/>
    <w:rsid w:val="007538C9"/>
    <w:rsid w:val="00770016"/>
    <w:rsid w:val="007721BB"/>
    <w:rsid w:val="0078040F"/>
    <w:rsid w:val="00781B2B"/>
    <w:rsid w:val="007833D7"/>
    <w:rsid w:val="00786517"/>
    <w:rsid w:val="007905BA"/>
    <w:rsid w:val="00790787"/>
    <w:rsid w:val="00790E11"/>
    <w:rsid w:val="007A05BA"/>
    <w:rsid w:val="007A0732"/>
    <w:rsid w:val="007A2112"/>
    <w:rsid w:val="007A722D"/>
    <w:rsid w:val="007B1478"/>
    <w:rsid w:val="007B3C70"/>
    <w:rsid w:val="007B4A47"/>
    <w:rsid w:val="007B64BB"/>
    <w:rsid w:val="007C0E6B"/>
    <w:rsid w:val="007C3EFB"/>
    <w:rsid w:val="007C65E6"/>
    <w:rsid w:val="007D13A5"/>
    <w:rsid w:val="007D167F"/>
    <w:rsid w:val="007D392C"/>
    <w:rsid w:val="007E112D"/>
    <w:rsid w:val="007E2325"/>
    <w:rsid w:val="007E384E"/>
    <w:rsid w:val="007E7AC3"/>
    <w:rsid w:val="007F1CDE"/>
    <w:rsid w:val="007F3448"/>
    <w:rsid w:val="0080224B"/>
    <w:rsid w:val="00803D3D"/>
    <w:rsid w:val="0080587A"/>
    <w:rsid w:val="0081600A"/>
    <w:rsid w:val="00816F2C"/>
    <w:rsid w:val="00826724"/>
    <w:rsid w:val="008354C0"/>
    <w:rsid w:val="00842121"/>
    <w:rsid w:val="00842EF3"/>
    <w:rsid w:val="008456B6"/>
    <w:rsid w:val="00845D09"/>
    <w:rsid w:val="00846421"/>
    <w:rsid w:val="00852309"/>
    <w:rsid w:val="00855779"/>
    <w:rsid w:val="00855D69"/>
    <w:rsid w:val="00861139"/>
    <w:rsid w:val="00866082"/>
    <w:rsid w:val="008679A4"/>
    <w:rsid w:val="008731BE"/>
    <w:rsid w:val="008743C9"/>
    <w:rsid w:val="00877B5E"/>
    <w:rsid w:val="00882F64"/>
    <w:rsid w:val="008C5071"/>
    <w:rsid w:val="008D430B"/>
    <w:rsid w:val="008D5326"/>
    <w:rsid w:val="008E2531"/>
    <w:rsid w:val="008E3A42"/>
    <w:rsid w:val="008E3D70"/>
    <w:rsid w:val="008E63B8"/>
    <w:rsid w:val="008E6B48"/>
    <w:rsid w:val="008F5BCF"/>
    <w:rsid w:val="008F6FB3"/>
    <w:rsid w:val="008F7EFA"/>
    <w:rsid w:val="0090037B"/>
    <w:rsid w:val="0090354A"/>
    <w:rsid w:val="00910A0F"/>
    <w:rsid w:val="00912003"/>
    <w:rsid w:val="00916775"/>
    <w:rsid w:val="00917AE2"/>
    <w:rsid w:val="0092296B"/>
    <w:rsid w:val="00924723"/>
    <w:rsid w:val="009301BF"/>
    <w:rsid w:val="00930841"/>
    <w:rsid w:val="009322E6"/>
    <w:rsid w:val="00940809"/>
    <w:rsid w:val="009429B8"/>
    <w:rsid w:val="0094416B"/>
    <w:rsid w:val="0094634A"/>
    <w:rsid w:val="00950019"/>
    <w:rsid w:val="00951BEE"/>
    <w:rsid w:val="00963295"/>
    <w:rsid w:val="0096336E"/>
    <w:rsid w:val="00966158"/>
    <w:rsid w:val="0096657E"/>
    <w:rsid w:val="00970BCF"/>
    <w:rsid w:val="0097515B"/>
    <w:rsid w:val="009778B6"/>
    <w:rsid w:val="00982B8D"/>
    <w:rsid w:val="00983930"/>
    <w:rsid w:val="00984CB0"/>
    <w:rsid w:val="009918AA"/>
    <w:rsid w:val="009A2185"/>
    <w:rsid w:val="009A3BB7"/>
    <w:rsid w:val="009A7D34"/>
    <w:rsid w:val="009C50C7"/>
    <w:rsid w:val="009D0777"/>
    <w:rsid w:val="009E32BE"/>
    <w:rsid w:val="009E7BF0"/>
    <w:rsid w:val="009F27AF"/>
    <w:rsid w:val="009F6BDF"/>
    <w:rsid w:val="00A02897"/>
    <w:rsid w:val="00A06898"/>
    <w:rsid w:val="00A158C9"/>
    <w:rsid w:val="00A225B1"/>
    <w:rsid w:val="00A23BA2"/>
    <w:rsid w:val="00A35A8D"/>
    <w:rsid w:val="00A41D85"/>
    <w:rsid w:val="00A439C3"/>
    <w:rsid w:val="00A562F0"/>
    <w:rsid w:val="00A571F9"/>
    <w:rsid w:val="00A57D3E"/>
    <w:rsid w:val="00A57D9F"/>
    <w:rsid w:val="00A61ADA"/>
    <w:rsid w:val="00A641CE"/>
    <w:rsid w:val="00A65F2D"/>
    <w:rsid w:val="00A73A07"/>
    <w:rsid w:val="00A76026"/>
    <w:rsid w:val="00A76B90"/>
    <w:rsid w:val="00A8263E"/>
    <w:rsid w:val="00A838C9"/>
    <w:rsid w:val="00A8754F"/>
    <w:rsid w:val="00A91279"/>
    <w:rsid w:val="00A942DE"/>
    <w:rsid w:val="00A9674C"/>
    <w:rsid w:val="00AA20B0"/>
    <w:rsid w:val="00AA37A8"/>
    <w:rsid w:val="00AC0DF6"/>
    <w:rsid w:val="00AF5CD1"/>
    <w:rsid w:val="00AF765C"/>
    <w:rsid w:val="00B043C1"/>
    <w:rsid w:val="00B12716"/>
    <w:rsid w:val="00B1674C"/>
    <w:rsid w:val="00B17F48"/>
    <w:rsid w:val="00B25131"/>
    <w:rsid w:val="00B25999"/>
    <w:rsid w:val="00B26586"/>
    <w:rsid w:val="00B444F8"/>
    <w:rsid w:val="00B513DE"/>
    <w:rsid w:val="00B551C1"/>
    <w:rsid w:val="00B56130"/>
    <w:rsid w:val="00B56973"/>
    <w:rsid w:val="00B64F19"/>
    <w:rsid w:val="00B67106"/>
    <w:rsid w:val="00B75BC5"/>
    <w:rsid w:val="00B76BB4"/>
    <w:rsid w:val="00B76CE8"/>
    <w:rsid w:val="00B77D1E"/>
    <w:rsid w:val="00B80179"/>
    <w:rsid w:val="00B82917"/>
    <w:rsid w:val="00B82F8D"/>
    <w:rsid w:val="00B83471"/>
    <w:rsid w:val="00B83CBF"/>
    <w:rsid w:val="00B94D0A"/>
    <w:rsid w:val="00BC02F1"/>
    <w:rsid w:val="00BC41DD"/>
    <w:rsid w:val="00BC5106"/>
    <w:rsid w:val="00BD4D4C"/>
    <w:rsid w:val="00BD4F35"/>
    <w:rsid w:val="00BE56FA"/>
    <w:rsid w:val="00BF2BA4"/>
    <w:rsid w:val="00BF3B67"/>
    <w:rsid w:val="00BF48FA"/>
    <w:rsid w:val="00BF603E"/>
    <w:rsid w:val="00C00655"/>
    <w:rsid w:val="00C11671"/>
    <w:rsid w:val="00C150A1"/>
    <w:rsid w:val="00C20C98"/>
    <w:rsid w:val="00C2154B"/>
    <w:rsid w:val="00C25B1F"/>
    <w:rsid w:val="00C25C03"/>
    <w:rsid w:val="00C33682"/>
    <w:rsid w:val="00C357F6"/>
    <w:rsid w:val="00C37681"/>
    <w:rsid w:val="00C4160E"/>
    <w:rsid w:val="00C438A9"/>
    <w:rsid w:val="00C46C8B"/>
    <w:rsid w:val="00C46D6B"/>
    <w:rsid w:val="00C5449F"/>
    <w:rsid w:val="00C57071"/>
    <w:rsid w:val="00C57D5F"/>
    <w:rsid w:val="00C65181"/>
    <w:rsid w:val="00C675DB"/>
    <w:rsid w:val="00C74E8B"/>
    <w:rsid w:val="00C75B43"/>
    <w:rsid w:val="00C82B19"/>
    <w:rsid w:val="00C84F15"/>
    <w:rsid w:val="00C85BF7"/>
    <w:rsid w:val="00C87EDD"/>
    <w:rsid w:val="00C93A33"/>
    <w:rsid w:val="00C93E29"/>
    <w:rsid w:val="00CC34A4"/>
    <w:rsid w:val="00CC693C"/>
    <w:rsid w:val="00CC6F71"/>
    <w:rsid w:val="00CD2446"/>
    <w:rsid w:val="00CD352D"/>
    <w:rsid w:val="00CD7DB5"/>
    <w:rsid w:val="00CE0E00"/>
    <w:rsid w:val="00CE3E2C"/>
    <w:rsid w:val="00CE7DD3"/>
    <w:rsid w:val="00CF0EA1"/>
    <w:rsid w:val="00CF6251"/>
    <w:rsid w:val="00CF6785"/>
    <w:rsid w:val="00D014E9"/>
    <w:rsid w:val="00D04486"/>
    <w:rsid w:val="00D07234"/>
    <w:rsid w:val="00D30B46"/>
    <w:rsid w:val="00D32D8F"/>
    <w:rsid w:val="00D3341F"/>
    <w:rsid w:val="00D37353"/>
    <w:rsid w:val="00D37DF6"/>
    <w:rsid w:val="00D448B8"/>
    <w:rsid w:val="00D52283"/>
    <w:rsid w:val="00D6305F"/>
    <w:rsid w:val="00D655F1"/>
    <w:rsid w:val="00D66DC1"/>
    <w:rsid w:val="00D6748B"/>
    <w:rsid w:val="00D71928"/>
    <w:rsid w:val="00D75D7F"/>
    <w:rsid w:val="00D82AD3"/>
    <w:rsid w:val="00D832EC"/>
    <w:rsid w:val="00D85743"/>
    <w:rsid w:val="00D90214"/>
    <w:rsid w:val="00D91C62"/>
    <w:rsid w:val="00D952CD"/>
    <w:rsid w:val="00D96E1B"/>
    <w:rsid w:val="00D97ED8"/>
    <w:rsid w:val="00DA1B38"/>
    <w:rsid w:val="00DA3FC3"/>
    <w:rsid w:val="00DA6B0B"/>
    <w:rsid w:val="00DB1355"/>
    <w:rsid w:val="00DB754E"/>
    <w:rsid w:val="00DB7874"/>
    <w:rsid w:val="00DC0897"/>
    <w:rsid w:val="00DC20F5"/>
    <w:rsid w:val="00DC3180"/>
    <w:rsid w:val="00DC4728"/>
    <w:rsid w:val="00DD0209"/>
    <w:rsid w:val="00DD0B4D"/>
    <w:rsid w:val="00DD24C6"/>
    <w:rsid w:val="00DF245A"/>
    <w:rsid w:val="00DF6DBA"/>
    <w:rsid w:val="00E04D8B"/>
    <w:rsid w:val="00E062C2"/>
    <w:rsid w:val="00E125E5"/>
    <w:rsid w:val="00E126EC"/>
    <w:rsid w:val="00E135A6"/>
    <w:rsid w:val="00E1414B"/>
    <w:rsid w:val="00E143B5"/>
    <w:rsid w:val="00E14D50"/>
    <w:rsid w:val="00E16275"/>
    <w:rsid w:val="00E2118F"/>
    <w:rsid w:val="00E21C6F"/>
    <w:rsid w:val="00E257F5"/>
    <w:rsid w:val="00E325FA"/>
    <w:rsid w:val="00E326C1"/>
    <w:rsid w:val="00E33651"/>
    <w:rsid w:val="00E34558"/>
    <w:rsid w:val="00E349E8"/>
    <w:rsid w:val="00E40783"/>
    <w:rsid w:val="00E412E8"/>
    <w:rsid w:val="00E46DD9"/>
    <w:rsid w:val="00E474AF"/>
    <w:rsid w:val="00E5034D"/>
    <w:rsid w:val="00E55E8F"/>
    <w:rsid w:val="00E61304"/>
    <w:rsid w:val="00E64F27"/>
    <w:rsid w:val="00E65CFC"/>
    <w:rsid w:val="00E73026"/>
    <w:rsid w:val="00E76142"/>
    <w:rsid w:val="00E8094E"/>
    <w:rsid w:val="00E8748E"/>
    <w:rsid w:val="00E9432D"/>
    <w:rsid w:val="00EA255B"/>
    <w:rsid w:val="00EA2C75"/>
    <w:rsid w:val="00EA40D3"/>
    <w:rsid w:val="00EA5CBF"/>
    <w:rsid w:val="00EB0005"/>
    <w:rsid w:val="00EB2048"/>
    <w:rsid w:val="00EB6A53"/>
    <w:rsid w:val="00EB755B"/>
    <w:rsid w:val="00EC2D39"/>
    <w:rsid w:val="00ED2A7C"/>
    <w:rsid w:val="00EE3164"/>
    <w:rsid w:val="00EE63E9"/>
    <w:rsid w:val="00F11790"/>
    <w:rsid w:val="00F12CE1"/>
    <w:rsid w:val="00F13EAA"/>
    <w:rsid w:val="00F15845"/>
    <w:rsid w:val="00F23149"/>
    <w:rsid w:val="00F24557"/>
    <w:rsid w:val="00F25065"/>
    <w:rsid w:val="00F2650A"/>
    <w:rsid w:val="00F35652"/>
    <w:rsid w:val="00F41DBA"/>
    <w:rsid w:val="00F444A5"/>
    <w:rsid w:val="00F4617F"/>
    <w:rsid w:val="00F525EA"/>
    <w:rsid w:val="00F53EA0"/>
    <w:rsid w:val="00F65091"/>
    <w:rsid w:val="00F76F45"/>
    <w:rsid w:val="00F845EF"/>
    <w:rsid w:val="00F947C5"/>
    <w:rsid w:val="00F94C43"/>
    <w:rsid w:val="00F962D4"/>
    <w:rsid w:val="00FB7066"/>
    <w:rsid w:val="00FB7A1A"/>
    <w:rsid w:val="00FC232F"/>
    <w:rsid w:val="00FC3B81"/>
    <w:rsid w:val="00FC4B93"/>
    <w:rsid w:val="00FD2F55"/>
    <w:rsid w:val="00FD33A0"/>
    <w:rsid w:val="00FD5478"/>
    <w:rsid w:val="00FD57B1"/>
    <w:rsid w:val="00FE5FED"/>
    <w:rsid w:val="00FF49C8"/>
    <w:rsid w:val="00FF54FA"/>
    <w:rsid w:val="00FF7AD5"/>
    <w:rsid w:val="01057174"/>
    <w:rsid w:val="019D151A"/>
    <w:rsid w:val="01A85D51"/>
    <w:rsid w:val="02B726F0"/>
    <w:rsid w:val="035905D6"/>
    <w:rsid w:val="03DE5B22"/>
    <w:rsid w:val="04387EA8"/>
    <w:rsid w:val="04446205"/>
    <w:rsid w:val="044A67FB"/>
    <w:rsid w:val="04871DE5"/>
    <w:rsid w:val="049235A7"/>
    <w:rsid w:val="04F963FB"/>
    <w:rsid w:val="04FC263C"/>
    <w:rsid w:val="0579043E"/>
    <w:rsid w:val="05E03AD0"/>
    <w:rsid w:val="064C75F3"/>
    <w:rsid w:val="06622973"/>
    <w:rsid w:val="06720577"/>
    <w:rsid w:val="068C79F0"/>
    <w:rsid w:val="06930D7E"/>
    <w:rsid w:val="07AC0B19"/>
    <w:rsid w:val="07D2383C"/>
    <w:rsid w:val="08196F89"/>
    <w:rsid w:val="08302EF4"/>
    <w:rsid w:val="083B3946"/>
    <w:rsid w:val="089F6AB2"/>
    <w:rsid w:val="08B43E21"/>
    <w:rsid w:val="0966277A"/>
    <w:rsid w:val="097A4477"/>
    <w:rsid w:val="0BC96FF0"/>
    <w:rsid w:val="0D0B5B12"/>
    <w:rsid w:val="0D270472"/>
    <w:rsid w:val="0DCB3A46"/>
    <w:rsid w:val="0DD01B4C"/>
    <w:rsid w:val="0E20170E"/>
    <w:rsid w:val="0F152C78"/>
    <w:rsid w:val="0F1D38DB"/>
    <w:rsid w:val="0F8558D5"/>
    <w:rsid w:val="0FFF0401"/>
    <w:rsid w:val="10390BE8"/>
    <w:rsid w:val="105A0963"/>
    <w:rsid w:val="10A32505"/>
    <w:rsid w:val="10AE180F"/>
    <w:rsid w:val="10D6664C"/>
    <w:rsid w:val="10ED552F"/>
    <w:rsid w:val="116C28F7"/>
    <w:rsid w:val="117F7416"/>
    <w:rsid w:val="11AA77C6"/>
    <w:rsid w:val="120237E9"/>
    <w:rsid w:val="120E0D5B"/>
    <w:rsid w:val="128D714B"/>
    <w:rsid w:val="13392CAD"/>
    <w:rsid w:val="135A334F"/>
    <w:rsid w:val="14027543"/>
    <w:rsid w:val="147E12BF"/>
    <w:rsid w:val="14A83DB6"/>
    <w:rsid w:val="14BF2596"/>
    <w:rsid w:val="14DB24FA"/>
    <w:rsid w:val="14EF7AC7"/>
    <w:rsid w:val="14F926F4"/>
    <w:rsid w:val="153C4F16"/>
    <w:rsid w:val="15C42D02"/>
    <w:rsid w:val="16250E68"/>
    <w:rsid w:val="163757ED"/>
    <w:rsid w:val="166149F5"/>
    <w:rsid w:val="167A40EB"/>
    <w:rsid w:val="17631321"/>
    <w:rsid w:val="17EC6540"/>
    <w:rsid w:val="180D002C"/>
    <w:rsid w:val="18506ACF"/>
    <w:rsid w:val="189C1D14"/>
    <w:rsid w:val="18AD5C5B"/>
    <w:rsid w:val="19007C71"/>
    <w:rsid w:val="19766A09"/>
    <w:rsid w:val="197762DD"/>
    <w:rsid w:val="19E51499"/>
    <w:rsid w:val="1A004525"/>
    <w:rsid w:val="1AC45552"/>
    <w:rsid w:val="1B283D33"/>
    <w:rsid w:val="1B2C5A69"/>
    <w:rsid w:val="1B3501FE"/>
    <w:rsid w:val="1B4B7A22"/>
    <w:rsid w:val="1B8D784E"/>
    <w:rsid w:val="1BB4356E"/>
    <w:rsid w:val="1BD847E4"/>
    <w:rsid w:val="1BEA5AE6"/>
    <w:rsid w:val="1C827473"/>
    <w:rsid w:val="1C9A47BD"/>
    <w:rsid w:val="1CA32375"/>
    <w:rsid w:val="1CBB4733"/>
    <w:rsid w:val="1DAD174D"/>
    <w:rsid w:val="1DAD49C3"/>
    <w:rsid w:val="1EDB07A1"/>
    <w:rsid w:val="1EDB10BC"/>
    <w:rsid w:val="1FC81641"/>
    <w:rsid w:val="20114B29"/>
    <w:rsid w:val="206344A9"/>
    <w:rsid w:val="209228CE"/>
    <w:rsid w:val="20E424AA"/>
    <w:rsid w:val="210A7A37"/>
    <w:rsid w:val="21730FAD"/>
    <w:rsid w:val="21A1425D"/>
    <w:rsid w:val="2205092A"/>
    <w:rsid w:val="220B7F0B"/>
    <w:rsid w:val="22AC263C"/>
    <w:rsid w:val="22D36C7A"/>
    <w:rsid w:val="22DB5B2F"/>
    <w:rsid w:val="230261C7"/>
    <w:rsid w:val="231D6147"/>
    <w:rsid w:val="239A32F4"/>
    <w:rsid w:val="23BB2F88"/>
    <w:rsid w:val="23C63FA2"/>
    <w:rsid w:val="24035F31"/>
    <w:rsid w:val="243C084F"/>
    <w:rsid w:val="24744B63"/>
    <w:rsid w:val="24B91EA0"/>
    <w:rsid w:val="24C93EF8"/>
    <w:rsid w:val="24DA4A38"/>
    <w:rsid w:val="24FF3D57"/>
    <w:rsid w:val="25DA624D"/>
    <w:rsid w:val="26312D19"/>
    <w:rsid w:val="269E30FB"/>
    <w:rsid w:val="26C03072"/>
    <w:rsid w:val="26E56214"/>
    <w:rsid w:val="27386535"/>
    <w:rsid w:val="274C6FFB"/>
    <w:rsid w:val="277A5916"/>
    <w:rsid w:val="28DB23E5"/>
    <w:rsid w:val="29053906"/>
    <w:rsid w:val="294D0D1A"/>
    <w:rsid w:val="297168A5"/>
    <w:rsid w:val="29BF5862"/>
    <w:rsid w:val="29CC61D1"/>
    <w:rsid w:val="29E67293"/>
    <w:rsid w:val="2A2439BD"/>
    <w:rsid w:val="2A5A1A2F"/>
    <w:rsid w:val="2ABB2020"/>
    <w:rsid w:val="2B06106A"/>
    <w:rsid w:val="2B3E7276"/>
    <w:rsid w:val="2BAD5B8F"/>
    <w:rsid w:val="2BDA3F68"/>
    <w:rsid w:val="2C370D5A"/>
    <w:rsid w:val="2C424529"/>
    <w:rsid w:val="2C6D6442"/>
    <w:rsid w:val="2CCB451E"/>
    <w:rsid w:val="2D9776E5"/>
    <w:rsid w:val="2DF9330D"/>
    <w:rsid w:val="2ED2428A"/>
    <w:rsid w:val="2F1F1AA7"/>
    <w:rsid w:val="2F537676"/>
    <w:rsid w:val="2F9037FD"/>
    <w:rsid w:val="2FBE001C"/>
    <w:rsid w:val="2FE57FED"/>
    <w:rsid w:val="2FF97D4F"/>
    <w:rsid w:val="30A56449"/>
    <w:rsid w:val="313C1E8F"/>
    <w:rsid w:val="319E81A1"/>
    <w:rsid w:val="31CA148A"/>
    <w:rsid w:val="31FE0EF2"/>
    <w:rsid w:val="322C1F03"/>
    <w:rsid w:val="32803941"/>
    <w:rsid w:val="32B31CDC"/>
    <w:rsid w:val="32EE71B8"/>
    <w:rsid w:val="33182487"/>
    <w:rsid w:val="334478D3"/>
    <w:rsid w:val="335A484E"/>
    <w:rsid w:val="339064C2"/>
    <w:rsid w:val="34394463"/>
    <w:rsid w:val="34963664"/>
    <w:rsid w:val="34D16D92"/>
    <w:rsid w:val="34F15F7E"/>
    <w:rsid w:val="34F5320E"/>
    <w:rsid w:val="351E7887"/>
    <w:rsid w:val="35273774"/>
    <w:rsid w:val="353335A8"/>
    <w:rsid w:val="35517B56"/>
    <w:rsid w:val="356A42EB"/>
    <w:rsid w:val="35D35428"/>
    <w:rsid w:val="36453593"/>
    <w:rsid w:val="36602450"/>
    <w:rsid w:val="36AA3B05"/>
    <w:rsid w:val="36D62669"/>
    <w:rsid w:val="36EE7787"/>
    <w:rsid w:val="371872F3"/>
    <w:rsid w:val="3748158D"/>
    <w:rsid w:val="37E53F77"/>
    <w:rsid w:val="387D0BAB"/>
    <w:rsid w:val="38A0701A"/>
    <w:rsid w:val="38CA4224"/>
    <w:rsid w:val="38E71B62"/>
    <w:rsid w:val="3925145A"/>
    <w:rsid w:val="3950297B"/>
    <w:rsid w:val="39905D15"/>
    <w:rsid w:val="3A257964"/>
    <w:rsid w:val="3A296D28"/>
    <w:rsid w:val="3A3E27D3"/>
    <w:rsid w:val="3A810D66"/>
    <w:rsid w:val="3AAD4366"/>
    <w:rsid w:val="3B207C79"/>
    <w:rsid w:val="3B3E72BE"/>
    <w:rsid w:val="3B7A7F86"/>
    <w:rsid w:val="3B970DCA"/>
    <w:rsid w:val="3C1A3093"/>
    <w:rsid w:val="3C2E0B44"/>
    <w:rsid w:val="3C43357D"/>
    <w:rsid w:val="3C5207B8"/>
    <w:rsid w:val="3CD25C70"/>
    <w:rsid w:val="3CF4186F"/>
    <w:rsid w:val="3CF7310E"/>
    <w:rsid w:val="3DA423A8"/>
    <w:rsid w:val="3DEE2762"/>
    <w:rsid w:val="3DF633C5"/>
    <w:rsid w:val="3DFC407A"/>
    <w:rsid w:val="3E4C0BEC"/>
    <w:rsid w:val="3E4F398E"/>
    <w:rsid w:val="3E703177"/>
    <w:rsid w:val="3E8409D1"/>
    <w:rsid w:val="3E9C5D1B"/>
    <w:rsid w:val="3EC82FB3"/>
    <w:rsid w:val="3EE17BD1"/>
    <w:rsid w:val="3F1B2453"/>
    <w:rsid w:val="3F2B597A"/>
    <w:rsid w:val="3FD53F98"/>
    <w:rsid w:val="410F7684"/>
    <w:rsid w:val="416843C8"/>
    <w:rsid w:val="41686B68"/>
    <w:rsid w:val="418A38AB"/>
    <w:rsid w:val="41B64C7A"/>
    <w:rsid w:val="41BD02FE"/>
    <w:rsid w:val="41CD45C4"/>
    <w:rsid w:val="42B72545"/>
    <w:rsid w:val="430D13D6"/>
    <w:rsid w:val="441367CC"/>
    <w:rsid w:val="445F3A72"/>
    <w:rsid w:val="447B5029"/>
    <w:rsid w:val="448000A5"/>
    <w:rsid w:val="449851D6"/>
    <w:rsid w:val="44B844A9"/>
    <w:rsid w:val="452D1DC2"/>
    <w:rsid w:val="45693CD0"/>
    <w:rsid w:val="457E43CC"/>
    <w:rsid w:val="45861FFE"/>
    <w:rsid w:val="46492C2C"/>
    <w:rsid w:val="46FE1579"/>
    <w:rsid w:val="47170634"/>
    <w:rsid w:val="471A0124"/>
    <w:rsid w:val="47752AAD"/>
    <w:rsid w:val="477F7C80"/>
    <w:rsid w:val="47906A17"/>
    <w:rsid w:val="47CE1CE4"/>
    <w:rsid w:val="49117305"/>
    <w:rsid w:val="492E6109"/>
    <w:rsid w:val="49A63EF1"/>
    <w:rsid w:val="4A5D4EF8"/>
    <w:rsid w:val="4A780B5F"/>
    <w:rsid w:val="4AE41E42"/>
    <w:rsid w:val="4B3814C1"/>
    <w:rsid w:val="4B3C4B0D"/>
    <w:rsid w:val="4B543C31"/>
    <w:rsid w:val="4B7A6882"/>
    <w:rsid w:val="4B95246F"/>
    <w:rsid w:val="4C222BA5"/>
    <w:rsid w:val="4C612351"/>
    <w:rsid w:val="4C726C96"/>
    <w:rsid w:val="4CBE5D59"/>
    <w:rsid w:val="4CC50B32"/>
    <w:rsid w:val="4CEC3348"/>
    <w:rsid w:val="4CF11927"/>
    <w:rsid w:val="4D223075"/>
    <w:rsid w:val="4D3D238C"/>
    <w:rsid w:val="4DF571F5"/>
    <w:rsid w:val="4DFB1C76"/>
    <w:rsid w:val="4E035DB6"/>
    <w:rsid w:val="4E045DD8"/>
    <w:rsid w:val="4E3E294A"/>
    <w:rsid w:val="4E526C3C"/>
    <w:rsid w:val="4E564138"/>
    <w:rsid w:val="4F133DD7"/>
    <w:rsid w:val="4F194AF3"/>
    <w:rsid w:val="4F3D5794"/>
    <w:rsid w:val="4FF90AA3"/>
    <w:rsid w:val="50516283"/>
    <w:rsid w:val="50A07D75"/>
    <w:rsid w:val="50B61F27"/>
    <w:rsid w:val="51AF590D"/>
    <w:rsid w:val="51F85506"/>
    <w:rsid w:val="52BA27BB"/>
    <w:rsid w:val="536D633F"/>
    <w:rsid w:val="538E6D6B"/>
    <w:rsid w:val="53EC109A"/>
    <w:rsid w:val="54227376"/>
    <w:rsid w:val="544607AB"/>
    <w:rsid w:val="546F3220"/>
    <w:rsid w:val="547C5F7A"/>
    <w:rsid w:val="54E1476B"/>
    <w:rsid w:val="55A734CB"/>
    <w:rsid w:val="55E24A77"/>
    <w:rsid w:val="55F9486D"/>
    <w:rsid w:val="560C332E"/>
    <w:rsid w:val="563F23A1"/>
    <w:rsid w:val="564130D9"/>
    <w:rsid w:val="56771078"/>
    <w:rsid w:val="56B33A45"/>
    <w:rsid w:val="56B90691"/>
    <w:rsid w:val="571921A6"/>
    <w:rsid w:val="574F7976"/>
    <w:rsid w:val="57623B4D"/>
    <w:rsid w:val="577B69BD"/>
    <w:rsid w:val="578735B4"/>
    <w:rsid w:val="57A71F26"/>
    <w:rsid w:val="5814115E"/>
    <w:rsid w:val="58847AF3"/>
    <w:rsid w:val="58D5034F"/>
    <w:rsid w:val="59142C25"/>
    <w:rsid w:val="594D1592"/>
    <w:rsid w:val="59883613"/>
    <w:rsid w:val="59BB0BF3"/>
    <w:rsid w:val="5A46356C"/>
    <w:rsid w:val="5A4C2893"/>
    <w:rsid w:val="5A681BAE"/>
    <w:rsid w:val="5A6B2806"/>
    <w:rsid w:val="5B413A7A"/>
    <w:rsid w:val="5B9C6F02"/>
    <w:rsid w:val="5BD3732F"/>
    <w:rsid w:val="5BFC5BF3"/>
    <w:rsid w:val="5C2D3FFE"/>
    <w:rsid w:val="5C903C0B"/>
    <w:rsid w:val="5CAF6AA5"/>
    <w:rsid w:val="5D2F4949"/>
    <w:rsid w:val="5EBA426F"/>
    <w:rsid w:val="5EBC250E"/>
    <w:rsid w:val="5F810E5E"/>
    <w:rsid w:val="5F816B3B"/>
    <w:rsid w:val="5FA92F1B"/>
    <w:rsid w:val="5FC17BF0"/>
    <w:rsid w:val="5FCF64AB"/>
    <w:rsid w:val="600A20CC"/>
    <w:rsid w:val="60B151FE"/>
    <w:rsid w:val="60B46A9C"/>
    <w:rsid w:val="614B38A4"/>
    <w:rsid w:val="61944BE9"/>
    <w:rsid w:val="61BD341C"/>
    <w:rsid w:val="623B02CA"/>
    <w:rsid w:val="624E0FDE"/>
    <w:rsid w:val="6274758F"/>
    <w:rsid w:val="627E216B"/>
    <w:rsid w:val="62851EA7"/>
    <w:rsid w:val="62A0552A"/>
    <w:rsid w:val="62B64D4D"/>
    <w:rsid w:val="62D11B87"/>
    <w:rsid w:val="63343EC4"/>
    <w:rsid w:val="636775D6"/>
    <w:rsid w:val="63A66B70"/>
    <w:rsid w:val="63B8391E"/>
    <w:rsid w:val="63D21270"/>
    <w:rsid w:val="63E87188"/>
    <w:rsid w:val="640158FC"/>
    <w:rsid w:val="64316853"/>
    <w:rsid w:val="648B3FB8"/>
    <w:rsid w:val="64A20464"/>
    <w:rsid w:val="65683046"/>
    <w:rsid w:val="657131AE"/>
    <w:rsid w:val="65CD2E74"/>
    <w:rsid w:val="65E25E59"/>
    <w:rsid w:val="65F55B8D"/>
    <w:rsid w:val="665A00E6"/>
    <w:rsid w:val="66B21CD0"/>
    <w:rsid w:val="67704292"/>
    <w:rsid w:val="678A34B0"/>
    <w:rsid w:val="6795576C"/>
    <w:rsid w:val="68091DC3"/>
    <w:rsid w:val="689E69AF"/>
    <w:rsid w:val="68BE2BAE"/>
    <w:rsid w:val="691C49C1"/>
    <w:rsid w:val="696532F0"/>
    <w:rsid w:val="69E54FFA"/>
    <w:rsid w:val="6A102F95"/>
    <w:rsid w:val="6A5F2462"/>
    <w:rsid w:val="6B2F76FF"/>
    <w:rsid w:val="6B5A38E6"/>
    <w:rsid w:val="6B6C069F"/>
    <w:rsid w:val="6B6E141E"/>
    <w:rsid w:val="6BBE157E"/>
    <w:rsid w:val="6BFB6BEF"/>
    <w:rsid w:val="6C8C7CC0"/>
    <w:rsid w:val="6CA0324F"/>
    <w:rsid w:val="6CF3094C"/>
    <w:rsid w:val="6D415EDA"/>
    <w:rsid w:val="6D4F42A6"/>
    <w:rsid w:val="6DB12CE1"/>
    <w:rsid w:val="6DB443FE"/>
    <w:rsid w:val="6E2E7E8E"/>
    <w:rsid w:val="6E823D1C"/>
    <w:rsid w:val="6EF530A1"/>
    <w:rsid w:val="6F1E6154"/>
    <w:rsid w:val="6F31233E"/>
    <w:rsid w:val="6F35349E"/>
    <w:rsid w:val="6F6F075E"/>
    <w:rsid w:val="6F8A6141"/>
    <w:rsid w:val="6FA05AD1"/>
    <w:rsid w:val="6FC65255"/>
    <w:rsid w:val="6FE80510"/>
    <w:rsid w:val="6FF61027"/>
    <w:rsid w:val="7002794D"/>
    <w:rsid w:val="70BA00FF"/>
    <w:rsid w:val="70F40976"/>
    <w:rsid w:val="70FD7FEB"/>
    <w:rsid w:val="7104137A"/>
    <w:rsid w:val="710B6AA2"/>
    <w:rsid w:val="717C7453"/>
    <w:rsid w:val="72807431"/>
    <w:rsid w:val="72C07522"/>
    <w:rsid w:val="735D2FC3"/>
    <w:rsid w:val="73610928"/>
    <w:rsid w:val="736C7ED2"/>
    <w:rsid w:val="739C3AEB"/>
    <w:rsid w:val="73A56E44"/>
    <w:rsid w:val="73AD097B"/>
    <w:rsid w:val="74237D69"/>
    <w:rsid w:val="742C30C1"/>
    <w:rsid w:val="742E372F"/>
    <w:rsid w:val="745D771F"/>
    <w:rsid w:val="75614FED"/>
    <w:rsid w:val="75742F72"/>
    <w:rsid w:val="75BC2223"/>
    <w:rsid w:val="75EB5D27"/>
    <w:rsid w:val="76277FE4"/>
    <w:rsid w:val="762F0C47"/>
    <w:rsid w:val="76F123A0"/>
    <w:rsid w:val="76F36077"/>
    <w:rsid w:val="76FBBF78"/>
    <w:rsid w:val="771816DB"/>
    <w:rsid w:val="77B77146"/>
    <w:rsid w:val="77C2089E"/>
    <w:rsid w:val="77DE46D3"/>
    <w:rsid w:val="77EA43D1"/>
    <w:rsid w:val="77F35CA4"/>
    <w:rsid w:val="78353D66"/>
    <w:rsid w:val="786A065C"/>
    <w:rsid w:val="7879089F"/>
    <w:rsid w:val="787E5EB6"/>
    <w:rsid w:val="789254BD"/>
    <w:rsid w:val="79142376"/>
    <w:rsid w:val="79440EAD"/>
    <w:rsid w:val="7A7C7771"/>
    <w:rsid w:val="7B09213A"/>
    <w:rsid w:val="7B5B24DE"/>
    <w:rsid w:val="7BF50892"/>
    <w:rsid w:val="7BF7C741"/>
    <w:rsid w:val="7C3146EC"/>
    <w:rsid w:val="7C55104F"/>
    <w:rsid w:val="7CBFBA3B"/>
    <w:rsid w:val="7D2012E9"/>
    <w:rsid w:val="7DD02D0F"/>
    <w:rsid w:val="7DDF11A4"/>
    <w:rsid w:val="7DDF2F52"/>
    <w:rsid w:val="7DF734B5"/>
    <w:rsid w:val="7EE751B9"/>
    <w:rsid w:val="7F017A3F"/>
    <w:rsid w:val="7F03641B"/>
    <w:rsid w:val="7F081442"/>
    <w:rsid w:val="7F2B5058"/>
    <w:rsid w:val="7F315BE4"/>
    <w:rsid w:val="7FDF8B77"/>
    <w:rsid w:val="7FF627D5"/>
    <w:rsid w:val="DEFFA5FC"/>
    <w:rsid w:val="DFEA7ED4"/>
    <w:rsid w:val="EFEF3E0A"/>
    <w:rsid w:val="F77FCD14"/>
    <w:rsid w:val="FB3D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eastAsia="宋体"/>
      <w:b/>
      <w:bCs/>
      <w:snapToGrid/>
      <w:kern w:val="44"/>
      <w:sz w:val="44"/>
      <w:szCs w:val="44"/>
    </w:rPr>
  </w:style>
  <w:style w:type="paragraph" w:styleId="2">
    <w:name w:val="heading 2"/>
    <w:basedOn w:val="1"/>
    <w:next w:val="1"/>
    <w:unhideWhenUsed/>
    <w:qFormat/>
    <w:uiPriority w:val="0"/>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240" w:lineRule="auto"/>
      <w:ind w:firstLine="420" w:firstLineChars="200"/>
      <w:jc w:val="left"/>
    </w:pPr>
    <w:rPr>
      <w:rFonts w:ascii="Times New Roman" w:hAnsi="Times New Roman" w:eastAsia="仿宋_GB2312"/>
      <w:snapToGrid/>
      <w:kern w:val="2"/>
      <w:sz w:val="21"/>
      <w:szCs w:val="24"/>
    </w:rPr>
  </w:style>
  <w:style w:type="paragraph" w:styleId="5">
    <w:name w:val="toa heading"/>
    <w:basedOn w:val="1"/>
    <w:next w:val="1"/>
    <w:qFormat/>
    <w:uiPriority w:val="0"/>
    <w:pPr>
      <w:snapToGrid w:val="0"/>
      <w:spacing w:before="120" w:line="240" w:lineRule="auto"/>
    </w:pPr>
    <w:rPr>
      <w:rFonts w:ascii="Cambria" w:hAnsi="Cambria" w:eastAsia="宋体" w:cs="Cambria"/>
      <w:snapToGrid/>
      <w:kern w:val="2"/>
      <w:sz w:val="24"/>
      <w:szCs w:val="24"/>
    </w:rPr>
  </w:style>
  <w:style w:type="paragraph" w:styleId="6">
    <w:name w:val="Salutation"/>
    <w:basedOn w:val="1"/>
    <w:next w:val="1"/>
    <w:qFormat/>
    <w:uiPriority w:val="0"/>
    <w:rPr>
      <w:rFonts w:ascii="Calibri" w:hAnsi="Calibri" w:eastAsia="宋体"/>
      <w:snapToGrid/>
    </w:rPr>
  </w:style>
  <w:style w:type="paragraph" w:styleId="7">
    <w:name w:val="Body Text"/>
    <w:basedOn w:val="1"/>
    <w:next w:val="1"/>
    <w:qFormat/>
    <w:uiPriority w:val="0"/>
    <w:pPr>
      <w:spacing w:after="120"/>
    </w:pPr>
    <w:rPr>
      <w:rFonts w:ascii="Times New Roman" w:hAnsi="Times New Roman" w:eastAsia="宋体"/>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spacing w:line="240" w:lineRule="atLeast"/>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index heading"/>
    <w:basedOn w:val="1"/>
    <w:next w:val="14"/>
    <w:qFormat/>
    <w:uiPriority w:val="0"/>
    <w:pPr>
      <w:spacing w:line="240" w:lineRule="auto"/>
    </w:pPr>
    <w:rPr>
      <w:rFonts w:ascii="Cambria" w:hAnsi="Cambria" w:eastAsia="宋体"/>
      <w:b/>
      <w:bCs/>
      <w:snapToGrid/>
      <w:kern w:val="2"/>
      <w:sz w:val="21"/>
      <w:szCs w:val="21"/>
    </w:rPr>
  </w:style>
  <w:style w:type="paragraph" w:styleId="14">
    <w:name w:val="index 1"/>
    <w:basedOn w:val="1"/>
    <w:next w:val="1"/>
    <w:semiHidden/>
    <w:qFormat/>
    <w:uiPriority w:val="0"/>
  </w:style>
  <w:style w:type="paragraph" w:styleId="15">
    <w:name w:val="table of figures"/>
    <w:basedOn w:val="1"/>
    <w:next w:val="1"/>
    <w:qFormat/>
    <w:uiPriority w:val="0"/>
    <w:pPr>
      <w:spacing w:before="100" w:beforeAutospacing="1" w:after="100" w:afterAutospacing="1" w:line="240" w:lineRule="auto"/>
      <w:ind w:leftChars="200" w:hanging="200" w:hangingChars="200"/>
    </w:pPr>
    <w:rPr>
      <w:rFonts w:ascii="Times New Roman" w:hAnsi="Times New Roman" w:eastAsia="宋体"/>
      <w:snapToGrid/>
      <w:kern w:val="2"/>
      <w:sz w:val="21"/>
      <w:szCs w:val="21"/>
    </w:rPr>
  </w:style>
  <w:style w:type="paragraph" w:styleId="16">
    <w:name w:val="Normal (Web)"/>
    <w:basedOn w:val="1"/>
    <w:qFormat/>
    <w:uiPriority w:val="0"/>
    <w:pPr>
      <w:widowControl/>
      <w:spacing w:before="100" w:beforeAutospacing="1" w:after="100" w:afterAutospacing="1" w:line="240" w:lineRule="auto"/>
      <w:jc w:val="left"/>
    </w:pPr>
    <w:rPr>
      <w:rFonts w:ascii="宋体" w:hAnsi="宋体" w:eastAsia="宋体" w:cs="宋体"/>
      <w:snapToGrid/>
      <w:color w:val="000000"/>
      <w:sz w:val="24"/>
      <w:szCs w:val="24"/>
    </w:rPr>
  </w:style>
  <w:style w:type="paragraph" w:styleId="17">
    <w:name w:val="Title"/>
    <w:basedOn w:val="1"/>
    <w:qFormat/>
    <w:uiPriority w:val="0"/>
    <w:pPr>
      <w:spacing w:before="240" w:after="60" w:line="240" w:lineRule="auto"/>
      <w:jc w:val="center"/>
      <w:outlineLvl w:val="0"/>
    </w:pPr>
    <w:rPr>
      <w:rFonts w:ascii="Arial" w:hAnsi="Arial" w:eastAsia="宋体" w:cs="Arial"/>
      <w:b/>
      <w:bCs/>
      <w:snapToGrid/>
      <w:kern w:val="2"/>
    </w:rPr>
  </w:style>
  <w:style w:type="paragraph" w:styleId="18">
    <w:name w:val="Body Text First Indent"/>
    <w:basedOn w:val="7"/>
    <w:qFormat/>
    <w:uiPriority w:val="0"/>
    <w:pPr>
      <w:ind w:firstLine="420" w:firstLineChars="100"/>
    </w:pPr>
    <w:rPr>
      <w:rFonts w:ascii="BatangChe" w:hAnsi="BatangChe" w:eastAsia="方正仿宋_GBK"/>
    </w:rPr>
  </w:style>
  <w:style w:type="paragraph" w:styleId="19">
    <w:name w:val="Body Text First Indent 2"/>
    <w:basedOn w:val="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宋体" w:cs="Times New Roman"/>
      <w:b/>
    </w:rPr>
  </w:style>
  <w:style w:type="character" w:styleId="24">
    <w:name w:val="page number"/>
    <w:basedOn w:val="22"/>
    <w:qFormat/>
    <w:uiPriority w:val="0"/>
    <w:rPr>
      <w:rFonts w:ascii="Times New Roman" w:hAnsi="Times New Roman" w:eastAsia="宋体" w:cs="Times New Roman"/>
    </w:rPr>
  </w:style>
  <w:style w:type="character" w:styleId="25">
    <w:name w:val="Hyperlink"/>
    <w:basedOn w:val="22"/>
    <w:qFormat/>
    <w:uiPriority w:val="0"/>
    <w:rPr>
      <w:rFonts w:ascii="Times New Roman" w:hAnsi="Times New Roman" w:eastAsia="宋体" w:cs="Times New Roman"/>
      <w:color w:val="0000FF"/>
      <w:u w:val="single"/>
    </w:rPr>
  </w:style>
  <w:style w:type="paragraph" w:customStyle="1" w:styleId="26">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napToGrid/>
      <w:kern w:val="2"/>
      <w:sz w:val="21"/>
      <w:szCs w:val="20"/>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snapToGrid/>
      <w:kern w:val="2"/>
      <w:sz w:val="21"/>
      <w:szCs w:val="20"/>
    </w:rPr>
  </w:style>
  <w:style w:type="paragraph" w:customStyle="1" w:styleId="28">
    <w:name w:val="BodyText"/>
    <w:basedOn w:val="1"/>
    <w:qFormat/>
    <w:uiPriority w:val="0"/>
    <w:pPr>
      <w:textAlignment w:val="baseline"/>
    </w:pPr>
    <w:rPr>
      <w:rFonts w:ascii="Times New Roman" w:hAnsi="Times New Roman" w:eastAsia="宋体"/>
      <w:snapToGrid/>
    </w:rPr>
  </w:style>
  <w:style w:type="paragraph" w:customStyle="1" w:styleId="29">
    <w:name w:val="样式1"/>
    <w:basedOn w:val="1"/>
    <w:qFormat/>
    <w:uiPriority w:val="0"/>
    <w:pPr>
      <w:spacing w:line="240" w:lineRule="auto"/>
      <w:jc w:val="left"/>
    </w:pPr>
    <w:rPr>
      <w:rFonts w:ascii="Calibri" w:hAnsi="Calibri" w:eastAsia="宋体" w:cs="仿宋_GB2312"/>
      <w:snapToGrid/>
      <w:kern w:val="2"/>
    </w:rPr>
  </w:style>
  <w:style w:type="paragraph" w:customStyle="1" w:styleId="30">
    <w:name w:val="3号正文"/>
    <w:basedOn w:val="1"/>
    <w:link w:val="44"/>
    <w:qFormat/>
    <w:uiPriority w:val="0"/>
    <w:pPr>
      <w:spacing w:line="590" w:lineRule="exact"/>
      <w:ind w:firstLine="640" w:firstLineChars="200"/>
    </w:pPr>
    <w:rPr>
      <w:rFonts w:ascii="Calibri" w:hAnsi="Calibri"/>
      <w:snapToGrid/>
      <w:color w:val="000000"/>
      <w:kern w:val="32"/>
    </w:rPr>
  </w:style>
  <w:style w:type="paragraph" w:customStyle="1" w:styleId="31">
    <w:name w:val="3号一级标题"/>
    <w:basedOn w:val="30"/>
    <w:next w:val="30"/>
    <w:qFormat/>
    <w:uiPriority w:val="0"/>
    <w:rPr>
      <w:rFonts w:eastAsia="方正黑体_GBK" w:cs="方正黑体_GBK"/>
    </w:rPr>
  </w:style>
  <w:style w:type="paragraph" w:customStyle="1" w:styleId="32">
    <w:name w:val="3号正文加粗"/>
    <w:basedOn w:val="30"/>
    <w:next w:val="30"/>
    <w:qFormat/>
    <w:uiPriority w:val="0"/>
    <w:rPr>
      <w:rFonts w:ascii="Times New Roman" w:hAnsi="Times New Roman"/>
      <w:b/>
      <w:bCs/>
    </w:rPr>
  </w:style>
  <w:style w:type="paragraph" w:customStyle="1" w:styleId="33">
    <w:name w:val="2号大标题"/>
    <w:basedOn w:val="31"/>
    <w:next w:val="30"/>
    <w:qFormat/>
    <w:uiPriority w:val="0"/>
    <w:pPr>
      <w:ind w:firstLine="0" w:firstLineChars="0"/>
      <w:jc w:val="center"/>
    </w:pPr>
    <w:rPr>
      <w:rFonts w:ascii="Times New Roman" w:hAnsi="Times New Roman" w:eastAsia="方正小标宋_GBK" w:cs="方正小标宋_GBK"/>
      <w:kern w:val="44"/>
      <w:sz w:val="44"/>
      <w:szCs w:val="44"/>
    </w:rPr>
  </w:style>
  <w:style w:type="paragraph" w:customStyle="1" w:styleId="34">
    <w:name w:val="HtmlNormal"/>
    <w:basedOn w:val="1"/>
    <w:qFormat/>
    <w:uiPriority w:val="0"/>
    <w:pPr>
      <w:spacing w:before="100" w:beforeAutospacing="1" w:after="100" w:afterAutospacing="1" w:line="240" w:lineRule="auto"/>
      <w:jc w:val="left"/>
    </w:pPr>
    <w:rPr>
      <w:rFonts w:ascii="Calibri" w:hAnsi="Calibri" w:eastAsia="宋体"/>
      <w:snapToGrid/>
      <w:sz w:val="24"/>
      <w:szCs w:val="24"/>
    </w:rPr>
  </w:style>
  <w:style w:type="paragraph" w:customStyle="1" w:styleId="35">
    <w:name w:val="图表目录1"/>
    <w:basedOn w:val="1"/>
    <w:next w:val="1"/>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6">
    <w:name w:val="Char"/>
    <w:basedOn w:val="1"/>
    <w:qFormat/>
    <w:uiPriority w:val="0"/>
    <w:pPr>
      <w:widowControl/>
      <w:spacing w:after="160" w:line="240" w:lineRule="exact"/>
      <w:jc w:val="left"/>
    </w:pPr>
    <w:rPr>
      <w:rFonts w:ascii="Verdana" w:hAnsi="Verdana" w:eastAsia="仿宋_GB2312"/>
      <w:snapToGrid/>
      <w:sz w:val="24"/>
      <w:szCs w:val="20"/>
      <w:lang w:eastAsia="en-US"/>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pPr>
      <w:spacing w:line="240" w:lineRule="auto"/>
    </w:pPr>
    <w:rPr>
      <w:rFonts w:ascii="Calibri" w:hAnsi="Calibri" w:eastAsia="微软雅黑" w:cs="黑体"/>
      <w:snapToGrid/>
      <w:kern w:val="2"/>
      <w:sz w:val="21"/>
      <w:szCs w:val="21"/>
    </w:rPr>
  </w:style>
  <w:style w:type="paragraph" w:customStyle="1" w:styleId="38">
    <w:name w:val="Char Char Char Char Char Char Char"/>
    <w:basedOn w:val="1"/>
    <w:qFormat/>
    <w:uiPriority w:val="0"/>
    <w:pPr>
      <w:widowControl/>
      <w:spacing w:before="100" w:beforeAutospacing="1" w:after="100" w:afterAutospacing="1" w:line="360" w:lineRule="auto"/>
      <w:ind w:left="360" w:firstLine="624"/>
      <w:jc w:val="left"/>
    </w:pPr>
    <w:rPr>
      <w:rFonts w:ascii="ˎ̥" w:hAnsi="ˎ̥" w:eastAsia="宋体" w:cs="宋体"/>
      <w:color w:val="51585D"/>
      <w:szCs w:val="18"/>
    </w:rPr>
  </w:style>
  <w:style w:type="paragraph" w:customStyle="1" w:styleId="39">
    <w:name w:val="Normal Indent1"/>
    <w:basedOn w:val="1"/>
    <w:qFormat/>
    <w:uiPriority w:val="0"/>
    <w:pPr>
      <w:ind w:firstLine="420" w:firstLineChars="200"/>
    </w:pPr>
    <w:rPr>
      <w:rFonts w:ascii="Times New Roman" w:hAnsi="Times New Roman" w:eastAsia="宋体"/>
    </w:rPr>
  </w:style>
  <w:style w:type="paragraph" w:customStyle="1" w:styleId="40">
    <w:name w:val="常用样式（方正仿宋简）"/>
    <w:basedOn w:val="1"/>
    <w:next w:val="1"/>
    <w:qFormat/>
    <w:uiPriority w:val="0"/>
    <w:pPr>
      <w:spacing w:line="560" w:lineRule="exact"/>
      <w:ind w:firstLine="640" w:firstLineChars="200"/>
    </w:pPr>
    <w:rPr>
      <w:rFonts w:ascii="Times New Roman" w:hAnsi="Times New Roman" w:eastAsia="宋体"/>
      <w:snapToGrid/>
      <w:kern w:val="2"/>
    </w:rPr>
  </w:style>
  <w:style w:type="paragraph" w:customStyle="1" w:styleId="41">
    <w:name w:val="Normal Indent_21771e1f-29b5-4388-b870-3ea9bb06db85"/>
    <w:basedOn w:val="1"/>
    <w:qFormat/>
    <w:uiPriority w:val="0"/>
    <w:pPr>
      <w:snapToGrid w:val="0"/>
      <w:spacing w:line="300" w:lineRule="auto"/>
      <w:ind w:firstLine="556"/>
    </w:pPr>
    <w:rPr>
      <w:rFonts w:ascii="仿宋_GB2312" w:hAnsi="宋体" w:eastAsia="宋体"/>
      <w:snapToGrid/>
      <w:sz w:val="21"/>
      <w:szCs w:val="21"/>
    </w:rPr>
  </w:style>
  <w:style w:type="paragraph" w:customStyle="1" w:styleId="42">
    <w:name w:val="List Paragraph"/>
    <w:basedOn w:val="1"/>
    <w:qFormat/>
    <w:uiPriority w:val="0"/>
    <w:pPr>
      <w:spacing w:line="240" w:lineRule="auto"/>
      <w:ind w:firstLine="420" w:firstLineChars="200"/>
    </w:pPr>
    <w:rPr>
      <w:rFonts w:ascii="Calibri" w:hAnsi="Calibri" w:eastAsia="宋体"/>
      <w:snapToGrid/>
      <w:kern w:val="2"/>
      <w:sz w:val="21"/>
      <w:szCs w:val="21"/>
    </w:rPr>
  </w:style>
  <w:style w:type="character" w:customStyle="1" w:styleId="43">
    <w:name w:val="16"/>
    <w:basedOn w:val="22"/>
    <w:qFormat/>
    <w:uiPriority w:val="0"/>
    <w:rPr>
      <w:rFonts w:hint="default" w:ascii="Times New Roman" w:hAnsi="Times New Roman" w:eastAsia="宋体" w:cs="Times New Roman"/>
    </w:rPr>
  </w:style>
  <w:style w:type="character" w:customStyle="1" w:styleId="44">
    <w:name w:val="3号正文 Char1"/>
    <w:link w:val="30"/>
    <w:qFormat/>
    <w:uiPriority w:val="0"/>
    <w:rPr>
      <w:rFonts w:ascii="Calibri" w:hAnsi="Calibri" w:eastAsia="方正仿宋_GBK" w:cs="Times New Roman"/>
      <w:color w:val="000000"/>
      <w:kern w:val="32"/>
      <w:sz w:val="32"/>
      <w:szCs w:val="32"/>
      <w:lang w:val="en-US" w:eastAsia="zh-CN" w:bidi="ar-SA"/>
    </w:rPr>
  </w:style>
  <w:style w:type="character" w:customStyle="1" w:styleId="45">
    <w:name w:val="3号正文 Char"/>
    <w:qFormat/>
    <w:uiPriority w:val="0"/>
    <w:rPr>
      <w:rFonts w:hint="eastAsia" w:ascii="方正仿宋_GBK" w:hAnsi="Times New Roman" w:eastAsia="方正仿宋_GBK" w:cs="Times New Roman"/>
      <w:color w:val="000000"/>
      <w:kern w:val="32"/>
      <w:sz w:val="32"/>
      <w:szCs w:val="32"/>
    </w:rPr>
  </w:style>
  <w:style w:type="character" w:customStyle="1" w:styleId="46">
    <w:name w:val="NormalCharacter"/>
    <w:semiHidden/>
    <w:qFormat/>
    <w:uiPriority w:val="0"/>
    <w:rPr>
      <w:rFonts w:ascii="Times New Roman" w:hAnsi="Times New Roman" w:eastAsia="宋体" w:cs="Times New Roman"/>
    </w:rPr>
  </w:style>
  <w:style w:type="character" w:customStyle="1" w:styleId="47">
    <w:name w:val="15"/>
    <w:basedOn w:val="22"/>
    <w:qFormat/>
    <w:uiPriority w:val="0"/>
    <w:rPr>
      <w:rFonts w:hint="eastAsia" w:ascii="FZFSK--GBK1-0" w:hAnsi="FZFSK--GBK1-0" w:eastAsia="宋体" w:cs="Times New Roman"/>
      <w:color w:val="000000"/>
      <w:sz w:val="32"/>
      <w:szCs w:val="32"/>
    </w:rPr>
  </w:style>
  <w:style w:type="character" w:customStyle="1" w:styleId="48">
    <w:name w:val="Character Style 3"/>
    <w:qFormat/>
    <w:uiPriority w:val="0"/>
    <w:rPr>
      <w:rFonts w:ascii="Times New Roman" w:hAnsi="Times New Roman" w:eastAsia="宋体" w:cs="Times New Roman"/>
      <w:sz w:val="32"/>
      <w:szCs w:val="32"/>
    </w:rPr>
  </w:style>
  <w:style w:type="character" w:customStyle="1" w:styleId="49">
    <w:name w:val="17"/>
    <w:basedOn w:val="22"/>
    <w:qFormat/>
    <w:uiPriority w:val="0"/>
    <w:rPr>
      <w:rFonts w:hint="eastAsia" w:ascii="宋体" w:hAnsi="宋体" w:eastAsia="宋体" w:cs="Times New Roman"/>
      <w:color w:val="FF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12</Pages>
  <Words>6787</Words>
  <Characters>6899</Characters>
  <Lines>0</Lines>
  <Paragraphs>0</Paragraphs>
  <TotalTime>2</TotalTime>
  <ScaleCrop>false</ScaleCrop>
  <LinksUpToDate>false</LinksUpToDate>
  <CharactersWithSpaces>7010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2022-08-16T05:52:00Z</dcterms:created>
  <dc:creator>Administrator</dc:creator>
  <cp:lastModifiedBy>小光</cp:lastModifiedBy>
  <cp:lastPrinted>2022-08-19T18:14:00Z</cp:lastPrinted>
  <dcterms:modified xsi:type="dcterms:W3CDTF">2023-04-17T01:00:35Z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98A79CC570AB4F1E90A9CC5FBAD988F5</vt:lpwstr>
  </property>
</Properties>
</file>