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6"/>
        </w:rPr>
      </w:pPr>
    </w:p>
    <w:p>
      <w:pPr>
        <w:pStyle w:val="BodyText"/>
        <w:ind w:left="103"/>
        <w:rPr>
          <w:rFonts w:ascii="Times New Roman"/>
          <w:sz w:val="20"/>
        </w:rPr>
      </w:pPr>
      <w:r>
        <w:rPr>
          <w:rFonts w:ascii="Times New Roman"/>
          <w:sz w:val="20"/>
        </w:rPr>
        <w:pict>
          <v:group style="width:443.8pt;height:46.8pt;mso-position-horizontal-relative:char;mso-position-vertical-relative:line" coordorigin="0,0" coordsize="8876,936">
            <v:shape style="position:absolute;left:0;top:0;width:2934;height:936" type="#_x0000_t75" stroked="false">
              <v:imagedata r:id="rId7" o:title=""/>
            </v:shape>
            <v:shape style="position:absolute;left:3000;top:0;width:4371;height:936" type="#_x0000_t75" stroked="false">
              <v:imagedata r:id="rId8" o:title=""/>
            </v:shape>
            <v:shape style="position:absolute;left:7411;top:0;width:706;height:936" coordorigin="7412,0" coordsize="706,936" path="m7750,209l7733,209,7728,204,7721,199,7714,190,7709,180,7707,170,7702,158,7700,144,7697,127,7697,108,7692,89,7690,72,7683,58,7678,43,7671,29,7661,17,7652,7,7649,7,7648,7,7648,6,7649,2,7654,0,7671,2,7685,7,7697,12,7712,14,7721,22,7733,26,7743,34,7752,38,7762,46,7769,55,7776,62,7784,72,7793,91,7796,101,7800,110,7800,139,7796,163,7791,173,7776,192,7767,199,7760,204,7750,209xm8115,238l7964,238,7976,214,8004,170,8020,150,8021,148,8023,148,8026,149,8028,149,8100,221,8115,238xm7445,262l7436,262,7416,235,7424,235,7431,238,8115,238,8117,245,8117,250,8117,253,8116,254,8114,256,8112,257,7481,257,7469,259,7457,259,7445,262xm7416,936l7413,936,7412,935,7412,934,7414,931,7416,929,7440,922,7464,912,7508,893,7551,869,7608,826,7661,773,7676,754,7692,734,7721,691,7709,667,7697,646,7673,598,7664,571,7654,547,7647,521,7637,494,7630,466,7625,439,7616,382,7606,319,7604,290,7604,257,7620,257,7623,286,7628,312,7635,338,7640,365,7647,389,7654,415,7661,439,7668,461,7678,485,7688,506,7697,526,7709,547,7745,605,7760,622,7847,622,7844,629,7836,648,7827,665,7817,684,7832,696,7848,708,7863,720,7880,732,7913,751,7923,756,7764,756,7748,775,7714,809,7695,826,7676,840,7654,852,7635,866,7613,878,7592,888,7544,907,7496,922,7469,926,7445,931,7416,936xm7847,622l7760,622,7767,602,7774,581,7781,562,7796,518,7805,475,7810,451,7815,430,7820,406,7822,382,7827,358,7829,334,7832,307,7834,283,7834,257,7901,257,7923,271,7944,288,7947,290,7947,300,7944,302,7935,314,7925,324,7920,334,7918,360,7913,386,7908,410,7906,437,7899,461,7894,482,7889,506,7868,571,7853,610,7847,622xm8028,936l8026,936,8007,931,7973,917,7954,910,7904,881,7887,869,7872,859,7856,845,7839,833,7810,804,7793,790,7764,756,7923,756,7932,761,7949,768,7968,773,7988,780,8007,785,8028,790,8048,792,8091,797,8112,797,8115,802,8115,804,8116,807,8115,809,8100,814,8096,818,8088,823,8084,828,8076,833,8062,854,8057,864,8052,871,8050,883,8045,893,8038,929,8033,931,8028,936xe" filled="true" fillcolor="#ff0000" stroked="false">
              <v:path arrowok="t"/>
              <v:fill type="solid"/>
            </v:shape>
            <v:shape style="position:absolute;left:8149;top:0;width:727;height:936" coordorigin="8149,0" coordsize="727,936" path="m8652,310l8576,310,8575,62,8572,8,8572,6,8572,4,8573,2,8576,0,8580,0,8588,2,8607,7,8636,17,8674,29,8674,43,8669,50,8667,58,8660,60,8652,65,8652,310xm8156,540l8152,539,8150,537,8149,535,8151,533,8160,509,8196,430,8216,372,8244,278,8264,211,8271,175,8280,139,8295,62,8304,24,8304,19,8308,16,8310,15,8312,14,8319,17,8328,24,8412,74,8415,80,8415,82,8415,89,8410,96,8403,96,8396,101,8386,108,8376,120,8364,154,8355,185,8343,218,8328,250,8348,266,8355,274,8355,290,8350,298,8340,307,8336,310,8336,374,8266,374,8254,394,8230,437,8216,456,8172,521,8156,540xm8399,526l8396,526,8396,521,8393,516,8403,475,8412,432,8420,386,8427,336,8432,286,8441,175,8445,115,8446,113,8448,110,8451,110,8453,108,8499,132,8544,158,8544,175,8540,180,8532,182,8523,192,8518,202,8506,259,8494,310,8841,310,8844,314,8844,322,8845,324,8845,326,8844,328,8843,329,8489,329,8477,360,8458,418,8446,442,8436,466,8424,487,8412,506,8403,526,8399,526xm8841,310l8703,310,8703,307,8720,278,8732,254,8744,238,8752,227,8752,225,8753,226,8760,226,8794,254,8828,288,8835,298,8840,307,8841,310xm8652,564l8576,564,8576,329,8652,329,8652,564xm8841,330l8840,329,8843,329,8842,329,8841,330xm8297,936l8283,936,8264,926,8261,924,8261,919,8259,907,8259,874,8264,833,8266,775,8266,374,8336,374,8336,840,8338,881,8338,902,8328,914,8321,924,8312,929,8307,934,8302,934,8297,936xm8873,564l8732,564,8739,552,8751,528,8760,511,8768,499,8782,480,8789,480,8792,481,8793,483,8794,485,8799,490,8830,516,8861,547,8868,557,8873,564xm8408,588l8384,588,8367,562,8374,562,8379,564,8873,564,8876,569,8876,576,8873,581,8871,583,8432,583,8408,588xm8612,936l8600,936,8590,931,8583,929,8578,926,8571,919,8571,914,8568,900,8568,854,8573,830,8573,809,8576,787,8576,583,8652,583,8652,840,8655,874,8657,898,8648,912,8633,926,8626,929,8612,936xe" filled="true" fillcolor="#ff0000"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8"/>
        </w:rPr>
      </w:pPr>
    </w:p>
    <w:p>
      <w:pPr>
        <w:pStyle w:val="BodyText"/>
        <w:spacing w:line="478" w:lineRule="exact" w:before="25"/>
        <w:ind w:left="229" w:right="549"/>
        <w:jc w:val="center"/>
      </w:pPr>
      <w:r>
        <w:rPr/>
        <w:t>盈政办发〔</w:t>
      </w:r>
      <w:r>
        <w:rPr>
          <w:rFonts w:ascii="Times New Roman" w:eastAsia="Times New Roman"/>
        </w:rPr>
        <w:t>2023</w:t>
      </w:r>
      <w:r>
        <w:rPr/>
        <w:t>〕</w:t>
      </w:r>
      <w:r>
        <w:rPr>
          <w:rFonts w:ascii="Times New Roman" w:eastAsia="Times New Roman"/>
        </w:rPr>
        <w:t>25 </w:t>
      </w:r>
      <w:r>
        <w:rPr/>
        <w:t>号</w:t>
      </w:r>
    </w:p>
    <w:p>
      <w:pPr>
        <w:spacing w:line="373" w:lineRule="exact" w:before="0"/>
        <w:ind w:left="254" w:right="549" w:firstLine="0"/>
        <w:jc w:val="center"/>
        <w:rPr>
          <w:rFonts w:ascii="宋体" w:hAnsi="宋体"/>
          <w:b/>
          <w:sz w:val="32"/>
        </w:rPr>
      </w:pPr>
      <w:r>
        <w:rPr>
          <w:rFonts w:ascii="宋体" w:hAnsi="宋体"/>
          <w:b/>
          <w:color w:val="FF0000"/>
          <w:w w:val="95"/>
          <w:sz w:val="32"/>
        </w:rPr>
        <w:t>━━━━━━━━━━━━━━━━━━━━━━━━━━━━</w:t>
      </w:r>
    </w:p>
    <w:p>
      <w:pPr>
        <w:pStyle w:val="BodyText"/>
        <w:rPr>
          <w:rFonts w:ascii="宋体"/>
          <w:b/>
        </w:rPr>
      </w:pPr>
    </w:p>
    <w:p>
      <w:pPr>
        <w:pStyle w:val="BodyText"/>
        <w:spacing w:before="1"/>
        <w:rPr>
          <w:rFonts w:ascii="宋体"/>
          <w:b/>
          <w:sz w:val="38"/>
        </w:rPr>
      </w:pPr>
    </w:p>
    <w:p>
      <w:pPr>
        <w:pStyle w:val="Heading1"/>
        <w:spacing w:line="172" w:lineRule="auto"/>
        <w:ind w:left="572" w:right="892" w:firstLine="2"/>
        <w:jc w:val="center"/>
      </w:pPr>
      <w:r>
        <w:rPr/>
        <w:t>盈江县人民政府办公室关于印发盈江县 </w:t>
      </w:r>
      <w:r>
        <w:rPr>
          <w:spacing w:val="-1"/>
        </w:rPr>
        <w:t>加快推进气象高质量发展实施方案的通知</w:t>
      </w:r>
    </w:p>
    <w:p>
      <w:pPr>
        <w:pStyle w:val="BodyText"/>
        <w:spacing w:before="7"/>
        <w:rPr>
          <w:rFonts w:ascii="方正小标宋_GBK"/>
          <w:sz w:val="30"/>
        </w:rPr>
      </w:pPr>
    </w:p>
    <w:p>
      <w:pPr>
        <w:pStyle w:val="BodyText"/>
        <w:spacing w:line="261" w:lineRule="auto"/>
        <w:ind w:left="111" w:right="270"/>
      </w:pPr>
      <w:r>
        <w:rPr>
          <w:spacing w:val="-18"/>
          <w:w w:val="95"/>
        </w:rPr>
        <w:t>各乡镇人民政府、盈江农场社区管理委员会，县直各单位，中央、  </w:t>
      </w:r>
      <w:r>
        <w:rPr>
          <w:spacing w:val="-18"/>
        </w:rPr>
        <w:t>省、州属驻盈江各单位：</w:t>
      </w:r>
    </w:p>
    <w:p>
      <w:pPr>
        <w:pStyle w:val="BodyText"/>
        <w:spacing w:line="261" w:lineRule="auto"/>
        <w:ind w:left="111" w:right="429" w:firstLine="640"/>
      </w:pPr>
      <w:r>
        <w:rPr>
          <w:spacing w:val="-10"/>
          <w:w w:val="95"/>
        </w:rPr>
        <w:t>经县人民政府研究同意，现将《盈江县加快推进气象高质量 </w:t>
      </w:r>
      <w:r>
        <w:rPr>
          <w:spacing w:val="-10"/>
        </w:rPr>
        <w:t>发展实施方案》印发给你们，请认真抓好贯彻落实。</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p>
      <w:pPr>
        <w:pStyle w:val="BodyText"/>
        <w:spacing w:before="22"/>
        <w:ind w:left="751"/>
      </w:pPr>
      <w:r>
        <w:rPr/>
        <w:pict>
          <v:group style="position:absolute;margin-left:333.119995pt;margin-top:-111.269997pt;width:141.950pt;height:127.6pt;mso-position-horizontal-relative:page;mso-position-vertical-relative:paragraph;z-index:251660288" coordorigin="6662,-2225" coordsize="2839,2552">
            <v:shape style="position:absolute;left:6883;top:-2226;width:2552;height:2552" type="#_x0000_t75" stroked="false">
              <v:imagedata r:id="rId9" o:title=""/>
            </v:shape>
            <v:shape style="position:absolute;left:6662;top:-2226;width:2839;height:2552" type="#_x0000_t202" filled="false" stroked="false">
              <v:textbox inset="0,0,0,0">
                <w:txbxContent>
                  <w:p>
                    <w:pPr>
                      <w:spacing w:line="240" w:lineRule="auto" w:before="0"/>
                      <w:rPr>
                        <w:sz w:val="36"/>
                      </w:rPr>
                    </w:pPr>
                  </w:p>
                  <w:p>
                    <w:pPr>
                      <w:spacing w:line="240" w:lineRule="auto" w:before="4"/>
                      <w:rPr>
                        <w:sz w:val="33"/>
                      </w:rPr>
                    </w:pPr>
                  </w:p>
                  <w:p>
                    <w:pPr>
                      <w:spacing w:before="0"/>
                      <w:ind w:left="0" w:right="0" w:firstLine="0"/>
                      <w:jc w:val="left"/>
                      <w:rPr>
                        <w:sz w:val="32"/>
                      </w:rPr>
                    </w:pPr>
                    <w:r>
                      <w:rPr>
                        <w:spacing w:val="-39"/>
                        <w:w w:val="95"/>
                        <w:sz w:val="32"/>
                      </w:rPr>
                      <w:t>盈江县人民政府办公室</w:t>
                    </w:r>
                  </w:p>
                  <w:p>
                    <w:pPr>
                      <w:spacing w:before="85"/>
                      <w:ind w:left="280" w:right="0" w:firstLine="0"/>
                      <w:jc w:val="left"/>
                      <w:rPr>
                        <w:sz w:val="32"/>
                      </w:rPr>
                    </w:pPr>
                    <w:r>
                      <w:rPr>
                        <w:rFonts w:ascii="Times New Roman" w:eastAsia="Times New Roman"/>
                        <w:sz w:val="32"/>
                      </w:rPr>
                      <w:t>2023</w:t>
                    </w:r>
                    <w:r>
                      <w:rPr>
                        <w:rFonts w:ascii="Times New Roman" w:eastAsia="Times New Roman"/>
                        <w:spacing w:val="-2"/>
                        <w:sz w:val="32"/>
                      </w:rPr>
                      <w:t> </w:t>
                    </w:r>
                    <w:r>
                      <w:rPr>
                        <w:spacing w:val="-31"/>
                        <w:sz w:val="32"/>
                      </w:rPr>
                      <w:t>年 </w:t>
                    </w:r>
                    <w:r>
                      <w:rPr>
                        <w:rFonts w:ascii="Times New Roman" w:eastAsia="Times New Roman"/>
                        <w:sz w:val="32"/>
                      </w:rPr>
                      <w:t>5</w:t>
                    </w:r>
                    <w:r>
                      <w:rPr>
                        <w:rFonts w:ascii="Times New Roman" w:eastAsia="Times New Roman"/>
                        <w:spacing w:val="-1"/>
                        <w:sz w:val="32"/>
                      </w:rPr>
                      <w:t> </w:t>
                    </w:r>
                    <w:r>
                      <w:rPr>
                        <w:spacing w:val="-33"/>
                        <w:sz w:val="32"/>
                      </w:rPr>
                      <w:t>月 </w:t>
                    </w:r>
                    <w:r>
                      <w:rPr>
                        <w:rFonts w:ascii="Times New Roman" w:eastAsia="Times New Roman"/>
                        <w:sz w:val="32"/>
                      </w:rPr>
                      <w:t>10</w:t>
                    </w:r>
                    <w:r>
                      <w:rPr>
                        <w:rFonts w:ascii="Times New Roman" w:eastAsia="Times New Roman"/>
                        <w:spacing w:val="-1"/>
                        <w:sz w:val="32"/>
                      </w:rPr>
                      <w:t> </w:t>
                    </w:r>
                    <w:r>
                      <w:rPr>
                        <w:sz w:val="32"/>
                      </w:rPr>
                      <w:t>日</w:t>
                    </w:r>
                  </w:p>
                </w:txbxContent>
              </v:textbox>
              <w10:wrap type="none"/>
            </v:shape>
            <w10:wrap type="none"/>
          </v:group>
        </w:pict>
      </w:r>
      <w:r>
        <w:rPr/>
        <w:t>（此件公开发布）</w:t>
      </w:r>
    </w:p>
    <w:p>
      <w:pPr>
        <w:spacing w:after="0"/>
        <w:sectPr>
          <w:footerReference w:type="default" r:id="rId5"/>
          <w:footerReference w:type="even" r:id="rId6"/>
          <w:type w:val="continuous"/>
          <w:pgSz w:w="11910" w:h="16840"/>
          <w:pgMar w:footer="1526" w:top="1580" w:bottom="1720" w:left="1420" w:right="1100"/>
          <w:pgNumType w:start="1"/>
        </w:sectPr>
      </w:pPr>
    </w:p>
    <w:p>
      <w:pPr>
        <w:pStyle w:val="BodyText"/>
        <w:rPr>
          <w:sz w:val="20"/>
        </w:rPr>
      </w:pPr>
    </w:p>
    <w:p>
      <w:pPr>
        <w:pStyle w:val="BodyText"/>
        <w:rPr>
          <w:sz w:val="20"/>
        </w:rPr>
      </w:pPr>
    </w:p>
    <w:p>
      <w:pPr>
        <w:pStyle w:val="BodyText"/>
        <w:spacing w:before="12"/>
        <w:rPr>
          <w:sz w:val="22"/>
        </w:rPr>
      </w:pPr>
    </w:p>
    <w:p>
      <w:pPr>
        <w:pStyle w:val="Heading1"/>
        <w:spacing w:line="751" w:lineRule="exact"/>
      </w:pPr>
      <w:bookmarkStart w:name="盈江县加快推进气象高质量发展实施方案" w:id="1"/>
      <w:bookmarkEnd w:id="1"/>
      <w:r>
        <w:rPr/>
      </w:r>
      <w:r>
        <w:rPr/>
        <w:t>盈江县加快推进气象高质量发展实施方案</w:t>
      </w:r>
    </w:p>
    <w:p>
      <w:pPr>
        <w:pStyle w:val="BodyText"/>
        <w:spacing w:before="10"/>
        <w:rPr>
          <w:rFonts w:ascii="方正小标宋_GBK"/>
          <w:sz w:val="28"/>
        </w:rPr>
      </w:pPr>
    </w:p>
    <w:p>
      <w:pPr>
        <w:pStyle w:val="BodyText"/>
        <w:spacing w:before="1"/>
        <w:ind w:left="751"/>
      </w:pPr>
      <w:r>
        <w:rPr>
          <w:spacing w:val="38"/>
        </w:rPr>
        <w:t>为贯彻落实《 国务院关于印发气象高质量发展纲要</w:t>
      </w:r>
    </w:p>
    <w:p>
      <w:pPr>
        <w:pStyle w:val="BodyText"/>
        <w:spacing w:line="261" w:lineRule="auto" w:before="46"/>
        <w:ind w:left="111" w:right="431"/>
      </w:pPr>
      <w:r>
        <w:rPr/>
        <w:t>（</w:t>
      </w:r>
      <w:r>
        <w:rPr>
          <w:rFonts w:ascii="Times New Roman" w:hAnsi="Times New Roman" w:eastAsia="Times New Roman"/>
        </w:rPr>
        <w:t>2022—2035</w:t>
      </w:r>
      <w:r>
        <w:rPr>
          <w:rFonts w:ascii="Times New Roman" w:hAnsi="Times New Roman" w:eastAsia="Times New Roman"/>
          <w:spacing w:val="1"/>
        </w:rPr>
        <w:t> </w:t>
      </w:r>
      <w:r>
        <w:rPr/>
        <w:t>年</w:t>
      </w:r>
      <w:r>
        <w:rPr>
          <w:spacing w:val="5"/>
        </w:rPr>
        <w:t>）</w:t>
      </w:r>
      <w:r>
        <w:rPr>
          <w:spacing w:val="-39"/>
        </w:rPr>
        <w:t>的通知》</w:t>
      </w:r>
      <w:r>
        <w:rPr/>
        <w:t>（</w:t>
      </w:r>
      <w:r>
        <w:rPr>
          <w:spacing w:val="1"/>
        </w:rPr>
        <w:t>国发〔</w:t>
      </w:r>
      <w:r>
        <w:rPr>
          <w:rFonts w:ascii="Times New Roman" w:hAnsi="Times New Roman" w:eastAsia="Times New Roman"/>
        </w:rPr>
        <w:t>2022</w:t>
      </w:r>
      <w:r>
        <w:rPr/>
        <w:t>〕</w:t>
      </w:r>
      <w:r>
        <w:rPr>
          <w:rFonts w:ascii="Times New Roman" w:hAnsi="Times New Roman" w:eastAsia="Times New Roman"/>
          <w:spacing w:val="-5"/>
        </w:rPr>
        <w:t>11</w:t>
      </w:r>
      <w:r>
        <w:rPr>
          <w:rFonts w:ascii="Times New Roman" w:hAnsi="Times New Roman" w:eastAsia="Times New Roman"/>
        </w:rPr>
        <w:t> </w:t>
      </w:r>
      <w:r>
        <w:rPr>
          <w:spacing w:val="5"/>
        </w:rPr>
        <w:t>号</w:t>
      </w:r>
      <w:r>
        <w:rPr>
          <w:spacing w:val="-159"/>
        </w:rPr>
        <w:t>）</w:t>
      </w:r>
      <w:r>
        <w:rPr/>
        <w:t>《云南省人民</w:t>
      </w:r>
      <w:r>
        <w:rPr>
          <w:spacing w:val="7"/>
          <w:w w:val="95"/>
        </w:rPr>
        <w:t>政府关于加快推进云南气象高质量发展的实施意见》</w:t>
      </w:r>
      <w:r>
        <w:rPr>
          <w:spacing w:val="14"/>
          <w:w w:val="95"/>
        </w:rPr>
        <w:t>（</w:t>
      </w:r>
      <w:r>
        <w:rPr>
          <w:spacing w:val="9"/>
          <w:w w:val="95"/>
        </w:rPr>
        <w:t>云政发</w:t>
      </w:r>
    </w:p>
    <w:p>
      <w:pPr>
        <w:pStyle w:val="BodyText"/>
        <w:spacing w:line="261" w:lineRule="auto"/>
        <w:ind w:left="111" w:right="270"/>
      </w:pPr>
      <w:r>
        <w:rPr>
          <w:spacing w:val="5"/>
        </w:rPr>
        <w:t>〔</w:t>
      </w:r>
      <w:r>
        <w:rPr>
          <w:rFonts w:ascii="Times New Roman" w:eastAsia="Times New Roman"/>
        </w:rPr>
        <w:t>2022</w:t>
      </w:r>
      <w:r>
        <w:rPr>
          <w:spacing w:val="5"/>
        </w:rPr>
        <w:t>〕</w:t>
      </w:r>
      <w:r>
        <w:rPr>
          <w:rFonts w:ascii="Times New Roman" w:eastAsia="Times New Roman"/>
        </w:rPr>
        <w:t>40 </w:t>
      </w:r>
      <w:r>
        <w:rPr>
          <w:spacing w:val="5"/>
        </w:rPr>
        <w:t>号</w:t>
      </w:r>
      <w:r>
        <w:rPr>
          <w:spacing w:val="7"/>
        </w:rPr>
        <w:t>）</w:t>
      </w:r>
      <w:r>
        <w:rPr>
          <w:spacing w:val="4"/>
        </w:rPr>
        <w:t>和《德宏州人民政府办公室关于印发德宏州加快推进气象高质量发展实施方案</w:t>
      </w:r>
      <w:r>
        <w:rPr>
          <w:spacing w:val="-209"/>
        </w:rPr>
        <w:t>》</w:t>
      </w:r>
      <w:r>
        <w:rPr/>
        <w:t>（</w:t>
      </w:r>
      <w:r>
        <w:rPr>
          <w:spacing w:val="-12"/>
        </w:rPr>
        <w:t>德政发〔</w:t>
      </w:r>
      <w:r>
        <w:rPr>
          <w:rFonts w:ascii="Times New Roman" w:eastAsia="Times New Roman"/>
        </w:rPr>
        <w:t>2022</w:t>
      </w:r>
      <w:r>
        <w:rPr>
          <w:spacing w:val="-48"/>
        </w:rPr>
        <w:t>〕</w:t>
      </w:r>
      <w:r>
        <w:rPr>
          <w:rFonts w:ascii="Times New Roman" w:eastAsia="Times New Roman"/>
        </w:rPr>
        <w:t>59 </w:t>
      </w:r>
      <w:r>
        <w:rPr/>
        <w:t>号</w:t>
      </w:r>
      <w:r>
        <w:rPr>
          <w:spacing w:val="-48"/>
        </w:rPr>
        <w:t>）</w:t>
      </w:r>
      <w:r>
        <w:rPr/>
        <w:t>精神， </w:t>
      </w:r>
      <w:r>
        <w:rPr>
          <w:spacing w:val="-8"/>
        </w:rPr>
        <w:t>加快推进我县气象事业高质量发展，全面提升气象保障服务盈江县经济社会发展的能力，制定本方案。</w:t>
      </w:r>
    </w:p>
    <w:p>
      <w:pPr>
        <w:pStyle w:val="BodyText"/>
        <w:spacing w:line="499" w:lineRule="exact"/>
        <w:ind w:left="751"/>
        <w:rPr>
          <w:rFonts w:ascii="方正黑体_GBK" w:eastAsia="方正黑体_GBK" w:hint="eastAsia"/>
        </w:rPr>
      </w:pPr>
      <w:bookmarkStart w:name="一、总体要求" w:id="2"/>
      <w:bookmarkEnd w:id="2"/>
      <w:r>
        <w:rPr/>
      </w:r>
      <w:r>
        <w:rPr>
          <w:rFonts w:ascii="方正黑体_GBK" w:eastAsia="方正黑体_GBK" w:hint="eastAsia"/>
        </w:rPr>
        <w:t>一、总体要求</w:t>
      </w:r>
    </w:p>
    <w:p>
      <w:pPr>
        <w:pStyle w:val="BodyText"/>
        <w:spacing w:line="261" w:lineRule="auto" w:before="53"/>
        <w:ind w:left="111" w:right="429" w:firstLine="640"/>
        <w:jc w:val="both"/>
      </w:pPr>
      <w:bookmarkStart w:name="（一）指导思想。以习近平新时代中国特色社会主义思想为指导，全面贯彻习近平总书记关" w:id="3"/>
      <w:bookmarkEnd w:id="3"/>
      <w:r>
        <w:rPr/>
      </w:r>
      <w:r>
        <w:rPr>
          <w:rFonts w:ascii="方正楷体_GBK" w:eastAsia="方正楷体_GBK" w:hint="eastAsia"/>
        </w:rPr>
        <w:t>（一</w:t>
      </w:r>
      <w:r>
        <w:rPr>
          <w:rFonts w:ascii="方正楷体_GBK" w:eastAsia="方正楷体_GBK" w:hint="eastAsia"/>
          <w:spacing w:val="-58"/>
        </w:rPr>
        <w:t>）</w:t>
      </w:r>
      <w:r>
        <w:rPr>
          <w:rFonts w:ascii="方正楷体_GBK" w:eastAsia="方正楷体_GBK" w:hint="eastAsia"/>
          <w:spacing w:val="-12"/>
        </w:rPr>
        <w:t>指导思想。</w:t>
      </w:r>
      <w:r>
        <w:rPr/>
        <w:t>以习近平新时代中国特色社会主义思想为</w:t>
      </w:r>
      <w:r>
        <w:rPr>
          <w:spacing w:val="-12"/>
        </w:rPr>
        <w:t>指导，全面贯彻习近平总书记关于气象工作重要指示和考察云南</w:t>
      </w:r>
      <w:r>
        <w:rPr>
          <w:spacing w:val="-15"/>
        </w:rPr>
        <w:t>重要讲话精神，坚持以人民为中心，贯彻新发展理念，加快构建</w:t>
      </w:r>
      <w:r>
        <w:rPr>
          <w:spacing w:val="-15"/>
          <w:w w:val="95"/>
        </w:rPr>
        <w:t>新发展格局，聚焦生命安全、生产发展、生活富裕、生态良好所 </w:t>
      </w:r>
      <w:r>
        <w:rPr>
          <w:spacing w:val="-13"/>
        </w:rPr>
        <w:t>需，加快气象科技创新，全面推进气象现代化建设，努力构建科</w:t>
      </w:r>
      <w:r>
        <w:rPr>
          <w:spacing w:val="-14"/>
          <w:w w:val="95"/>
        </w:rPr>
        <w:t>技领先、监测精密、预报精准、服务精细、人民满意的现代气象 </w:t>
      </w:r>
      <w:r>
        <w:rPr>
          <w:spacing w:val="-13"/>
        </w:rPr>
        <w:t>体系，筑牢气象防灾减灾第一道防线，为盈江县经济社会实现高质量跨越式发展提供坚实的气象保障。</w:t>
      </w:r>
    </w:p>
    <w:p>
      <w:pPr>
        <w:pStyle w:val="BodyText"/>
        <w:spacing w:line="261" w:lineRule="auto"/>
        <w:ind w:left="111" w:right="430" w:firstLine="640"/>
        <w:jc w:val="both"/>
      </w:pPr>
      <w:bookmarkStart w:name="（二）发展目标。到2025年，气象关键核心技术取得新进展，现代气象科技创新、服务" w:id="4"/>
      <w:bookmarkEnd w:id="4"/>
      <w:r>
        <w:rPr/>
      </w:r>
      <w:r>
        <w:rPr>
          <w:rFonts w:ascii="方正楷体_GBK" w:eastAsia="方正楷体_GBK" w:hint="eastAsia"/>
        </w:rPr>
        <w:t>（二）发展目标。</w:t>
      </w:r>
      <w:r>
        <w:rPr>
          <w:spacing w:val="-33"/>
        </w:rPr>
        <w:t>到 </w:t>
      </w:r>
      <w:r>
        <w:rPr>
          <w:rFonts w:ascii="Times New Roman" w:eastAsia="Times New Roman"/>
        </w:rPr>
        <w:t>2025 </w:t>
      </w:r>
      <w:r>
        <w:rPr/>
        <w:t>年，气象关键核心技术取得新进</w:t>
      </w:r>
      <w:r>
        <w:rPr>
          <w:spacing w:val="-12"/>
          <w:w w:val="95"/>
        </w:rPr>
        <w:t>展，现代气象科技创新、服务、业务和管理的能力不断提升、体 </w:t>
      </w:r>
      <w:r>
        <w:rPr>
          <w:spacing w:val="-14"/>
        </w:rPr>
        <w:t>系更加健全，气象服务供给能力和均等化水平不断提高，气象现</w:t>
      </w:r>
    </w:p>
    <w:p>
      <w:pPr>
        <w:spacing w:after="0" w:line="261" w:lineRule="auto"/>
        <w:jc w:val="both"/>
        <w:sectPr>
          <w:pgSz w:w="11910" w:h="16840"/>
          <w:pgMar w:header="0" w:footer="1526" w:top="1580" w:bottom="1720" w:left="1420" w:right="1100"/>
        </w:sectPr>
      </w:pPr>
    </w:p>
    <w:p>
      <w:pPr>
        <w:pStyle w:val="BodyText"/>
        <w:rPr>
          <w:sz w:val="20"/>
        </w:rPr>
      </w:pPr>
    </w:p>
    <w:p>
      <w:pPr>
        <w:pStyle w:val="BodyText"/>
        <w:spacing w:before="2"/>
        <w:rPr>
          <w:sz w:val="15"/>
        </w:rPr>
      </w:pPr>
    </w:p>
    <w:p>
      <w:pPr>
        <w:pStyle w:val="BodyText"/>
        <w:spacing w:before="21"/>
        <w:ind w:left="111"/>
      </w:pPr>
      <w:r>
        <w:rPr/>
        <w:t>代化迈上新台阶。</w:t>
      </w:r>
    </w:p>
    <w:p>
      <w:pPr>
        <w:pStyle w:val="BodyText"/>
        <w:spacing w:line="261" w:lineRule="auto" w:before="47"/>
        <w:ind w:left="111" w:right="270" w:firstLine="640"/>
      </w:pPr>
      <w:r>
        <w:rPr>
          <w:spacing w:val="-35"/>
        </w:rPr>
        <w:t>到 </w:t>
      </w:r>
      <w:r>
        <w:rPr>
          <w:rFonts w:ascii="Times New Roman" w:eastAsia="Times New Roman"/>
        </w:rPr>
        <w:t>2035 </w:t>
      </w:r>
      <w:r>
        <w:rPr>
          <w:spacing w:val="-12"/>
        </w:rPr>
        <w:t>年，以智慧气象为主要特征的气象现代化基本实现。</w:t>
      </w:r>
      <w:r>
        <w:rPr>
          <w:spacing w:val="-17"/>
        </w:rPr>
        <w:t>气象关键科技领域实现突破，气象监测、预报和服务水平显著提</w:t>
      </w:r>
      <w:r>
        <w:rPr>
          <w:spacing w:val="-12"/>
        </w:rPr>
        <w:t>升，气象与国民经济各领域深度融合，气象协同发展机制更加完</w:t>
      </w:r>
      <w:r>
        <w:rPr>
          <w:spacing w:val="-13"/>
        </w:rPr>
        <w:t>善，监测系统更加精密，预报系统更加精准，气象服务覆盖面和综合效益大幅提升，公众气象服务满意度稳步提高。</w:t>
      </w:r>
    </w:p>
    <w:p>
      <w:pPr>
        <w:pStyle w:val="BodyText"/>
        <w:spacing w:line="497" w:lineRule="exact"/>
        <w:ind w:left="751"/>
        <w:rPr>
          <w:rFonts w:ascii="方正黑体_GBK" w:eastAsia="方正黑体_GBK" w:hint="eastAsia"/>
        </w:rPr>
      </w:pPr>
      <w:r>
        <w:rPr>
          <w:rFonts w:ascii="方正黑体_GBK" w:eastAsia="方正黑体_GBK" w:hint="eastAsia"/>
        </w:rPr>
        <w:t>二、主要任务</w:t>
      </w:r>
    </w:p>
    <w:p>
      <w:pPr>
        <w:pStyle w:val="BodyText"/>
        <w:spacing w:before="69"/>
        <w:ind w:left="751"/>
        <w:rPr>
          <w:rFonts w:ascii="方正楷体_GBK" w:eastAsia="方正楷体_GBK" w:hint="eastAsia"/>
        </w:rPr>
      </w:pPr>
      <w:bookmarkStart w:name="（一）增强气象科技创新能力" w:id="5"/>
      <w:bookmarkEnd w:id="5"/>
      <w:r>
        <w:rPr/>
      </w:r>
      <w:r>
        <w:rPr>
          <w:rFonts w:ascii="方正楷体_GBK" w:eastAsia="方正楷体_GBK" w:hint="eastAsia"/>
        </w:rPr>
        <w:t>（一）增强气象科技创新能力</w:t>
      </w:r>
    </w:p>
    <w:p>
      <w:pPr>
        <w:pStyle w:val="ListParagraph"/>
        <w:numPr>
          <w:ilvl w:val="0"/>
          <w:numId w:val="1"/>
        </w:numPr>
        <w:tabs>
          <w:tab w:pos="994" w:val="left" w:leader="none"/>
        </w:tabs>
        <w:spacing w:line="261" w:lineRule="auto" w:before="57" w:after="0"/>
        <w:ind w:left="111" w:right="313" w:firstLine="640"/>
        <w:jc w:val="left"/>
        <w:rPr>
          <w:rFonts w:ascii="方正楷体_GBK" w:eastAsia="方正楷体_GBK" w:hint="eastAsia"/>
          <w:sz w:val="32"/>
        </w:rPr>
      </w:pPr>
      <w:r>
        <w:rPr>
          <w:spacing w:val="-3"/>
          <w:sz w:val="32"/>
        </w:rPr>
        <w:t>加强气象关键核心技术攻关。将气象科技创新纳入全县科</w:t>
      </w:r>
      <w:r>
        <w:rPr>
          <w:spacing w:val="-12"/>
          <w:sz w:val="32"/>
        </w:rPr>
        <w:t>技创新总体布局，在科技计划实施中开展气象高质量发展核心技术研究。深化与州气象台、州气象科技服务中心、州人影中心、</w:t>
      </w:r>
      <w:r>
        <w:rPr>
          <w:spacing w:val="-16"/>
          <w:sz w:val="32"/>
        </w:rPr>
        <w:t>州天气雷达站的交流合作，强化联合科研攻关，加强对山区局地强降水演变规律、形成机理研究，强化盈江县复杂地形背景下灾害性天气预报、气候变化、人工影响天气等领域的科学研究和技</w:t>
      </w:r>
      <w:r>
        <w:rPr>
          <w:spacing w:val="-52"/>
          <w:sz w:val="32"/>
        </w:rPr>
        <w:t>术攻关。</w:t>
      </w:r>
      <w:r>
        <w:rPr>
          <w:rFonts w:ascii="方正楷体_GBK" w:eastAsia="方正楷体_GBK" w:hint="eastAsia"/>
          <w:sz w:val="32"/>
        </w:rPr>
        <w:t>（县气象局、县工业和商务科技局，各乡镇（农场）按照职责分工负责）</w:t>
      </w:r>
    </w:p>
    <w:p>
      <w:pPr>
        <w:pStyle w:val="ListParagraph"/>
        <w:numPr>
          <w:ilvl w:val="0"/>
          <w:numId w:val="1"/>
        </w:numPr>
        <w:tabs>
          <w:tab w:pos="994" w:val="left" w:leader="none"/>
        </w:tabs>
        <w:spacing w:line="261" w:lineRule="auto" w:before="17" w:after="0"/>
        <w:ind w:left="111" w:right="313" w:firstLine="640"/>
        <w:jc w:val="both"/>
        <w:rPr>
          <w:rFonts w:ascii="方正楷体_GBK" w:eastAsia="方正楷体_GBK" w:hint="eastAsia"/>
          <w:sz w:val="32"/>
        </w:rPr>
      </w:pPr>
      <w:r>
        <w:rPr>
          <w:spacing w:val="-3"/>
          <w:sz w:val="32"/>
        </w:rPr>
        <w:t>完善气象科技创新体制机制。统筹和优化科技资源，推动</w:t>
      </w:r>
      <w:r>
        <w:rPr>
          <w:spacing w:val="-12"/>
          <w:sz w:val="32"/>
        </w:rPr>
        <w:t>气象领域项目、人才、资金一体化配置，加强集中科技攻关。紧</w:t>
      </w:r>
      <w:r>
        <w:rPr>
          <w:spacing w:val="-16"/>
          <w:sz w:val="32"/>
        </w:rPr>
        <w:t>扣气象业务领域的科研需求，激发气象科技创新主体活力，推进科技创新，注重研究和应用相结合。加强科技成果转化及评价， </w:t>
      </w:r>
      <w:r>
        <w:rPr>
          <w:spacing w:val="-21"/>
          <w:sz w:val="32"/>
        </w:rPr>
        <w:t>推动科技创新成果向气象业务服务技术的转化。优化科技成果业</w:t>
      </w:r>
      <w:r>
        <w:rPr>
          <w:spacing w:val="-35"/>
          <w:sz w:val="32"/>
        </w:rPr>
        <w:t>务化的跟踪评估机制。</w:t>
      </w:r>
      <w:r>
        <w:rPr>
          <w:rFonts w:ascii="方正楷体_GBK" w:eastAsia="方正楷体_GBK" w:hint="eastAsia"/>
          <w:sz w:val="32"/>
        </w:rPr>
        <w:t>（县气象局、县工业和商务科技局、县人</w:t>
      </w:r>
    </w:p>
    <w:p>
      <w:pPr>
        <w:spacing w:after="0" w:line="261" w:lineRule="auto"/>
        <w:jc w:val="both"/>
        <w:rPr>
          <w:rFonts w:ascii="方正楷体_GBK" w:eastAsia="方正楷体_GBK" w:hint="eastAsia"/>
          <w:sz w:val="32"/>
        </w:rPr>
        <w:sectPr>
          <w:pgSz w:w="11910" w:h="16840"/>
          <w:pgMar w:header="0" w:footer="1526" w:top="1580" w:bottom="1720" w:left="1420" w:right="1100"/>
        </w:sectPr>
      </w:pPr>
    </w:p>
    <w:p>
      <w:pPr>
        <w:pStyle w:val="BodyText"/>
        <w:rPr>
          <w:rFonts w:ascii="方正楷体_GBK"/>
          <w:sz w:val="20"/>
        </w:rPr>
      </w:pPr>
    </w:p>
    <w:p>
      <w:pPr>
        <w:pStyle w:val="BodyText"/>
        <w:spacing w:before="5"/>
        <w:rPr>
          <w:rFonts w:ascii="方正楷体_GBK"/>
          <w:sz w:val="17"/>
        </w:rPr>
      </w:pPr>
    </w:p>
    <w:p>
      <w:pPr>
        <w:pStyle w:val="BodyText"/>
        <w:spacing w:before="28"/>
        <w:ind w:left="111"/>
        <w:rPr>
          <w:rFonts w:ascii="方正楷体_GBK" w:eastAsia="方正楷体_GBK" w:hint="eastAsia"/>
        </w:rPr>
      </w:pPr>
      <w:r>
        <w:rPr>
          <w:rFonts w:ascii="方正楷体_GBK" w:eastAsia="方正楷体_GBK" w:hint="eastAsia"/>
        </w:rPr>
        <w:t>力资源和社会保障局，各乡镇（农场）按照职责分工负责）</w:t>
      </w:r>
    </w:p>
    <w:p>
      <w:pPr>
        <w:pStyle w:val="BodyText"/>
        <w:spacing w:before="71"/>
        <w:ind w:left="751"/>
        <w:rPr>
          <w:rFonts w:ascii="方正楷体_GBK" w:eastAsia="方正楷体_GBK" w:hint="eastAsia"/>
        </w:rPr>
      </w:pPr>
      <w:bookmarkStart w:name="（二）筑牢气象防灾减灾第一道防线" w:id="6"/>
      <w:bookmarkEnd w:id="6"/>
      <w:r>
        <w:rPr/>
      </w:r>
      <w:r>
        <w:rPr>
          <w:rFonts w:ascii="方正楷体_GBK" w:eastAsia="方正楷体_GBK" w:hint="eastAsia"/>
        </w:rPr>
        <w:t>（二）筑牢气象防灾减灾第一道防线</w:t>
      </w:r>
    </w:p>
    <w:p>
      <w:pPr>
        <w:pStyle w:val="ListParagraph"/>
        <w:numPr>
          <w:ilvl w:val="0"/>
          <w:numId w:val="1"/>
        </w:numPr>
        <w:tabs>
          <w:tab w:pos="994" w:val="left" w:leader="none"/>
        </w:tabs>
        <w:spacing w:line="264" w:lineRule="auto" w:before="57" w:after="0"/>
        <w:ind w:left="111" w:right="270" w:firstLine="640"/>
        <w:jc w:val="left"/>
        <w:rPr>
          <w:rFonts w:ascii="方正楷体_GBK" w:eastAsia="方正楷体_GBK" w:hint="eastAsia"/>
          <w:sz w:val="32"/>
        </w:rPr>
      </w:pPr>
      <w:r>
        <w:rPr>
          <w:spacing w:val="-3"/>
          <w:sz w:val="32"/>
        </w:rPr>
        <w:t>建设精密气象监测系统。按照相关规划布局，实施强基础</w:t>
      </w:r>
      <w:r>
        <w:rPr>
          <w:spacing w:val="-11"/>
          <w:sz w:val="32"/>
        </w:rPr>
        <w:t>补短板气象监测能力提升工程。建设地面气象观测站平均间距小</w:t>
      </w:r>
      <w:r>
        <w:rPr>
          <w:spacing w:val="-38"/>
          <w:sz w:val="32"/>
        </w:rPr>
        <w:t>于 </w:t>
      </w:r>
      <w:r>
        <w:rPr>
          <w:rFonts w:ascii="Times New Roman" w:eastAsia="Times New Roman"/>
          <w:sz w:val="32"/>
        </w:rPr>
        <w:t>10</w:t>
      </w:r>
      <w:r>
        <w:rPr>
          <w:rFonts w:ascii="Times New Roman" w:eastAsia="Times New Roman"/>
          <w:spacing w:val="-4"/>
          <w:sz w:val="32"/>
        </w:rPr>
        <w:t> </w:t>
      </w:r>
      <w:r>
        <w:rPr>
          <w:spacing w:val="-12"/>
          <w:sz w:val="32"/>
        </w:rPr>
        <w:t>公里、六要素以上气象站乡镇覆盖率达到 </w:t>
      </w:r>
      <w:r>
        <w:rPr>
          <w:rFonts w:ascii="Times New Roman" w:eastAsia="Times New Roman"/>
          <w:sz w:val="32"/>
        </w:rPr>
        <w:t>100%</w:t>
      </w:r>
      <w:r>
        <w:rPr>
          <w:spacing w:val="-15"/>
          <w:sz w:val="32"/>
        </w:rPr>
        <w:t>、天气雷达</w:t>
      </w:r>
      <w:r>
        <w:rPr>
          <w:spacing w:val="-21"/>
          <w:sz w:val="32"/>
        </w:rPr>
        <w:t>探测有效覆盖率达到 </w:t>
      </w:r>
      <w:r>
        <w:rPr>
          <w:rFonts w:ascii="Times New Roman" w:eastAsia="Times New Roman"/>
          <w:sz w:val="32"/>
        </w:rPr>
        <w:t>100%</w:t>
      </w:r>
      <w:r>
        <w:rPr>
          <w:sz w:val="32"/>
        </w:rPr>
        <w:t>的精密气象监测系统。完善气象装备</w:t>
      </w:r>
      <w:r>
        <w:rPr>
          <w:spacing w:val="-11"/>
          <w:sz w:val="32"/>
        </w:rPr>
        <w:t>保障体系，加快智能化气象探测装备的迭代更新，提升县级计量</w:t>
      </w:r>
      <w:r>
        <w:rPr>
          <w:spacing w:val="-20"/>
          <w:w w:val="95"/>
          <w:sz w:val="32"/>
        </w:rPr>
        <w:t>校准能力。完善气象观测质量管理体系，持续提升气象观测质量，  </w:t>
      </w:r>
      <w:r>
        <w:rPr>
          <w:spacing w:val="-30"/>
          <w:sz w:val="32"/>
        </w:rPr>
        <w:t>鼓励和规范社会气象观测活动。</w:t>
      </w:r>
      <w:r>
        <w:rPr>
          <w:rFonts w:ascii="方正楷体_GBK" w:eastAsia="方正楷体_GBK" w:hint="eastAsia"/>
          <w:sz w:val="32"/>
        </w:rPr>
        <w:t>（县气象局、县发展和改革局、县工业和商务科技局、县自然资源局、州生态环境局盈江分局、县水利局，各乡镇（农场）按照职责分工负责）</w:t>
      </w:r>
    </w:p>
    <w:p>
      <w:pPr>
        <w:pStyle w:val="ListParagraph"/>
        <w:numPr>
          <w:ilvl w:val="0"/>
          <w:numId w:val="1"/>
        </w:numPr>
        <w:tabs>
          <w:tab w:pos="1001" w:val="left" w:leader="none"/>
        </w:tabs>
        <w:spacing w:line="261" w:lineRule="auto" w:before="0" w:after="0"/>
        <w:ind w:left="111" w:right="430" w:firstLine="648"/>
        <w:jc w:val="both"/>
        <w:rPr>
          <w:sz w:val="32"/>
        </w:rPr>
      </w:pPr>
      <w:r>
        <w:rPr>
          <w:spacing w:val="-4"/>
          <w:w w:val="95"/>
          <w:sz w:val="32"/>
        </w:rPr>
        <w:t>构建精准气象预报系统。强化对上级智能预报业务平台的 </w:t>
      </w:r>
      <w:r>
        <w:rPr>
          <w:spacing w:val="-12"/>
          <w:w w:val="95"/>
          <w:sz w:val="32"/>
        </w:rPr>
        <w:t>应用，构建以突发灾害性天气预警为重点的快速滚动更新的短时 </w:t>
      </w:r>
      <w:r>
        <w:rPr>
          <w:spacing w:val="-15"/>
          <w:sz w:val="32"/>
        </w:rPr>
        <w:t>临近预报业务体系，不断改进预报准确率和预警提前量，逐步实</w:t>
      </w:r>
      <w:r>
        <w:rPr>
          <w:spacing w:val="-28"/>
          <w:sz w:val="32"/>
        </w:rPr>
        <w:t>现提前 </w:t>
      </w:r>
      <w:r>
        <w:rPr>
          <w:rFonts w:ascii="Times New Roman" w:eastAsia="Times New Roman"/>
          <w:sz w:val="32"/>
        </w:rPr>
        <w:t>1</w:t>
      </w:r>
      <w:r>
        <w:rPr>
          <w:rFonts w:ascii="Times New Roman" w:eastAsia="Times New Roman"/>
          <w:spacing w:val="-3"/>
          <w:sz w:val="32"/>
        </w:rPr>
        <w:t> </w:t>
      </w:r>
      <w:r>
        <w:rPr>
          <w:spacing w:val="-11"/>
          <w:sz w:val="32"/>
        </w:rPr>
        <w:t>小时预警局地强天气、提前 </w:t>
      </w:r>
      <w:r>
        <w:rPr>
          <w:rFonts w:ascii="Times New Roman" w:eastAsia="Times New Roman"/>
          <w:sz w:val="32"/>
        </w:rPr>
        <w:t>1</w:t>
      </w:r>
      <w:r>
        <w:rPr>
          <w:rFonts w:ascii="Times New Roman" w:eastAsia="Times New Roman"/>
          <w:spacing w:val="-3"/>
          <w:sz w:val="32"/>
        </w:rPr>
        <w:t> </w:t>
      </w:r>
      <w:r>
        <w:rPr>
          <w:spacing w:val="-7"/>
          <w:sz w:val="32"/>
        </w:rPr>
        <w:t>天预报逐小时天气、提前</w:t>
      </w:r>
    </w:p>
    <w:p>
      <w:pPr>
        <w:pStyle w:val="BodyText"/>
        <w:spacing w:line="264" w:lineRule="auto"/>
        <w:ind w:left="111" w:right="431"/>
        <w:jc w:val="both"/>
        <w:rPr>
          <w:rFonts w:ascii="方正楷体_GBK" w:eastAsia="方正楷体_GBK" w:hint="eastAsia"/>
        </w:rPr>
      </w:pPr>
      <w:r>
        <w:rPr>
          <w:rFonts w:ascii="Times New Roman" w:eastAsia="Times New Roman"/>
        </w:rPr>
        <w:t>1 </w:t>
      </w:r>
      <w:r>
        <w:rPr>
          <w:spacing w:val="-9"/>
        </w:rPr>
        <w:t>周预报灾害性天气、提前 </w:t>
      </w:r>
      <w:r>
        <w:rPr>
          <w:rFonts w:ascii="Times New Roman" w:eastAsia="Times New Roman"/>
        </w:rPr>
        <w:t>1 </w:t>
      </w:r>
      <w:r>
        <w:rPr>
          <w:spacing w:val="-7"/>
        </w:rPr>
        <w:t>月预报重大天气过程、提前 </w:t>
      </w:r>
      <w:r>
        <w:rPr>
          <w:rFonts w:ascii="Times New Roman" w:eastAsia="Times New Roman"/>
        </w:rPr>
        <w:t>1 </w:t>
      </w:r>
      <w:r>
        <w:rPr/>
        <w:t>年预</w:t>
      </w:r>
      <w:r>
        <w:rPr>
          <w:spacing w:val="-18"/>
        </w:rPr>
        <w:t>测盈江县气候异常。</w:t>
      </w:r>
      <w:r>
        <w:rPr>
          <w:rFonts w:ascii="方正楷体_GBK" w:eastAsia="方正楷体_GBK" w:hint="eastAsia"/>
        </w:rPr>
        <w:t>（县气象局，各乡镇（农场）按照职责分工负责）</w:t>
      </w:r>
    </w:p>
    <w:p>
      <w:pPr>
        <w:pStyle w:val="ListParagraph"/>
        <w:numPr>
          <w:ilvl w:val="0"/>
          <w:numId w:val="1"/>
        </w:numPr>
        <w:tabs>
          <w:tab w:pos="1001" w:val="left" w:leader="none"/>
        </w:tabs>
        <w:spacing w:line="261" w:lineRule="auto" w:before="1" w:after="0"/>
        <w:ind w:left="111" w:right="313" w:firstLine="648"/>
        <w:jc w:val="both"/>
        <w:rPr>
          <w:rFonts w:ascii="方正楷体_GBK" w:eastAsia="方正楷体_GBK" w:hint="eastAsia"/>
          <w:sz w:val="32"/>
        </w:rPr>
      </w:pPr>
      <w:r>
        <w:rPr>
          <w:spacing w:val="-4"/>
          <w:sz w:val="32"/>
        </w:rPr>
        <w:t>打造气象信息支撑系统。实施气象网络安全架构标准化和</w:t>
      </w:r>
      <w:r>
        <w:rPr>
          <w:spacing w:val="-12"/>
          <w:sz w:val="32"/>
        </w:rPr>
        <w:t>规范化改造，加强气象数据分类分级安全管理，建立健全部门间气象相关数据汇交管理制度，推动气象信息的开放和共建共享， </w:t>
      </w:r>
      <w:r>
        <w:rPr>
          <w:spacing w:val="-24"/>
          <w:sz w:val="32"/>
        </w:rPr>
        <w:t>提高气象数据应用服务能力。</w:t>
      </w:r>
      <w:r>
        <w:rPr>
          <w:rFonts w:ascii="方正楷体_GBK" w:eastAsia="方正楷体_GBK" w:hint="eastAsia"/>
          <w:sz w:val="32"/>
        </w:rPr>
        <w:t>（县气象局、县发展和改革局、县</w:t>
      </w:r>
    </w:p>
    <w:p>
      <w:pPr>
        <w:spacing w:after="0" w:line="261" w:lineRule="auto"/>
        <w:jc w:val="both"/>
        <w:rPr>
          <w:rFonts w:ascii="方正楷体_GBK" w:eastAsia="方正楷体_GBK" w:hint="eastAsia"/>
          <w:sz w:val="32"/>
        </w:rPr>
        <w:sectPr>
          <w:pgSz w:w="11910" w:h="16840"/>
          <w:pgMar w:header="0" w:footer="1526" w:top="1580" w:bottom="1720" w:left="1420" w:right="1100"/>
        </w:sectPr>
      </w:pPr>
    </w:p>
    <w:p>
      <w:pPr>
        <w:pStyle w:val="BodyText"/>
        <w:rPr>
          <w:rFonts w:ascii="方正楷体_GBK"/>
          <w:sz w:val="20"/>
        </w:rPr>
      </w:pPr>
    </w:p>
    <w:p>
      <w:pPr>
        <w:pStyle w:val="BodyText"/>
        <w:spacing w:before="5"/>
        <w:rPr>
          <w:rFonts w:ascii="方正楷体_GBK"/>
          <w:sz w:val="17"/>
        </w:rPr>
      </w:pPr>
    </w:p>
    <w:p>
      <w:pPr>
        <w:pStyle w:val="BodyText"/>
        <w:spacing w:line="276" w:lineRule="auto" w:before="28"/>
        <w:ind w:left="111" w:right="430"/>
        <w:rPr>
          <w:rFonts w:ascii="方正楷体_GBK" w:eastAsia="方正楷体_GBK" w:hint="eastAsia"/>
        </w:rPr>
      </w:pPr>
      <w:r>
        <w:rPr>
          <w:rFonts w:ascii="方正楷体_GBK" w:eastAsia="方正楷体_GBK" w:hint="eastAsia"/>
          <w:spacing w:val="-11"/>
          <w:w w:val="95"/>
        </w:rPr>
        <w:t>公安局、县自然资源局、州生态环境局盈江分局、县水利局、县  </w:t>
      </w:r>
      <w:r>
        <w:rPr>
          <w:rFonts w:ascii="方正楷体_GBK" w:eastAsia="方正楷体_GBK" w:hint="eastAsia"/>
          <w:spacing w:val="-11"/>
        </w:rPr>
        <w:t>水文站，各乡镇（街道、农场）按照职责分工负责）</w:t>
      </w:r>
    </w:p>
    <w:p>
      <w:pPr>
        <w:pStyle w:val="ListParagraph"/>
        <w:numPr>
          <w:ilvl w:val="0"/>
          <w:numId w:val="1"/>
        </w:numPr>
        <w:tabs>
          <w:tab w:pos="1001" w:val="left" w:leader="none"/>
        </w:tabs>
        <w:spacing w:line="496" w:lineRule="exact" w:before="0" w:after="0"/>
        <w:ind w:left="1000" w:right="0" w:hanging="242"/>
        <w:jc w:val="left"/>
        <w:rPr>
          <w:sz w:val="32"/>
        </w:rPr>
      </w:pPr>
      <w:r>
        <w:rPr>
          <w:spacing w:val="-3"/>
          <w:sz w:val="32"/>
        </w:rPr>
        <w:t>提高气象灾害监测预报预警能力。健全分灾种、分重点行</w:t>
      </w:r>
    </w:p>
    <w:p>
      <w:pPr>
        <w:pStyle w:val="BodyText"/>
        <w:spacing w:line="264" w:lineRule="auto" w:before="44"/>
        <w:ind w:left="111" w:right="430"/>
        <w:jc w:val="both"/>
        <w:rPr>
          <w:rFonts w:ascii="方正楷体_GBK" w:hAnsi="方正楷体_GBK" w:eastAsia="方正楷体_GBK" w:hint="eastAsia"/>
        </w:rPr>
      </w:pPr>
      <w:r>
        <w:rPr>
          <w:spacing w:val="-9"/>
          <w:w w:val="95"/>
        </w:rPr>
        <w:t>业气象灾害监测预报预警体系，全方位提高气象风险预报预警能 </w:t>
      </w:r>
      <w:r>
        <w:rPr>
          <w:spacing w:val="-12"/>
        </w:rPr>
        <w:t>力；推进盈江县突发事件预警信息发布系统建设，建立重大气象灾害预警信息快速发布</w:t>
      </w:r>
      <w:r>
        <w:rPr>
          <w:rFonts w:ascii="Times New Roman" w:hAnsi="Times New Roman" w:eastAsia="Times New Roman"/>
          <w:spacing w:val="-12"/>
        </w:rPr>
        <w:t>“</w:t>
      </w:r>
      <w:r>
        <w:rPr>
          <w:spacing w:val="-12"/>
        </w:rPr>
        <w:t>绿色通道</w:t>
      </w:r>
      <w:r>
        <w:rPr>
          <w:rFonts w:ascii="Times New Roman" w:hAnsi="Times New Roman" w:eastAsia="Times New Roman"/>
          <w:spacing w:val="-12"/>
        </w:rPr>
        <w:t>”</w:t>
      </w:r>
      <w:r>
        <w:rPr>
          <w:spacing w:val="-11"/>
        </w:rPr>
        <w:t>制度，推动新一代移动通信终</w:t>
      </w:r>
      <w:r>
        <w:rPr>
          <w:spacing w:val="-11"/>
          <w:w w:val="95"/>
        </w:rPr>
        <w:t>端、应急广播等技术手段在预警信息发布中的应用；推进气象灾 </w:t>
      </w:r>
      <w:r>
        <w:rPr>
          <w:spacing w:val="-16"/>
        </w:rPr>
        <w:t>害综合风险普查成果应用；基于云南省气象灾害风险评估和决策</w:t>
      </w:r>
      <w:r>
        <w:rPr>
          <w:spacing w:val="-11"/>
        </w:rPr>
        <w:t>信息支持系统，实现盈江县主要气象灾害实时监测和风险鉴定评</w:t>
      </w:r>
      <w:r>
        <w:rPr>
          <w:spacing w:val="-80"/>
        </w:rPr>
        <w:t>估。</w:t>
      </w:r>
      <w:r>
        <w:rPr>
          <w:rFonts w:ascii="方正楷体_GBK" w:hAnsi="方正楷体_GBK" w:eastAsia="方正楷体_GBK" w:hint="eastAsia"/>
        </w:rPr>
        <w:t>（县气象局、县发展和改革局、县自然资源局、县住房和城</w:t>
      </w:r>
      <w:r>
        <w:rPr>
          <w:rFonts w:ascii="方正楷体_GBK" w:hAnsi="方正楷体_GBK" w:eastAsia="方正楷体_GBK" w:hint="eastAsia"/>
          <w:spacing w:val="-10"/>
          <w:w w:val="95"/>
        </w:rPr>
        <w:t>乡建设局、县交通运输局、县农业农村局、县水利局、县应急管  </w:t>
      </w:r>
      <w:r>
        <w:rPr>
          <w:rFonts w:ascii="方正楷体_GBK" w:hAnsi="方正楷体_GBK" w:eastAsia="方正楷体_GBK" w:hint="eastAsia"/>
          <w:spacing w:val="-13"/>
          <w:w w:val="95"/>
        </w:rPr>
        <w:t>理局、县广播电视局、县融媒体中心、县林业和草原局，各乡镇</w:t>
      </w:r>
    </w:p>
    <w:p>
      <w:pPr>
        <w:pStyle w:val="BodyText"/>
        <w:spacing w:before="9"/>
        <w:ind w:left="111"/>
        <w:rPr>
          <w:rFonts w:ascii="方正楷体_GBK" w:eastAsia="方正楷体_GBK" w:hint="eastAsia"/>
        </w:rPr>
      </w:pPr>
      <w:r>
        <w:rPr>
          <w:rFonts w:ascii="方正楷体_GBK" w:eastAsia="方正楷体_GBK" w:hint="eastAsia"/>
        </w:rPr>
        <w:t>（农场）按照职责分工负责）</w:t>
      </w:r>
    </w:p>
    <w:p>
      <w:pPr>
        <w:pStyle w:val="ListParagraph"/>
        <w:numPr>
          <w:ilvl w:val="0"/>
          <w:numId w:val="1"/>
        </w:numPr>
        <w:tabs>
          <w:tab w:pos="1001" w:val="left" w:leader="none"/>
        </w:tabs>
        <w:spacing w:line="261" w:lineRule="auto" w:before="59" w:after="0"/>
        <w:ind w:left="111" w:right="429" w:firstLine="648"/>
        <w:jc w:val="both"/>
        <w:rPr>
          <w:sz w:val="32"/>
        </w:rPr>
      </w:pPr>
      <w:r>
        <w:rPr>
          <w:spacing w:val="-3"/>
          <w:w w:val="95"/>
          <w:sz w:val="32"/>
        </w:rPr>
        <w:t>提高全社会气象灾害防御应对能力。坚持分级负责、属地 </w:t>
      </w:r>
      <w:r>
        <w:rPr>
          <w:spacing w:val="-12"/>
          <w:w w:val="95"/>
          <w:sz w:val="32"/>
        </w:rPr>
        <w:t>管理原则，健全党委领导、政府主导、部门联动、社会参与的气  </w:t>
      </w:r>
      <w:r>
        <w:rPr>
          <w:spacing w:val="-14"/>
          <w:w w:val="95"/>
          <w:sz w:val="32"/>
        </w:rPr>
        <w:t>象防灾减灾机制，将气象灾害防御纳入自然灾害防治、应急管理 </w:t>
      </w:r>
      <w:r>
        <w:rPr>
          <w:spacing w:val="-18"/>
          <w:sz w:val="32"/>
        </w:rPr>
        <w:t>和乡镇等基层网格化社会治理体系，压实各级气象灾害防御主体</w:t>
      </w:r>
      <w:r>
        <w:rPr>
          <w:spacing w:val="-14"/>
          <w:sz w:val="32"/>
        </w:rPr>
        <w:t>责任。完善气象灾害应急预案，建立健全以气象灾害预警为先导</w:t>
      </w:r>
      <w:r>
        <w:rPr>
          <w:spacing w:val="-15"/>
          <w:w w:val="95"/>
          <w:sz w:val="32"/>
        </w:rPr>
        <w:t>的联动机制，统筹制定气象灾害预警发布规程，建立致灾风险联 </w:t>
      </w:r>
      <w:r>
        <w:rPr>
          <w:spacing w:val="-15"/>
          <w:sz w:val="32"/>
        </w:rPr>
        <w:t>合研判、风险预警联合发布、极端天气防灾避险等制度。强化重</w:t>
      </w:r>
      <w:r>
        <w:rPr>
          <w:spacing w:val="-18"/>
          <w:sz w:val="32"/>
        </w:rPr>
        <w:t>大气象灾害应急演练、气象科普宣传教育，提高全社会抵御灾害</w:t>
      </w:r>
      <w:r>
        <w:rPr>
          <w:spacing w:val="-15"/>
          <w:sz w:val="32"/>
        </w:rPr>
        <w:t>的能力。依法做好对气候可行性论证的管理，强化重大工程建设</w:t>
      </w:r>
    </w:p>
    <w:p>
      <w:pPr>
        <w:spacing w:after="0" w:line="261" w:lineRule="auto"/>
        <w:jc w:val="both"/>
        <w:rPr>
          <w:sz w:val="32"/>
        </w:rPr>
        <w:sectPr>
          <w:pgSz w:w="11910" w:h="16840"/>
          <w:pgMar w:header="0" w:footer="1526" w:top="1580" w:bottom="1720" w:left="1420" w:right="1100"/>
        </w:sectPr>
      </w:pPr>
    </w:p>
    <w:p>
      <w:pPr>
        <w:pStyle w:val="BodyText"/>
        <w:rPr>
          <w:sz w:val="20"/>
        </w:rPr>
      </w:pPr>
    </w:p>
    <w:p>
      <w:pPr>
        <w:pStyle w:val="BodyText"/>
        <w:spacing w:before="2"/>
        <w:rPr>
          <w:sz w:val="15"/>
        </w:rPr>
      </w:pPr>
    </w:p>
    <w:p>
      <w:pPr>
        <w:pStyle w:val="BodyText"/>
        <w:spacing w:line="271" w:lineRule="auto" w:before="21"/>
        <w:ind w:left="111" w:right="430"/>
        <w:jc w:val="both"/>
        <w:rPr>
          <w:rFonts w:ascii="方正楷体_GBK" w:eastAsia="方正楷体_GBK" w:hint="eastAsia"/>
        </w:rPr>
      </w:pPr>
      <w:r>
        <w:rPr>
          <w:spacing w:val="-23"/>
        </w:rPr>
        <w:t>气象服务保障。</w:t>
      </w:r>
      <w:r>
        <w:rPr>
          <w:rFonts w:ascii="方正楷体_GBK" w:eastAsia="方正楷体_GBK" w:hint="eastAsia"/>
        </w:rPr>
        <w:t>（县气象局、县教育体育局、县工业和商务科技</w:t>
      </w:r>
      <w:r>
        <w:rPr>
          <w:rFonts w:ascii="方正楷体_GBK" w:eastAsia="方正楷体_GBK" w:hint="eastAsia"/>
          <w:spacing w:val="-11"/>
          <w:w w:val="95"/>
        </w:rPr>
        <w:t>局、县民政局、县自然资源局、州生态环境局盈江分局、县住房  </w:t>
      </w:r>
      <w:r>
        <w:rPr>
          <w:rFonts w:ascii="方正楷体_GBK" w:eastAsia="方正楷体_GBK" w:hint="eastAsia"/>
          <w:spacing w:val="-14"/>
        </w:rPr>
        <w:t>和城乡建设局、县交通运输局、县水利局、县应急管理局，各乡镇（农场）按照职责分工负责）</w:t>
      </w:r>
    </w:p>
    <w:p>
      <w:pPr>
        <w:pStyle w:val="ListParagraph"/>
        <w:numPr>
          <w:ilvl w:val="0"/>
          <w:numId w:val="1"/>
        </w:numPr>
        <w:tabs>
          <w:tab w:pos="1001" w:val="left" w:leader="none"/>
        </w:tabs>
        <w:spacing w:line="264" w:lineRule="auto" w:before="0" w:after="0"/>
        <w:ind w:left="111" w:right="270" w:firstLine="648"/>
        <w:jc w:val="left"/>
        <w:rPr>
          <w:rFonts w:ascii="方正楷体_GBK" w:eastAsia="方正楷体_GBK" w:hint="eastAsia"/>
          <w:sz w:val="32"/>
        </w:rPr>
      </w:pPr>
      <w:r>
        <w:rPr>
          <w:spacing w:val="-4"/>
          <w:sz w:val="32"/>
        </w:rPr>
        <w:t>夯实基层气象台站基础能力。实施气象台站综合改造攻坚工程</w:t>
      </w:r>
      <w:r>
        <w:rPr>
          <w:rFonts w:ascii="Times New Roman" w:eastAsia="Times New Roman"/>
          <w:spacing w:val="-4"/>
          <w:sz w:val="32"/>
        </w:rPr>
        <w:t>,</w:t>
      </w:r>
      <w:r>
        <w:rPr>
          <w:spacing w:val="-4"/>
          <w:sz w:val="32"/>
        </w:rPr>
        <w:t>围绕业务体制改革，优化业务布局，开展台站业务支撑平</w:t>
      </w:r>
      <w:r>
        <w:rPr>
          <w:spacing w:val="-20"/>
          <w:w w:val="95"/>
          <w:sz w:val="32"/>
        </w:rPr>
        <w:t>台和业务运行环境升级改造；改善台站生活保障设施，开展供电、  </w:t>
      </w:r>
      <w:r>
        <w:rPr>
          <w:spacing w:val="-19"/>
          <w:sz w:val="32"/>
        </w:rPr>
        <w:t>通信网络等配套设施建设，提高台站支撑气象事业高质量发展的</w:t>
      </w:r>
      <w:r>
        <w:rPr>
          <w:spacing w:val="-16"/>
          <w:sz w:val="32"/>
        </w:rPr>
        <w:t>保障力度。依法加强对基层台站气象设施和探测环境的保护</w:t>
      </w:r>
      <w:r>
        <w:rPr>
          <w:spacing w:val="-298"/>
          <w:sz w:val="32"/>
        </w:rPr>
        <w:t>。</w:t>
      </w:r>
      <w:r>
        <w:rPr>
          <w:rFonts w:ascii="方正楷体_GBK" w:eastAsia="方正楷体_GBK" w:hint="eastAsia"/>
          <w:sz w:val="32"/>
        </w:rPr>
        <w:t>（县</w:t>
      </w:r>
      <w:r>
        <w:rPr>
          <w:rFonts w:ascii="方正楷体_GBK" w:eastAsia="方正楷体_GBK" w:hint="eastAsia"/>
          <w:spacing w:val="-19"/>
          <w:w w:val="95"/>
          <w:sz w:val="32"/>
        </w:rPr>
        <w:t>气象局、县发展和改革局、县自然资源局、县住房和城乡建设局，  </w:t>
      </w:r>
      <w:r>
        <w:rPr>
          <w:rFonts w:ascii="方正楷体_GBK" w:eastAsia="方正楷体_GBK" w:hint="eastAsia"/>
          <w:spacing w:val="-19"/>
          <w:sz w:val="32"/>
        </w:rPr>
        <w:t>各乡镇（农场）按照职责分工负责）</w:t>
      </w:r>
    </w:p>
    <w:p>
      <w:pPr>
        <w:pStyle w:val="BodyText"/>
        <w:spacing w:before="20"/>
        <w:ind w:left="751"/>
        <w:rPr>
          <w:rFonts w:ascii="方正楷体_GBK" w:eastAsia="方正楷体_GBK" w:hint="eastAsia"/>
        </w:rPr>
      </w:pPr>
      <w:bookmarkStart w:name="（三）提高气象服务经济高质量发展水平" w:id="7"/>
      <w:bookmarkEnd w:id="7"/>
      <w:r>
        <w:rPr/>
      </w:r>
      <w:r>
        <w:rPr>
          <w:rFonts w:ascii="方正楷体_GBK" w:eastAsia="方正楷体_GBK" w:hint="eastAsia"/>
        </w:rPr>
        <w:t>（三）提高气象服务经济高质量发展水平</w:t>
      </w:r>
    </w:p>
    <w:p>
      <w:pPr>
        <w:pStyle w:val="ListParagraph"/>
        <w:numPr>
          <w:ilvl w:val="0"/>
          <w:numId w:val="1"/>
        </w:numPr>
        <w:tabs>
          <w:tab w:pos="994" w:val="left" w:leader="none"/>
        </w:tabs>
        <w:spacing w:line="264" w:lineRule="auto" w:before="59" w:after="0"/>
        <w:ind w:left="111" w:right="270" w:firstLine="640"/>
        <w:jc w:val="both"/>
        <w:rPr>
          <w:rFonts w:ascii="方正楷体_GBK" w:eastAsia="方正楷体_GBK" w:hint="eastAsia"/>
          <w:sz w:val="32"/>
        </w:rPr>
      </w:pPr>
      <w:r>
        <w:rPr>
          <w:spacing w:val="-4"/>
          <w:sz w:val="32"/>
        </w:rPr>
        <w:t>提升气象服务精细水平。加强服务用户反馈信息的收集和</w:t>
      </w:r>
      <w:r>
        <w:rPr>
          <w:spacing w:val="-12"/>
          <w:sz w:val="32"/>
        </w:rPr>
        <w:t>分析，加强与水电、交通、旅游、生态环境等行业融合发展，打</w:t>
      </w:r>
      <w:r>
        <w:rPr>
          <w:spacing w:val="-17"/>
          <w:sz w:val="32"/>
        </w:rPr>
        <w:t>造智慧气象赋能政府部门和行业企业发展的共赢模式，构建行业气象服务供给体系，研发满足行业需求的智慧气象服务产品，实</w:t>
      </w:r>
      <w:r>
        <w:rPr>
          <w:spacing w:val="-25"/>
          <w:sz w:val="32"/>
        </w:rPr>
        <w:t>现服务产品按需生产、智能制作、精准推送。</w:t>
      </w:r>
      <w:r>
        <w:rPr>
          <w:rFonts w:ascii="方正楷体_GBK" w:eastAsia="方正楷体_GBK" w:hint="eastAsia"/>
          <w:sz w:val="32"/>
        </w:rPr>
        <w:t>（县气象局、县发</w:t>
      </w:r>
      <w:r>
        <w:rPr>
          <w:rFonts w:ascii="方正楷体_GBK" w:eastAsia="方正楷体_GBK" w:hint="eastAsia"/>
          <w:spacing w:val="-11"/>
          <w:sz w:val="32"/>
        </w:rPr>
        <w:t>展和改革局、县交通运输局、县文化和旅游局、州生态环境局盈</w:t>
      </w:r>
      <w:r>
        <w:rPr>
          <w:rFonts w:ascii="方正楷体_GBK" w:eastAsia="方正楷体_GBK" w:hint="eastAsia"/>
          <w:spacing w:val="-23"/>
          <w:sz w:val="32"/>
        </w:rPr>
        <w:t>江分局、县水利局，各乡镇</w:t>
      </w:r>
      <w:r>
        <w:rPr>
          <w:rFonts w:ascii="方正楷体_GBK" w:eastAsia="方正楷体_GBK" w:hint="eastAsia"/>
          <w:sz w:val="32"/>
        </w:rPr>
        <w:t>（农场</w:t>
      </w:r>
      <w:r>
        <w:rPr>
          <w:rFonts w:ascii="方正楷体_GBK" w:eastAsia="方正楷体_GBK" w:hint="eastAsia"/>
          <w:spacing w:val="-70"/>
          <w:sz w:val="32"/>
        </w:rPr>
        <w:t>）</w:t>
      </w:r>
      <w:r>
        <w:rPr>
          <w:rFonts w:ascii="方正楷体_GBK" w:eastAsia="方正楷体_GBK" w:hint="eastAsia"/>
          <w:sz w:val="32"/>
        </w:rPr>
        <w:t>人民政府按照职责分工负责）</w:t>
      </w:r>
    </w:p>
    <w:p>
      <w:pPr>
        <w:pStyle w:val="ListParagraph"/>
        <w:numPr>
          <w:ilvl w:val="0"/>
          <w:numId w:val="1"/>
        </w:numPr>
        <w:tabs>
          <w:tab w:pos="1152" w:val="left" w:leader="none"/>
        </w:tabs>
        <w:spacing w:line="261" w:lineRule="auto" w:before="9" w:after="0"/>
        <w:ind w:left="111" w:right="431" w:firstLine="640"/>
        <w:jc w:val="both"/>
        <w:rPr>
          <w:sz w:val="32"/>
        </w:rPr>
      </w:pPr>
      <w:r>
        <w:rPr>
          <w:sz w:val="32"/>
        </w:rPr>
        <w:t>实施气象为农服务提质增效。围绕盈江县高原特色农业</w:t>
      </w:r>
      <w:r>
        <w:rPr>
          <w:spacing w:val="-9"/>
          <w:w w:val="95"/>
          <w:sz w:val="32"/>
        </w:rPr>
        <w:t>产业发展和乡村振兴战略实施，提升粮食生产全过程气象灾害精  </w:t>
      </w:r>
      <w:r>
        <w:rPr>
          <w:spacing w:val="-14"/>
          <w:w w:val="95"/>
          <w:sz w:val="32"/>
        </w:rPr>
        <w:t>细化预报能力和粮食产量预报能力；发展分作物、分灾种、分时</w:t>
      </w:r>
    </w:p>
    <w:p>
      <w:pPr>
        <w:spacing w:after="0" w:line="261" w:lineRule="auto"/>
        <w:jc w:val="both"/>
        <w:rPr>
          <w:sz w:val="32"/>
        </w:rPr>
        <w:sectPr>
          <w:pgSz w:w="11910" w:h="16840"/>
          <w:pgMar w:header="0" w:footer="1526" w:top="1580" w:bottom="1720" w:left="1420" w:right="1100"/>
        </w:sectPr>
      </w:pPr>
    </w:p>
    <w:p>
      <w:pPr>
        <w:pStyle w:val="BodyText"/>
        <w:rPr>
          <w:sz w:val="20"/>
        </w:rPr>
      </w:pPr>
    </w:p>
    <w:p>
      <w:pPr>
        <w:pStyle w:val="BodyText"/>
        <w:spacing w:before="2"/>
        <w:rPr>
          <w:sz w:val="15"/>
        </w:rPr>
      </w:pPr>
    </w:p>
    <w:p>
      <w:pPr>
        <w:pStyle w:val="BodyText"/>
        <w:spacing w:line="264" w:lineRule="auto" w:before="21"/>
        <w:ind w:left="111" w:right="429"/>
        <w:jc w:val="both"/>
        <w:rPr>
          <w:rFonts w:ascii="方正楷体_GBK" w:eastAsia="方正楷体_GBK" w:hint="eastAsia"/>
        </w:rPr>
      </w:pPr>
      <w:r>
        <w:rPr>
          <w:spacing w:val="-11"/>
        </w:rPr>
        <w:t>段、分区域的精细化高原特色农业生产气象服务，做好病虫害防</w:t>
      </w:r>
      <w:r>
        <w:rPr>
          <w:spacing w:val="-13"/>
        </w:rPr>
        <w:t>治气象服务。充分利用气候条件服务农业产业结构调整，加强农</w:t>
      </w:r>
      <w:r>
        <w:rPr>
          <w:spacing w:val="-28"/>
        </w:rPr>
        <w:t>业气候资源开发利用。</w:t>
      </w:r>
      <w:r>
        <w:rPr>
          <w:rFonts w:ascii="方正楷体_GBK" w:eastAsia="方正楷体_GBK" w:hint="eastAsia"/>
        </w:rPr>
        <w:t>（县气象局、县农业农村局，各乡镇（农场）按照职责分工负责）</w:t>
      </w:r>
    </w:p>
    <w:p>
      <w:pPr>
        <w:pStyle w:val="ListParagraph"/>
        <w:numPr>
          <w:ilvl w:val="0"/>
          <w:numId w:val="1"/>
        </w:numPr>
        <w:tabs>
          <w:tab w:pos="1143" w:val="left" w:leader="none"/>
        </w:tabs>
        <w:spacing w:line="264" w:lineRule="auto" w:before="4" w:after="0"/>
        <w:ind w:left="111" w:right="109" w:firstLine="640"/>
        <w:jc w:val="left"/>
        <w:rPr>
          <w:rFonts w:ascii="方正楷体_GBK" w:eastAsia="方正楷体_GBK" w:hint="eastAsia"/>
          <w:sz w:val="32"/>
        </w:rPr>
      </w:pPr>
      <w:r>
        <w:rPr>
          <w:sz w:val="32"/>
        </w:rPr>
        <w:t>加强公共气象服务供给。主动融入地方基本公共服务体 </w:t>
      </w:r>
      <w:r>
        <w:rPr>
          <w:spacing w:val="-11"/>
          <w:sz w:val="32"/>
        </w:rPr>
        <w:t>系，建立基本公共气象服务清单制度，建立保障公共气象服务体 </w:t>
      </w:r>
      <w:r>
        <w:rPr>
          <w:spacing w:val="-15"/>
          <w:sz w:val="32"/>
        </w:rPr>
        <w:t>系有效运行的长效机制；建设覆盖城乡的气象服务体系；将农村 </w:t>
      </w:r>
      <w:r>
        <w:rPr>
          <w:spacing w:val="-18"/>
          <w:sz w:val="32"/>
        </w:rPr>
        <w:t>气象防灾减灾纳入乡村建设行动，构建行政村</w:t>
      </w:r>
      <w:r>
        <w:rPr>
          <w:sz w:val="32"/>
        </w:rPr>
        <w:t>（社区</w:t>
      </w:r>
      <w:r>
        <w:rPr>
          <w:spacing w:val="-36"/>
          <w:sz w:val="32"/>
        </w:rPr>
        <w:t>）</w:t>
      </w:r>
      <w:r>
        <w:rPr>
          <w:sz w:val="32"/>
        </w:rPr>
        <w:t>全覆盖的 </w:t>
      </w:r>
      <w:r>
        <w:rPr>
          <w:spacing w:val="-8"/>
          <w:sz w:val="32"/>
        </w:rPr>
        <w:t>气象预警信息发布与响应体系；增强农村、山区、边远地区、少 </w:t>
      </w:r>
      <w:r>
        <w:rPr>
          <w:spacing w:val="-14"/>
          <w:w w:val="95"/>
          <w:sz w:val="32"/>
        </w:rPr>
        <w:t>数民族聚居区以及老年人、残疾人等群体获取气象信息的便捷性，  </w:t>
      </w:r>
      <w:r>
        <w:rPr>
          <w:spacing w:val="-29"/>
          <w:sz w:val="32"/>
        </w:rPr>
        <w:t>扩大气象服务覆盖面。</w:t>
      </w:r>
      <w:r>
        <w:rPr>
          <w:rFonts w:ascii="方正楷体_GBK" w:eastAsia="方正楷体_GBK" w:hint="eastAsia"/>
          <w:sz w:val="32"/>
        </w:rPr>
        <w:t>（县气象局、县农业农村局、县广播电视 </w:t>
      </w:r>
      <w:r>
        <w:rPr>
          <w:rFonts w:ascii="方正楷体_GBK" w:eastAsia="方正楷体_GBK" w:hint="eastAsia"/>
          <w:spacing w:val="-10"/>
          <w:sz w:val="32"/>
        </w:rPr>
        <w:t>局、县融媒体中心、县工业和商务科技局，各乡镇</w:t>
      </w:r>
      <w:r>
        <w:rPr>
          <w:rFonts w:ascii="方正楷体_GBK" w:eastAsia="方正楷体_GBK" w:hint="eastAsia"/>
          <w:sz w:val="32"/>
        </w:rPr>
        <w:t>（农场</w:t>
      </w:r>
      <w:r>
        <w:rPr>
          <w:rFonts w:ascii="方正楷体_GBK" w:eastAsia="方正楷体_GBK" w:hint="eastAsia"/>
          <w:spacing w:val="-22"/>
          <w:sz w:val="32"/>
        </w:rPr>
        <w:t>）</w:t>
      </w:r>
      <w:r>
        <w:rPr>
          <w:rFonts w:ascii="方正楷体_GBK" w:eastAsia="方正楷体_GBK" w:hint="eastAsia"/>
          <w:sz w:val="32"/>
        </w:rPr>
        <w:t>按照 职责分工负责）</w:t>
      </w:r>
    </w:p>
    <w:p>
      <w:pPr>
        <w:pStyle w:val="ListParagraph"/>
        <w:numPr>
          <w:ilvl w:val="0"/>
          <w:numId w:val="1"/>
        </w:numPr>
        <w:tabs>
          <w:tab w:pos="1162" w:val="left" w:leader="none"/>
        </w:tabs>
        <w:spacing w:line="261" w:lineRule="auto" w:before="0" w:after="0"/>
        <w:ind w:left="111" w:right="429" w:firstLine="648"/>
        <w:jc w:val="both"/>
        <w:rPr>
          <w:rFonts w:ascii="方正楷体_GBK" w:eastAsia="方正楷体_GBK" w:hint="eastAsia"/>
          <w:sz w:val="32"/>
        </w:rPr>
      </w:pPr>
      <w:r>
        <w:rPr>
          <w:sz w:val="32"/>
        </w:rPr>
        <w:t>实施优化人民美好生活气象服务行动。充分发挥盈江县</w:t>
      </w:r>
      <w:r>
        <w:rPr>
          <w:spacing w:val="-10"/>
          <w:w w:val="95"/>
          <w:sz w:val="32"/>
        </w:rPr>
        <w:t>旅游资源丰富、生态景观独特和民族文化鲜明的优势，提升生态 </w:t>
      </w:r>
      <w:r>
        <w:rPr>
          <w:spacing w:val="-15"/>
          <w:sz w:val="32"/>
        </w:rPr>
        <w:t>旅游气象服务能力。发展智慧旅游交通气象服务，融合交通行业</w:t>
      </w:r>
      <w:r>
        <w:rPr>
          <w:spacing w:val="-13"/>
          <w:w w:val="95"/>
          <w:sz w:val="32"/>
        </w:rPr>
        <w:t>信息，开展分灾种、分路段、分航段、分线路的精细化交通气象 </w:t>
      </w:r>
      <w:r>
        <w:rPr>
          <w:spacing w:val="-14"/>
          <w:sz w:val="32"/>
        </w:rPr>
        <w:t>服务。发展城市气象服务，推动气象与城市安全运行、市政规划</w:t>
      </w:r>
      <w:r>
        <w:rPr>
          <w:spacing w:val="-17"/>
          <w:w w:val="95"/>
          <w:sz w:val="32"/>
        </w:rPr>
        <w:t>建设等精细化治理深度融合，提升智慧城市、平安城市、森林城 </w:t>
      </w:r>
      <w:r>
        <w:rPr>
          <w:spacing w:val="-12"/>
          <w:sz w:val="32"/>
        </w:rPr>
        <w:t>市、海绵城市建设气象保障服务能力。开展基础设施规划和城市</w:t>
      </w:r>
      <w:r>
        <w:rPr>
          <w:spacing w:val="-17"/>
          <w:sz w:val="32"/>
        </w:rPr>
        <w:t>发展规划的气候可行性论证服务。构建气象信息对城市生命线工</w:t>
      </w:r>
      <w:r>
        <w:rPr>
          <w:spacing w:val="-28"/>
          <w:sz w:val="32"/>
        </w:rPr>
        <w:t>程、惠民工程的保障服务体系。</w:t>
      </w:r>
      <w:r>
        <w:rPr>
          <w:rFonts w:ascii="方正楷体_GBK" w:eastAsia="方正楷体_GBK" w:hint="eastAsia"/>
          <w:sz w:val="32"/>
        </w:rPr>
        <w:t>（县气象局、县交通运输局、县</w:t>
      </w:r>
    </w:p>
    <w:p>
      <w:pPr>
        <w:spacing w:after="0" w:line="261" w:lineRule="auto"/>
        <w:jc w:val="both"/>
        <w:rPr>
          <w:rFonts w:ascii="方正楷体_GBK" w:eastAsia="方正楷体_GBK" w:hint="eastAsia"/>
          <w:sz w:val="32"/>
        </w:rPr>
        <w:sectPr>
          <w:pgSz w:w="11910" w:h="16840"/>
          <w:pgMar w:header="0" w:footer="1526" w:top="1580" w:bottom="1720" w:left="1420" w:right="1100"/>
        </w:sectPr>
      </w:pPr>
    </w:p>
    <w:p>
      <w:pPr>
        <w:pStyle w:val="BodyText"/>
        <w:rPr>
          <w:rFonts w:ascii="方正楷体_GBK"/>
          <w:sz w:val="20"/>
        </w:rPr>
      </w:pPr>
    </w:p>
    <w:p>
      <w:pPr>
        <w:pStyle w:val="BodyText"/>
        <w:spacing w:before="5"/>
        <w:rPr>
          <w:rFonts w:ascii="方正楷体_GBK"/>
          <w:sz w:val="17"/>
        </w:rPr>
      </w:pPr>
    </w:p>
    <w:p>
      <w:pPr>
        <w:pStyle w:val="BodyText"/>
        <w:spacing w:line="276" w:lineRule="auto" w:before="28"/>
        <w:ind w:left="111" w:right="429"/>
        <w:rPr>
          <w:rFonts w:ascii="方正楷体_GBK" w:eastAsia="方正楷体_GBK" w:hint="eastAsia"/>
        </w:rPr>
      </w:pPr>
      <w:r>
        <w:rPr>
          <w:rFonts w:ascii="方正楷体_GBK" w:eastAsia="方正楷体_GBK" w:hint="eastAsia"/>
          <w:spacing w:val="-9"/>
          <w:w w:val="95"/>
        </w:rPr>
        <w:t>文化和旅游局、县住房和城乡建设局，各乡镇</w:t>
      </w:r>
      <w:r>
        <w:rPr>
          <w:rFonts w:ascii="方正楷体_GBK" w:eastAsia="方正楷体_GBK" w:hint="eastAsia"/>
          <w:w w:val="95"/>
        </w:rPr>
        <w:t>（农场</w:t>
      </w:r>
      <w:r>
        <w:rPr>
          <w:rFonts w:ascii="方正楷体_GBK" w:eastAsia="方正楷体_GBK" w:hint="eastAsia"/>
          <w:spacing w:val="-27"/>
          <w:w w:val="95"/>
        </w:rPr>
        <w:t>）</w:t>
      </w:r>
      <w:r>
        <w:rPr>
          <w:rFonts w:ascii="方正楷体_GBK" w:eastAsia="方正楷体_GBK" w:hint="eastAsia"/>
          <w:w w:val="95"/>
        </w:rPr>
        <w:t>按照职责  </w:t>
      </w:r>
      <w:r>
        <w:rPr>
          <w:rFonts w:ascii="方正楷体_GBK" w:eastAsia="方正楷体_GBK" w:hint="eastAsia"/>
        </w:rPr>
        <w:t>分工负责）</w:t>
      </w:r>
    </w:p>
    <w:p>
      <w:pPr>
        <w:pStyle w:val="ListParagraph"/>
        <w:numPr>
          <w:ilvl w:val="0"/>
          <w:numId w:val="1"/>
        </w:numPr>
        <w:tabs>
          <w:tab w:pos="1162" w:val="left" w:leader="none"/>
        </w:tabs>
        <w:spacing w:line="496" w:lineRule="exact" w:before="0" w:after="0"/>
        <w:ind w:left="1161" w:right="0" w:hanging="403"/>
        <w:jc w:val="left"/>
        <w:rPr>
          <w:sz w:val="32"/>
        </w:rPr>
      </w:pPr>
      <w:r>
        <w:rPr>
          <w:sz w:val="32"/>
        </w:rPr>
        <w:t>实施</w:t>
      </w:r>
      <w:r>
        <w:rPr>
          <w:rFonts w:ascii="Times New Roman" w:hAnsi="Times New Roman" w:eastAsia="Times New Roman"/>
          <w:sz w:val="32"/>
        </w:rPr>
        <w:t>“</w:t>
      </w:r>
      <w:r>
        <w:rPr>
          <w:sz w:val="32"/>
        </w:rPr>
        <w:t>气象＋</w:t>
      </w:r>
      <w:r>
        <w:rPr>
          <w:rFonts w:ascii="Times New Roman" w:hAnsi="Times New Roman" w:eastAsia="Times New Roman"/>
          <w:sz w:val="32"/>
        </w:rPr>
        <w:t>”</w:t>
      </w:r>
      <w:r>
        <w:rPr>
          <w:sz w:val="32"/>
        </w:rPr>
        <w:t>赋能行动。开展</w:t>
      </w:r>
      <w:r>
        <w:rPr>
          <w:rFonts w:ascii="Times New Roman" w:hAnsi="Times New Roman" w:eastAsia="Times New Roman"/>
          <w:sz w:val="32"/>
        </w:rPr>
        <w:t>“</w:t>
      </w:r>
      <w:r>
        <w:rPr>
          <w:sz w:val="32"/>
        </w:rPr>
        <w:t>气象</w:t>
      </w:r>
      <w:r>
        <w:rPr>
          <w:rFonts w:ascii="Times New Roman" w:hAnsi="Times New Roman" w:eastAsia="Times New Roman"/>
          <w:sz w:val="32"/>
        </w:rPr>
        <w:t>+”</w:t>
      </w:r>
      <w:r>
        <w:rPr>
          <w:sz w:val="32"/>
        </w:rPr>
        <w:t>赋能行动，推动气</w:t>
      </w:r>
    </w:p>
    <w:p>
      <w:pPr>
        <w:pStyle w:val="BodyText"/>
        <w:spacing w:line="264" w:lineRule="auto" w:before="44"/>
        <w:ind w:left="111" w:right="429"/>
        <w:jc w:val="both"/>
        <w:rPr>
          <w:rFonts w:ascii="方正楷体_GBK" w:eastAsia="方正楷体_GBK" w:hint="eastAsia"/>
        </w:rPr>
      </w:pPr>
      <w:r>
        <w:rPr>
          <w:spacing w:val="-8"/>
        </w:rPr>
        <w:t>象服务深度融入生产、流通、消费等环节。开展能源安全、电力</w:t>
      </w:r>
      <w:r>
        <w:rPr>
          <w:spacing w:val="-15"/>
          <w:w w:val="95"/>
        </w:rPr>
        <w:t>调度等气象预报预警服务。健全相关制度政策，促进和规范气象 </w:t>
      </w:r>
      <w:r>
        <w:rPr>
          <w:spacing w:val="-36"/>
        </w:rPr>
        <w:t>产业有序发展。</w:t>
      </w:r>
      <w:r>
        <w:rPr>
          <w:rFonts w:ascii="方正楷体_GBK" w:eastAsia="方正楷体_GBK" w:hint="eastAsia"/>
        </w:rPr>
        <w:t>（县气象局、县发展和改革局，各乡镇（农场） 按照职责分工负责）</w:t>
      </w:r>
    </w:p>
    <w:p>
      <w:pPr>
        <w:pStyle w:val="ListParagraph"/>
        <w:numPr>
          <w:ilvl w:val="0"/>
          <w:numId w:val="1"/>
        </w:numPr>
        <w:tabs>
          <w:tab w:pos="1162" w:val="left" w:leader="none"/>
        </w:tabs>
        <w:spacing w:line="261" w:lineRule="auto" w:before="3" w:after="0"/>
        <w:ind w:left="111" w:right="270" w:firstLine="648"/>
        <w:jc w:val="left"/>
        <w:rPr>
          <w:sz w:val="32"/>
        </w:rPr>
      </w:pPr>
      <w:r>
        <w:rPr>
          <w:spacing w:val="-4"/>
          <w:w w:val="95"/>
          <w:sz w:val="32"/>
        </w:rPr>
        <w:t>助推沿边开放示范区建设。落实习近平总书记访缅成果， </w:t>
      </w:r>
      <w:r>
        <w:rPr>
          <w:spacing w:val="-4"/>
          <w:sz w:val="32"/>
        </w:rPr>
        <w:t>主动服务和融入</w:t>
      </w:r>
      <w:r>
        <w:rPr>
          <w:rFonts w:ascii="Times New Roman" w:hAnsi="Times New Roman" w:eastAsia="Times New Roman"/>
          <w:spacing w:val="-4"/>
          <w:sz w:val="32"/>
        </w:rPr>
        <w:t>“</w:t>
      </w:r>
      <w:r>
        <w:rPr>
          <w:spacing w:val="-4"/>
          <w:sz w:val="32"/>
        </w:rPr>
        <w:t>一带一路</w:t>
      </w:r>
      <w:r>
        <w:rPr>
          <w:rFonts w:ascii="Times New Roman" w:hAnsi="Times New Roman" w:eastAsia="Times New Roman"/>
          <w:spacing w:val="-4"/>
          <w:sz w:val="32"/>
        </w:rPr>
        <w:t>”</w:t>
      </w:r>
      <w:r>
        <w:rPr>
          <w:spacing w:val="-4"/>
          <w:sz w:val="32"/>
        </w:rPr>
        <w:t>建设。开展对缅气象服务合作交流， </w:t>
      </w:r>
      <w:r>
        <w:rPr>
          <w:spacing w:val="-12"/>
          <w:sz w:val="32"/>
        </w:rPr>
        <w:t>面向缅甸边境地区的相关人员、替代种植等企业提供灾害性天气</w:t>
      </w:r>
      <w:r>
        <w:rPr>
          <w:spacing w:val="-15"/>
          <w:sz w:val="32"/>
        </w:rPr>
        <w:t>预报预警信息服务；围绕盈江县现代化边境小康村建设，建立播报灾害性天气预警信息直通渠道，提升沿边群众灾害防御能力。</w:t>
      </w:r>
    </w:p>
    <w:p>
      <w:pPr>
        <w:pStyle w:val="BodyText"/>
        <w:spacing w:line="273" w:lineRule="auto" w:before="4"/>
        <w:ind w:left="111" w:right="270"/>
        <w:rPr>
          <w:rFonts w:ascii="方正楷体_GBK" w:eastAsia="方正楷体_GBK" w:hint="eastAsia"/>
        </w:rPr>
      </w:pPr>
      <w:r>
        <w:rPr>
          <w:rFonts w:ascii="方正楷体_GBK" w:eastAsia="方正楷体_GBK" w:hint="eastAsia"/>
          <w:w w:val="95"/>
        </w:rPr>
        <w:t>（</w:t>
      </w:r>
      <w:r>
        <w:rPr>
          <w:rFonts w:ascii="方正楷体_GBK" w:eastAsia="方正楷体_GBK" w:hint="eastAsia"/>
          <w:spacing w:val="-19"/>
          <w:w w:val="95"/>
        </w:rPr>
        <w:t>县气象局、县发展和改革局、县工业和商务科技局、县外事办、  </w:t>
      </w:r>
      <w:r>
        <w:rPr>
          <w:rFonts w:ascii="方正楷体_GBK" w:eastAsia="方正楷体_GBK" w:hint="eastAsia"/>
          <w:spacing w:val="-16"/>
        </w:rPr>
        <w:t>县广播电视局、县融媒体中心、县民族宗教事务局按照职责分工负责）</w:t>
      </w:r>
    </w:p>
    <w:p>
      <w:pPr>
        <w:pStyle w:val="BodyText"/>
        <w:spacing w:before="4"/>
        <w:ind w:left="751"/>
        <w:rPr>
          <w:rFonts w:ascii="方正楷体_GBK" w:eastAsia="方正楷体_GBK" w:hint="eastAsia"/>
        </w:rPr>
      </w:pPr>
      <w:bookmarkStart w:name="（四）提升生态气象服务能力" w:id="8"/>
      <w:bookmarkEnd w:id="8"/>
      <w:r>
        <w:rPr/>
      </w:r>
      <w:r>
        <w:rPr>
          <w:rFonts w:ascii="方正楷体_GBK" w:eastAsia="方正楷体_GBK" w:hint="eastAsia"/>
        </w:rPr>
        <w:t>（四）提升生态气象服务能力</w:t>
      </w:r>
    </w:p>
    <w:p>
      <w:pPr>
        <w:pStyle w:val="ListParagraph"/>
        <w:numPr>
          <w:ilvl w:val="0"/>
          <w:numId w:val="1"/>
        </w:numPr>
        <w:tabs>
          <w:tab w:pos="1162" w:val="left" w:leader="none"/>
        </w:tabs>
        <w:spacing w:line="261" w:lineRule="auto" w:before="59" w:after="0"/>
        <w:ind w:left="111" w:right="429" w:firstLine="648"/>
        <w:jc w:val="both"/>
        <w:rPr>
          <w:rFonts w:ascii="方正楷体_GBK" w:eastAsia="方正楷体_GBK" w:hint="eastAsia"/>
          <w:sz w:val="32"/>
        </w:rPr>
      </w:pPr>
      <w:r>
        <w:rPr>
          <w:sz w:val="32"/>
        </w:rPr>
        <w:t>强化应对气候变化科技支撑能力。开展气候变化监测， 统筹推进盈江县气象服务国家碳达峰碳中和目标愿景和云南省</w:t>
      </w:r>
      <w:r>
        <w:rPr>
          <w:spacing w:val="-11"/>
          <w:w w:val="95"/>
          <w:sz w:val="32"/>
        </w:rPr>
        <w:t>碳达峰碳中和行动，围绕盈江县绿色低碳发展和应对气候变化需 </w:t>
      </w:r>
      <w:r>
        <w:rPr>
          <w:spacing w:val="-12"/>
          <w:sz w:val="32"/>
        </w:rPr>
        <w:t>求，配合建设德宏温室气体高精度观测站，构建温室气体及碳中</w:t>
      </w:r>
      <w:r>
        <w:rPr>
          <w:spacing w:val="-10"/>
          <w:sz w:val="32"/>
        </w:rPr>
        <w:t>和监测评估业务体系， 为盈江县实现绿色低碳的高质量发展提</w:t>
      </w:r>
      <w:r>
        <w:rPr>
          <w:spacing w:val="-36"/>
          <w:sz w:val="32"/>
        </w:rPr>
        <w:t>供科技支撑。</w:t>
      </w:r>
      <w:r>
        <w:rPr>
          <w:rFonts w:ascii="方正楷体_GBK" w:eastAsia="方正楷体_GBK" w:hint="eastAsia"/>
          <w:sz w:val="32"/>
        </w:rPr>
        <w:t>（县气象局、县发展和改革局、县工业和商务科技</w:t>
      </w:r>
    </w:p>
    <w:p>
      <w:pPr>
        <w:spacing w:after="0" w:line="261" w:lineRule="auto"/>
        <w:jc w:val="both"/>
        <w:rPr>
          <w:rFonts w:ascii="方正楷体_GBK" w:eastAsia="方正楷体_GBK" w:hint="eastAsia"/>
          <w:sz w:val="32"/>
        </w:rPr>
        <w:sectPr>
          <w:pgSz w:w="11910" w:h="16840"/>
          <w:pgMar w:header="0" w:footer="1526" w:top="1580" w:bottom="1720" w:left="1420" w:right="1100"/>
        </w:sectPr>
      </w:pPr>
    </w:p>
    <w:p>
      <w:pPr>
        <w:pStyle w:val="BodyText"/>
        <w:rPr>
          <w:rFonts w:ascii="方正楷体_GBK"/>
          <w:sz w:val="20"/>
        </w:rPr>
      </w:pPr>
    </w:p>
    <w:p>
      <w:pPr>
        <w:pStyle w:val="BodyText"/>
        <w:spacing w:before="5"/>
        <w:rPr>
          <w:rFonts w:ascii="方正楷体_GBK"/>
          <w:sz w:val="17"/>
        </w:rPr>
      </w:pPr>
    </w:p>
    <w:p>
      <w:pPr>
        <w:pStyle w:val="BodyText"/>
        <w:spacing w:line="276" w:lineRule="auto" w:before="28"/>
        <w:ind w:left="111" w:right="430"/>
        <w:rPr>
          <w:rFonts w:ascii="方正楷体_GBK" w:eastAsia="方正楷体_GBK" w:hint="eastAsia"/>
        </w:rPr>
      </w:pPr>
      <w:r>
        <w:rPr>
          <w:rFonts w:ascii="方正楷体_GBK" w:eastAsia="方正楷体_GBK" w:hint="eastAsia"/>
          <w:spacing w:val="-11"/>
          <w:w w:val="95"/>
        </w:rPr>
        <w:t>局、市自然资源局、州生态环境局盈江分局、县交通运输局、县  </w:t>
      </w:r>
      <w:r>
        <w:rPr>
          <w:rFonts w:ascii="方正楷体_GBK" w:eastAsia="方正楷体_GBK" w:hint="eastAsia"/>
          <w:spacing w:val="-11"/>
        </w:rPr>
        <w:t>林业和草原局，各乡镇（农场）按照职责分工负责）</w:t>
      </w:r>
    </w:p>
    <w:p>
      <w:pPr>
        <w:pStyle w:val="ListParagraph"/>
        <w:numPr>
          <w:ilvl w:val="0"/>
          <w:numId w:val="1"/>
        </w:numPr>
        <w:tabs>
          <w:tab w:pos="1162" w:val="left" w:leader="none"/>
        </w:tabs>
        <w:spacing w:line="496" w:lineRule="exact" w:before="0" w:after="0"/>
        <w:ind w:left="1161" w:right="0" w:hanging="403"/>
        <w:jc w:val="left"/>
        <w:rPr>
          <w:sz w:val="32"/>
        </w:rPr>
      </w:pPr>
      <w:r>
        <w:rPr>
          <w:sz w:val="32"/>
        </w:rPr>
        <w:t>强化气候资源保护和开发利用。加强气候资源普查和规</w:t>
      </w:r>
    </w:p>
    <w:p>
      <w:pPr>
        <w:pStyle w:val="BodyText"/>
        <w:spacing w:line="264" w:lineRule="auto" w:before="44"/>
        <w:ind w:left="111" w:right="429"/>
        <w:jc w:val="both"/>
        <w:rPr>
          <w:rFonts w:ascii="方正楷体_GBK" w:eastAsia="方正楷体_GBK" w:hint="eastAsia"/>
        </w:rPr>
      </w:pPr>
      <w:r>
        <w:rPr>
          <w:spacing w:val="-10"/>
        </w:rPr>
        <w:t>划利用工作，为盈江县履行生态环境和资源保护监管职责、生态</w:t>
      </w:r>
      <w:r>
        <w:rPr>
          <w:spacing w:val="-16"/>
        </w:rPr>
        <w:t>文明绩效考核提供决策支撑。开展太阳能、风能等气候资源开发</w:t>
      </w:r>
      <w:r>
        <w:rPr>
          <w:spacing w:val="-19"/>
        </w:rPr>
        <w:t>利用项目的气候可行性论证，提升太阳能、风能资源开发利用精</w:t>
      </w:r>
      <w:r>
        <w:rPr>
          <w:spacing w:val="-35"/>
        </w:rPr>
        <w:t>细化气象服务水平。</w:t>
      </w:r>
      <w:r>
        <w:rPr>
          <w:rFonts w:ascii="方正楷体_GBK" w:eastAsia="方正楷体_GBK" w:hint="eastAsia"/>
        </w:rPr>
        <w:t>（县气象局、县发展和改革局、县自然资源</w:t>
      </w:r>
      <w:r>
        <w:rPr>
          <w:rFonts w:ascii="方正楷体_GBK" w:eastAsia="方正楷体_GBK" w:hint="eastAsia"/>
          <w:spacing w:val="-12"/>
        </w:rPr>
        <w:t>局、州生态环境局盈江分局、县农业农村局、县工业和商务科技局，各乡镇（农场）按照职责分工负责）</w:t>
      </w:r>
    </w:p>
    <w:p>
      <w:pPr>
        <w:pStyle w:val="ListParagraph"/>
        <w:numPr>
          <w:ilvl w:val="0"/>
          <w:numId w:val="1"/>
        </w:numPr>
        <w:tabs>
          <w:tab w:pos="1162" w:val="left" w:leader="none"/>
        </w:tabs>
        <w:spacing w:line="266" w:lineRule="auto" w:before="18" w:after="0"/>
        <w:ind w:left="111" w:right="270" w:firstLine="648"/>
        <w:jc w:val="left"/>
        <w:rPr>
          <w:rFonts w:ascii="方正楷体_GBK" w:eastAsia="方正楷体_GBK" w:hint="eastAsia"/>
          <w:sz w:val="32"/>
        </w:rPr>
      </w:pPr>
      <w:r>
        <w:rPr>
          <w:sz w:val="32"/>
        </w:rPr>
        <w:t>强化生态系统保护和修复气象保障。加强重点生态功能</w:t>
      </w:r>
      <w:r>
        <w:rPr>
          <w:spacing w:val="-12"/>
          <w:sz w:val="32"/>
        </w:rPr>
        <w:t>区、生态保护红线、自然保护地等生态气象服务；加强大气污染</w:t>
      </w:r>
      <w:r>
        <w:rPr>
          <w:spacing w:val="-14"/>
          <w:sz w:val="32"/>
        </w:rPr>
        <w:t>防治气象服务，开展盈江县及周边地区气溶胶遥感监测、火情遥</w:t>
      </w:r>
      <w:r>
        <w:rPr>
          <w:spacing w:val="-13"/>
          <w:sz w:val="32"/>
        </w:rPr>
        <w:t>感监测，提高重污染天气和突发环境事件应对气象保障能力；打</w:t>
      </w:r>
      <w:r>
        <w:rPr>
          <w:spacing w:val="-19"/>
          <w:sz w:val="32"/>
        </w:rPr>
        <w:t>造避暑旅游地、天然氧吧、气候宜居地等气候生态品牌。</w:t>
      </w:r>
      <w:r>
        <w:rPr>
          <w:rFonts w:ascii="方正楷体_GBK" w:eastAsia="方正楷体_GBK" w:hint="eastAsia"/>
          <w:sz w:val="32"/>
        </w:rPr>
        <w:t>（县气</w:t>
      </w:r>
      <w:r>
        <w:rPr>
          <w:rFonts w:ascii="方正楷体_GBK" w:eastAsia="方正楷体_GBK" w:hint="eastAsia"/>
          <w:spacing w:val="-19"/>
          <w:w w:val="95"/>
          <w:sz w:val="32"/>
        </w:rPr>
        <w:t>象局、县发展和改革局、县自然资源局、州生态环境局盈江分局、  </w:t>
      </w:r>
      <w:r>
        <w:rPr>
          <w:rFonts w:ascii="方正楷体_GBK" w:eastAsia="方正楷体_GBK" w:hint="eastAsia"/>
          <w:spacing w:val="-16"/>
          <w:sz w:val="32"/>
        </w:rPr>
        <w:t>县文化和旅游局、县林业和草原局，各乡镇</w:t>
      </w:r>
      <w:r>
        <w:rPr>
          <w:rFonts w:ascii="方正楷体_GBK" w:eastAsia="方正楷体_GBK" w:hint="eastAsia"/>
          <w:sz w:val="32"/>
        </w:rPr>
        <w:t>（农场</w:t>
      </w:r>
      <w:r>
        <w:rPr>
          <w:rFonts w:ascii="方正楷体_GBK" w:eastAsia="方正楷体_GBK" w:hint="eastAsia"/>
          <w:spacing w:val="-29"/>
          <w:sz w:val="32"/>
        </w:rPr>
        <w:t>）</w:t>
      </w:r>
      <w:r>
        <w:rPr>
          <w:rFonts w:ascii="方正楷体_GBK" w:eastAsia="方正楷体_GBK" w:hint="eastAsia"/>
          <w:sz w:val="32"/>
        </w:rPr>
        <w:t>按照职责分工负责）</w:t>
      </w:r>
    </w:p>
    <w:p>
      <w:pPr>
        <w:pStyle w:val="ListParagraph"/>
        <w:numPr>
          <w:ilvl w:val="0"/>
          <w:numId w:val="1"/>
        </w:numPr>
        <w:tabs>
          <w:tab w:pos="1152" w:val="left" w:leader="none"/>
        </w:tabs>
        <w:spacing w:line="261" w:lineRule="auto" w:before="0" w:after="0"/>
        <w:ind w:left="111" w:right="109" w:firstLine="640"/>
        <w:jc w:val="left"/>
        <w:rPr>
          <w:sz w:val="32"/>
        </w:rPr>
      </w:pPr>
      <w:r>
        <w:rPr>
          <w:sz w:val="32"/>
        </w:rPr>
        <w:t>提升人工影响天气能力。深入贯彻落实州、县推进人工  </w:t>
      </w:r>
      <w:r>
        <w:rPr>
          <w:spacing w:val="-9"/>
          <w:w w:val="95"/>
          <w:sz w:val="32"/>
        </w:rPr>
        <w:t>影响天气高质量发展实施意见，实施人工影响天气能力提升工程，  </w:t>
      </w:r>
      <w:r>
        <w:rPr>
          <w:spacing w:val="-9"/>
          <w:sz w:val="32"/>
        </w:rPr>
        <w:t>加强人工影响天气固定作业点、新型作业装备等基础设施建设； </w:t>
      </w:r>
      <w:r>
        <w:rPr>
          <w:spacing w:val="-15"/>
          <w:sz w:val="32"/>
        </w:rPr>
        <w:t>围绕高原特色农业发展、空中水资源开发利用、突发事件应对及 重大活动保障等重点领域，发展生态修复型人工影响天气业务，</w:t>
      </w:r>
    </w:p>
    <w:p>
      <w:pPr>
        <w:spacing w:after="0" w:line="261" w:lineRule="auto"/>
        <w:jc w:val="left"/>
        <w:rPr>
          <w:sz w:val="32"/>
        </w:rPr>
        <w:sectPr>
          <w:pgSz w:w="11910" w:h="16840"/>
          <w:pgMar w:header="0" w:footer="1526" w:top="1580" w:bottom="1720" w:left="1420" w:right="1100"/>
        </w:sectPr>
      </w:pPr>
    </w:p>
    <w:p>
      <w:pPr>
        <w:pStyle w:val="BodyText"/>
        <w:rPr>
          <w:sz w:val="20"/>
        </w:rPr>
      </w:pPr>
    </w:p>
    <w:p>
      <w:pPr>
        <w:pStyle w:val="BodyText"/>
        <w:spacing w:before="2"/>
        <w:rPr>
          <w:sz w:val="15"/>
        </w:rPr>
      </w:pPr>
    </w:p>
    <w:p>
      <w:pPr>
        <w:pStyle w:val="BodyText"/>
        <w:spacing w:line="264" w:lineRule="auto" w:before="21"/>
        <w:ind w:left="111" w:right="430"/>
        <w:jc w:val="both"/>
        <w:rPr>
          <w:rFonts w:ascii="方正楷体_GBK" w:eastAsia="方正楷体_GBK" w:hint="eastAsia"/>
        </w:rPr>
      </w:pPr>
      <w:r>
        <w:rPr>
          <w:spacing w:val="-9"/>
        </w:rPr>
        <w:t>加强防灾减灾型人工增雨防雹作业、水源补给型人工增雨作业和</w:t>
      </w:r>
      <w:r>
        <w:rPr>
          <w:spacing w:val="-8"/>
        </w:rPr>
        <w:t>生态修复型人工增雨作业；健全工作机制，完善统一协调的人工</w:t>
      </w:r>
      <w:r>
        <w:rPr>
          <w:spacing w:val="-14"/>
        </w:rPr>
        <w:t>影响天气指挥和作业体系；健全人工影响天气工作应急预案，加</w:t>
      </w:r>
      <w:r>
        <w:rPr>
          <w:spacing w:val="-12"/>
        </w:rPr>
        <w:t>强人工影响天气作业安全管理。</w:t>
      </w:r>
      <w:r>
        <w:rPr>
          <w:rFonts w:ascii="方正楷体_GBK" w:eastAsia="方正楷体_GBK" w:hint="eastAsia"/>
        </w:rPr>
        <w:t>（县气象局、县财政局、县农业</w:t>
      </w:r>
      <w:r>
        <w:rPr>
          <w:rFonts w:ascii="方正楷体_GBK" w:eastAsia="方正楷体_GBK" w:hint="eastAsia"/>
          <w:spacing w:val="-11"/>
          <w:w w:val="95"/>
        </w:rPr>
        <w:t>农村局、县应急管理局、州生态环境局盈江分局、县林业和草原  </w:t>
      </w:r>
      <w:r>
        <w:rPr>
          <w:rFonts w:ascii="方正楷体_GBK" w:eastAsia="方正楷体_GBK" w:hint="eastAsia"/>
          <w:spacing w:val="-11"/>
        </w:rPr>
        <w:t>局、县水利局，各乡镇（农场）按照职责分工负责）</w:t>
      </w:r>
    </w:p>
    <w:p>
      <w:pPr>
        <w:pStyle w:val="BodyText"/>
        <w:spacing w:before="29"/>
        <w:ind w:left="751"/>
        <w:rPr>
          <w:rFonts w:ascii="方正楷体_GBK" w:eastAsia="方正楷体_GBK" w:hint="eastAsia"/>
        </w:rPr>
      </w:pPr>
      <w:bookmarkStart w:name="（五）建设高水平气象人才队伍" w:id="9"/>
      <w:bookmarkEnd w:id="9"/>
      <w:r>
        <w:rPr/>
      </w:r>
      <w:r>
        <w:rPr>
          <w:rFonts w:ascii="方正楷体_GBK" w:eastAsia="方正楷体_GBK" w:hint="eastAsia"/>
        </w:rPr>
        <w:t>（五）建设高水平气象人才队伍</w:t>
      </w:r>
    </w:p>
    <w:p>
      <w:pPr>
        <w:pStyle w:val="ListParagraph"/>
        <w:numPr>
          <w:ilvl w:val="0"/>
          <w:numId w:val="1"/>
        </w:numPr>
        <w:tabs>
          <w:tab w:pos="1155" w:val="left" w:leader="none"/>
        </w:tabs>
        <w:spacing w:line="261" w:lineRule="auto" w:before="59" w:after="0"/>
        <w:ind w:left="111" w:right="429" w:firstLine="640"/>
        <w:jc w:val="both"/>
        <w:rPr>
          <w:rFonts w:ascii="方正楷体_GBK" w:eastAsia="方正楷体_GBK" w:hint="eastAsia"/>
          <w:sz w:val="32"/>
        </w:rPr>
      </w:pPr>
      <w:r>
        <w:rPr>
          <w:sz w:val="32"/>
        </w:rPr>
        <w:t>加快气象人才队伍建设。以气象管理人才、基层业务骨</w:t>
      </w:r>
      <w:r>
        <w:rPr>
          <w:spacing w:val="-12"/>
          <w:sz w:val="32"/>
        </w:rPr>
        <w:t>干人才为重点，分类施策精准育才。结合盈江县经济和社会发展需要，积极组织申报德宏州技术带头人、技术创新人才。着力推</w:t>
      </w:r>
      <w:r>
        <w:rPr>
          <w:spacing w:val="-22"/>
          <w:sz w:val="32"/>
        </w:rPr>
        <w:t>动盈江县气象科技人才创新发展。</w:t>
      </w:r>
      <w:r>
        <w:rPr>
          <w:rFonts w:ascii="方正楷体_GBK" w:eastAsia="方正楷体_GBK" w:hint="eastAsia"/>
          <w:sz w:val="32"/>
        </w:rPr>
        <w:t>（县气象局、县人力资源和社会保障局、县工业和商务科技局按照职责分工负责）</w:t>
      </w:r>
    </w:p>
    <w:p>
      <w:pPr>
        <w:pStyle w:val="ListParagraph"/>
        <w:numPr>
          <w:ilvl w:val="0"/>
          <w:numId w:val="1"/>
        </w:numPr>
        <w:tabs>
          <w:tab w:pos="1152" w:val="left" w:leader="none"/>
        </w:tabs>
        <w:spacing w:line="261" w:lineRule="auto" w:before="21" w:after="0"/>
        <w:ind w:left="111" w:right="429" w:firstLine="640"/>
        <w:jc w:val="both"/>
        <w:rPr>
          <w:rFonts w:ascii="方正楷体_GBK" w:eastAsia="方正楷体_GBK" w:hint="eastAsia"/>
          <w:sz w:val="32"/>
        </w:rPr>
      </w:pPr>
      <w:r>
        <w:rPr>
          <w:sz w:val="32"/>
        </w:rPr>
        <w:t>优化气象人才发展环境。建立健全气象人才评价体系和</w:t>
      </w:r>
      <w:r>
        <w:rPr>
          <w:spacing w:val="-12"/>
          <w:sz w:val="32"/>
        </w:rPr>
        <w:t>分配激励机制，优化人才资源配置，鼓励和引导高校毕业生到基</w:t>
      </w:r>
      <w:r>
        <w:rPr>
          <w:spacing w:val="-15"/>
          <w:sz w:val="32"/>
        </w:rPr>
        <w:t>层从事气象工作，夯实基层气象人才基础。大力弘扬科学家精神和工匠精神，对在气象高质量发展工作中作出突出贡献的单位和</w:t>
      </w:r>
      <w:r>
        <w:rPr>
          <w:spacing w:val="-21"/>
          <w:sz w:val="32"/>
        </w:rPr>
        <w:t>个人，按照国家和省、州、县有关规定给予表彰或奖励。</w:t>
      </w:r>
      <w:r>
        <w:rPr>
          <w:rFonts w:ascii="方正楷体_GBK" w:eastAsia="方正楷体_GBK" w:hint="eastAsia"/>
          <w:sz w:val="32"/>
        </w:rPr>
        <w:t>（县气象局、县人力资源和社会保障局按照职责分工负责）</w:t>
      </w:r>
    </w:p>
    <w:p>
      <w:pPr>
        <w:pStyle w:val="BodyText"/>
        <w:spacing w:before="17"/>
        <w:ind w:left="751"/>
        <w:rPr>
          <w:rFonts w:ascii="方正黑体_GBK" w:eastAsia="方正黑体_GBK" w:hint="eastAsia"/>
        </w:rPr>
      </w:pPr>
      <w:bookmarkStart w:name="三、保障措施" w:id="10"/>
      <w:bookmarkEnd w:id="10"/>
      <w:r>
        <w:rPr/>
      </w:r>
      <w:r>
        <w:rPr>
          <w:rFonts w:ascii="方正黑体_GBK" w:eastAsia="方正黑体_GBK" w:hint="eastAsia"/>
        </w:rPr>
        <w:t>三、保障措施</w:t>
      </w:r>
    </w:p>
    <w:p>
      <w:pPr>
        <w:pStyle w:val="BodyText"/>
        <w:spacing w:before="69"/>
        <w:ind w:left="751"/>
        <w:rPr>
          <w:rFonts w:ascii="方正楷体_GBK" w:eastAsia="方正楷体_GBK" w:hint="eastAsia"/>
        </w:rPr>
      </w:pPr>
      <w:bookmarkStart w:name="（一）加强组织领导" w:id="11"/>
      <w:bookmarkEnd w:id="11"/>
      <w:r>
        <w:rPr/>
      </w:r>
      <w:r>
        <w:rPr>
          <w:rFonts w:ascii="方正楷体_GBK" w:eastAsia="方正楷体_GBK" w:hint="eastAsia"/>
        </w:rPr>
        <w:t>（一）加强组织领导</w:t>
      </w:r>
    </w:p>
    <w:p>
      <w:pPr>
        <w:pStyle w:val="BodyText"/>
        <w:spacing w:line="261" w:lineRule="auto" w:before="57"/>
        <w:ind w:left="111" w:right="430" w:firstLine="640"/>
      </w:pPr>
      <w:r>
        <w:rPr>
          <w:spacing w:val="-8"/>
          <w:w w:val="95"/>
        </w:rPr>
        <w:t>坚持党对气象工作的全面领导，健全部门协同、上下联动的 </w:t>
      </w:r>
      <w:r>
        <w:rPr>
          <w:spacing w:val="-14"/>
        </w:rPr>
        <w:t>气象高质量发展工作机制，将气象高质量发展纳入相关规划，统</w:t>
      </w:r>
    </w:p>
    <w:p>
      <w:pPr>
        <w:spacing w:after="0" w:line="261" w:lineRule="auto"/>
        <w:sectPr>
          <w:footerReference w:type="even" r:id="rId10"/>
          <w:footerReference w:type="default" r:id="rId11"/>
          <w:pgSz w:w="11910" w:h="16840"/>
          <w:pgMar w:footer="1526" w:header="0" w:top="1580" w:bottom="1720" w:left="1420" w:right="1100"/>
          <w:pgNumType w:start="10"/>
        </w:sectPr>
      </w:pPr>
    </w:p>
    <w:p>
      <w:pPr>
        <w:pStyle w:val="BodyText"/>
        <w:rPr>
          <w:sz w:val="20"/>
        </w:rPr>
      </w:pPr>
    </w:p>
    <w:p>
      <w:pPr>
        <w:pStyle w:val="BodyText"/>
        <w:spacing w:before="2"/>
        <w:rPr>
          <w:sz w:val="15"/>
        </w:rPr>
      </w:pPr>
    </w:p>
    <w:p>
      <w:pPr>
        <w:pStyle w:val="BodyText"/>
        <w:spacing w:line="261" w:lineRule="auto" w:before="21"/>
        <w:ind w:left="111" w:right="429"/>
        <w:jc w:val="both"/>
      </w:pPr>
      <w:r>
        <w:rPr>
          <w:spacing w:val="-9"/>
        </w:rPr>
        <w:t>筹做好资金、项目、用地等支持保障。各乡镇</w:t>
      </w:r>
      <w:r>
        <w:rPr/>
        <w:t>（农场</w:t>
      </w:r>
      <w:r>
        <w:rPr>
          <w:spacing w:val="-24"/>
        </w:rPr>
        <w:t>）</w:t>
      </w:r>
      <w:r>
        <w:rPr/>
        <w:t>和各有关</w:t>
      </w:r>
      <w:r>
        <w:rPr>
          <w:spacing w:val="-6"/>
        </w:rPr>
        <w:t>单位要加大对气象事业高质量发展的支持力度，结合实际研究落实举措，明确责任分工，扎实推进。</w:t>
      </w:r>
    </w:p>
    <w:p>
      <w:pPr>
        <w:pStyle w:val="BodyText"/>
        <w:spacing w:before="9"/>
        <w:ind w:left="751"/>
        <w:rPr>
          <w:rFonts w:ascii="方正楷体_GBK" w:eastAsia="方正楷体_GBK" w:hint="eastAsia"/>
        </w:rPr>
      </w:pPr>
      <w:bookmarkStart w:name="（二）统筹规划布局" w:id="12"/>
      <w:bookmarkEnd w:id="12"/>
      <w:r>
        <w:rPr/>
      </w:r>
      <w:r>
        <w:rPr>
          <w:rFonts w:ascii="方正楷体_GBK" w:eastAsia="方正楷体_GBK" w:hint="eastAsia"/>
        </w:rPr>
        <w:t>（二）统筹规划布局</w:t>
      </w:r>
    </w:p>
    <w:p>
      <w:pPr>
        <w:pStyle w:val="BodyText"/>
        <w:spacing w:line="261" w:lineRule="auto" w:before="59"/>
        <w:ind w:left="111" w:right="429" w:firstLine="640"/>
        <w:jc w:val="both"/>
      </w:pPr>
      <w:r>
        <w:rPr>
          <w:spacing w:val="-6"/>
          <w:w w:val="95"/>
        </w:rPr>
        <w:t>科学编制实施盈江县气象设施布局和建设规划，推进气象资 </w:t>
      </w:r>
      <w:r>
        <w:rPr>
          <w:spacing w:val="-13"/>
        </w:rPr>
        <w:t>源合理配置、高效利用和开放共享。深化气象服务供给侧结构性</w:t>
      </w:r>
      <w:r>
        <w:rPr>
          <w:spacing w:val="-14"/>
          <w:w w:val="95"/>
        </w:rPr>
        <w:t>改革，推进气象服务供需适配、主体多元。推动建立相关行业气 </w:t>
      </w:r>
      <w:r>
        <w:rPr>
          <w:spacing w:val="-17"/>
        </w:rPr>
        <w:t>象统筹发展体制机制，将各部门各行业自建的气象探测设施纳入国家气象观测网络，由气象部门实行统一规划和监督协调。</w:t>
      </w:r>
    </w:p>
    <w:p>
      <w:pPr>
        <w:pStyle w:val="BodyText"/>
        <w:spacing w:before="4"/>
        <w:ind w:left="751"/>
        <w:rPr>
          <w:rFonts w:ascii="方正楷体_GBK" w:eastAsia="方正楷体_GBK" w:hint="eastAsia"/>
        </w:rPr>
      </w:pPr>
      <w:bookmarkStart w:name="（三）加强法治建设" w:id="13"/>
      <w:bookmarkEnd w:id="13"/>
      <w:r>
        <w:rPr/>
      </w:r>
      <w:r>
        <w:rPr>
          <w:rFonts w:ascii="方正楷体_GBK" w:eastAsia="方正楷体_GBK" w:hint="eastAsia"/>
        </w:rPr>
        <w:t>（三）加强法治建设</w:t>
      </w:r>
    </w:p>
    <w:p>
      <w:pPr>
        <w:pStyle w:val="BodyText"/>
        <w:spacing w:line="261" w:lineRule="auto" w:before="59"/>
        <w:ind w:left="111" w:right="429" w:firstLine="640"/>
        <w:jc w:val="both"/>
      </w:pPr>
      <w:r>
        <w:rPr>
          <w:spacing w:val="-9"/>
        </w:rPr>
        <w:t>严格遵守和执行气象法律法规。依法保护气象设施和气象探</w:t>
      </w:r>
      <w:r>
        <w:rPr>
          <w:spacing w:val="-13"/>
        </w:rPr>
        <w:t>测环境，实施公众气象预报、灾害性天气警报和气象灾害预警信</w:t>
      </w:r>
      <w:r>
        <w:rPr>
          <w:spacing w:val="-16"/>
        </w:rPr>
        <w:t>号统一发布制度，规范人工影响天气、气象灾害防御、气候资源保护和开发利用、气象信息服务等活动。加强防雷安全、升放气</w:t>
      </w:r>
      <w:r>
        <w:rPr>
          <w:spacing w:val="-13"/>
        </w:rPr>
        <w:t>球、人工影响天气作业安全监管。健全气象标准体系，强化标准应用实施。</w:t>
      </w:r>
    </w:p>
    <w:p>
      <w:pPr>
        <w:pStyle w:val="BodyText"/>
        <w:spacing w:before="5"/>
        <w:ind w:left="751"/>
        <w:rPr>
          <w:rFonts w:ascii="方正楷体_GBK" w:eastAsia="方正楷体_GBK" w:hint="eastAsia"/>
        </w:rPr>
      </w:pPr>
      <w:bookmarkStart w:name="（四）加强投入保障" w:id="14"/>
      <w:bookmarkEnd w:id="14"/>
      <w:r>
        <w:rPr/>
      </w:r>
      <w:r>
        <w:rPr>
          <w:rFonts w:ascii="方正楷体_GBK" w:eastAsia="方正楷体_GBK" w:hint="eastAsia"/>
        </w:rPr>
        <w:t>（四）加强投入保障</w:t>
      </w:r>
    </w:p>
    <w:p>
      <w:pPr>
        <w:pStyle w:val="BodyText"/>
        <w:spacing w:line="261" w:lineRule="auto" w:before="56"/>
        <w:ind w:left="111" w:right="429" w:firstLine="640"/>
        <w:jc w:val="both"/>
      </w:pPr>
      <w:r>
        <w:rPr>
          <w:spacing w:val="-7"/>
          <w:w w:val="95"/>
        </w:rPr>
        <w:t>进一步落实气象部门双重计划财务体制，建立健全稳定的气 </w:t>
      </w:r>
      <w:r>
        <w:rPr>
          <w:spacing w:val="-14"/>
        </w:rPr>
        <w:t>象事业发展财政保障机制，加强对推动气象高质量发展工作的政</w:t>
      </w:r>
      <w:r>
        <w:rPr>
          <w:spacing w:val="-15"/>
        </w:rPr>
        <w:t>策和资金支持，按事权与支出责任相匹配的原则落实气象事业建</w:t>
      </w:r>
      <w:r>
        <w:rPr>
          <w:spacing w:val="-14"/>
        </w:rPr>
        <w:t>设资金，按规定落实基层气象工作者的有关待遇。积极引导社会力量推动气象高质量发展。</w:t>
      </w:r>
    </w:p>
    <w:p>
      <w:pPr>
        <w:spacing w:after="0" w:line="261" w:lineRule="auto"/>
        <w:jc w:val="both"/>
        <w:sectPr>
          <w:pgSz w:w="11910" w:h="16840"/>
          <w:pgMar w:header="0" w:footer="1526" w:top="1580" w:bottom="1720" w:left="1420" w:right="11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BodyText"/>
        <w:spacing w:line="20" w:lineRule="exact"/>
        <w:ind w:left="245"/>
        <w:rPr>
          <w:sz w:val="2"/>
        </w:rPr>
      </w:pPr>
      <w:r>
        <w:rPr>
          <w:sz w:val="2"/>
        </w:rPr>
        <w:pict>
          <v:group style="width:433.1pt;height:.75pt;mso-position-horizontal-relative:char;mso-position-vertical-relative:line" coordorigin="0,0" coordsize="8662,15">
            <v:line style="position:absolute" from="0,7" to="8662,7" stroked="true" strokeweight=".71pt" strokecolor="#000000">
              <v:stroke dashstyle="solid"/>
            </v:line>
          </v:group>
        </w:pict>
      </w:r>
      <w:r>
        <w:rPr>
          <w:sz w:val="2"/>
        </w:rPr>
      </w:r>
    </w:p>
    <w:p>
      <w:pPr>
        <w:tabs>
          <w:tab w:pos="6130" w:val="left" w:leader="none"/>
        </w:tabs>
        <w:spacing w:before="29"/>
        <w:ind w:left="391" w:right="0" w:firstLine="0"/>
        <w:jc w:val="left"/>
        <w:rPr>
          <w:sz w:val="28"/>
        </w:rPr>
      </w:pPr>
      <w:r>
        <w:rPr/>
        <w:pict>
          <v:line style="position:absolute;mso-position-horizontal-relative:page;mso-position-vertical-relative:paragraph;z-index:-251654144;mso-wrap-distance-left:0;mso-wrap-distance-right:0" from="83.650002pt,30.570004pt" to="516.750002pt,30.570004pt" stroked="true" strokeweight=".99pt" strokecolor="#000000">
            <v:stroke dashstyle="solid"/>
            <w10:wrap type="topAndBottom"/>
          </v:line>
        </w:pict>
      </w:r>
      <w:r>
        <w:rPr>
          <w:sz w:val="28"/>
        </w:rPr>
        <w:t>盈</w:t>
      </w:r>
      <w:r>
        <w:rPr>
          <w:spacing w:val="-3"/>
          <w:sz w:val="28"/>
        </w:rPr>
        <w:t>江</w:t>
      </w:r>
      <w:r>
        <w:rPr>
          <w:sz w:val="28"/>
        </w:rPr>
        <w:t>县人</w:t>
      </w:r>
      <w:r>
        <w:rPr>
          <w:spacing w:val="-3"/>
          <w:sz w:val="28"/>
        </w:rPr>
        <w:t>民</w:t>
      </w:r>
      <w:r>
        <w:rPr>
          <w:sz w:val="28"/>
        </w:rPr>
        <w:t>政府</w:t>
      </w:r>
      <w:r>
        <w:rPr>
          <w:spacing w:val="-3"/>
          <w:sz w:val="28"/>
        </w:rPr>
        <w:t>办</w:t>
      </w:r>
      <w:r>
        <w:rPr>
          <w:sz w:val="28"/>
        </w:rPr>
        <w:t>公室</w:t>
        <w:tab/>
      </w:r>
      <w:r>
        <w:rPr>
          <w:rFonts w:ascii="Times New Roman" w:eastAsia="Times New Roman"/>
          <w:sz w:val="28"/>
        </w:rPr>
        <w:t>2023</w:t>
      </w:r>
      <w:r>
        <w:rPr>
          <w:rFonts w:ascii="Times New Roman" w:eastAsia="Times New Roman"/>
          <w:spacing w:val="-2"/>
          <w:sz w:val="28"/>
        </w:rPr>
        <w:t> </w:t>
      </w:r>
      <w:r>
        <w:rPr>
          <w:sz w:val="28"/>
        </w:rPr>
        <w:t>年</w:t>
      </w:r>
      <w:r>
        <w:rPr>
          <w:spacing w:val="-55"/>
          <w:sz w:val="28"/>
        </w:rPr>
        <w:t> </w:t>
      </w:r>
      <w:r>
        <w:rPr>
          <w:rFonts w:ascii="Times New Roman" w:eastAsia="Times New Roman"/>
          <w:sz w:val="28"/>
        </w:rPr>
        <w:t>5</w:t>
      </w:r>
      <w:r>
        <w:rPr>
          <w:rFonts w:ascii="Times New Roman" w:eastAsia="Times New Roman"/>
          <w:spacing w:val="-2"/>
          <w:sz w:val="28"/>
        </w:rPr>
        <w:t> </w:t>
      </w:r>
      <w:r>
        <w:rPr>
          <w:sz w:val="28"/>
        </w:rPr>
        <w:t>月</w:t>
      </w:r>
      <w:r>
        <w:rPr>
          <w:spacing w:val="-55"/>
          <w:sz w:val="28"/>
        </w:rPr>
        <w:t> </w:t>
      </w:r>
      <w:r>
        <w:rPr>
          <w:rFonts w:ascii="Times New Roman" w:eastAsia="Times New Roman"/>
          <w:sz w:val="28"/>
        </w:rPr>
        <w:t>10</w:t>
      </w:r>
      <w:r>
        <w:rPr>
          <w:rFonts w:ascii="Times New Roman" w:eastAsia="Times New Roman"/>
          <w:spacing w:val="-1"/>
          <w:sz w:val="28"/>
        </w:rPr>
        <w:t> </w:t>
      </w:r>
      <w:r>
        <w:rPr>
          <w:sz w:val="28"/>
        </w:rPr>
        <w:t>日</w:t>
      </w:r>
      <w:r>
        <w:rPr>
          <w:spacing w:val="-3"/>
          <w:sz w:val="28"/>
        </w:rPr>
        <w:t>印</w:t>
      </w:r>
      <w:r>
        <w:rPr>
          <w:sz w:val="28"/>
        </w:rPr>
        <w:t>发</w:t>
      </w:r>
    </w:p>
    <w:sectPr>
      <w:pgSz w:w="11910" w:h="16840"/>
      <w:pgMar w:header="0" w:footer="1526" w:top="1580" w:bottom="1720" w:left="142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方正仿宋_GBK">
    <w:altName w:val="方正仿宋_GBK"/>
    <w:charset w:val="86"/>
    <w:family w:val="script"/>
    <w:pitch w:val="fixed"/>
  </w:font>
  <w:font w:name="方正黑体_GBK">
    <w:altName w:val="方正黑体_GBK"/>
    <w:charset w:val="86"/>
    <w:family w:val="script"/>
    <w:pitch w:val="fixed"/>
  </w:font>
  <w:font w:name="方正小标宋_GBK">
    <w:altName w:val="方正小标宋_GBK"/>
    <w:charset w:val="86"/>
    <w:family w:val="script"/>
    <w:pitch w:val="fixed"/>
  </w:font>
  <w:font w:name="方正楷体_GBK">
    <w:altName w:val="方正楷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5.759003pt;margin-top:754.615784pt;width:37pt;height:16.05pt;mso-position-horizontal-relative:page;mso-position-vertical-relative:page;z-index:-251930624"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w:t>
                </w:r>
                <w:r>
                  <w:rPr/>
                  <w:fldChar w:fldCharType="end"/>
                </w:r>
                <w:r>
                  <w:rPr>
                    <w:rFonts w:asci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0.199997pt;margin-top:754.615784pt;width:37.15pt;height:16.05pt;mso-position-horizontal-relative:page;mso-position-vertical-relative:page;z-index:-251929600"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2</w:t>
                </w:r>
                <w:r>
                  <w:rPr/>
                  <w:fldChar w:fldCharType="end"/>
                </w:r>
                <w:r>
                  <w:rPr>
                    <w:rFonts w:ascii="宋体"/>
                    <w:sz w:val="28"/>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239998pt;margin-top:754.615784pt;width:44.1pt;height:16.05pt;mso-position-horizontal-relative:page;mso-position-vertical-relative:page;z-index:-251928576"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10</w:t>
                </w:r>
                <w:r>
                  <w:rPr/>
                  <w:fldChar w:fldCharType="end"/>
                </w:r>
                <w:r>
                  <w:rPr>
                    <w:rFonts w:ascii="宋体"/>
                    <w:sz w:val="28"/>
                  </w:rPr>
                  <w:t>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8.799988pt;margin-top:754.615784pt;width:43.95pt;height:16.05pt;mso-position-horizontal-relative:page;mso-position-vertical-relative:page;z-index:-251927552"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11</w:t>
                </w:r>
                <w:r>
                  <w:rPr/>
                  <w:fldChar w:fldCharType="end"/>
                </w:r>
                <w:r>
                  <w:rPr>
                    <w:rFonts w:ascii="宋体"/>
                    <w:sz w:val="28"/>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1"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046" w:hanging="242"/>
      </w:pPr>
      <w:rPr>
        <w:rFonts w:hint="default"/>
        <w:lang w:val="zh-CN" w:eastAsia="zh-CN" w:bidi="zh-CN"/>
      </w:rPr>
    </w:lvl>
    <w:lvl w:ilvl="2">
      <w:start w:val="0"/>
      <w:numFmt w:val="bullet"/>
      <w:lvlText w:val="•"/>
      <w:lvlJc w:val="left"/>
      <w:pPr>
        <w:ind w:left="1973" w:hanging="242"/>
      </w:pPr>
      <w:rPr>
        <w:rFonts w:hint="default"/>
        <w:lang w:val="zh-CN" w:eastAsia="zh-CN" w:bidi="zh-CN"/>
      </w:rPr>
    </w:lvl>
    <w:lvl w:ilvl="3">
      <w:start w:val="0"/>
      <w:numFmt w:val="bullet"/>
      <w:lvlText w:val="•"/>
      <w:lvlJc w:val="left"/>
      <w:pPr>
        <w:ind w:left="2899" w:hanging="242"/>
      </w:pPr>
      <w:rPr>
        <w:rFonts w:hint="default"/>
        <w:lang w:val="zh-CN" w:eastAsia="zh-CN" w:bidi="zh-CN"/>
      </w:rPr>
    </w:lvl>
    <w:lvl w:ilvl="4">
      <w:start w:val="0"/>
      <w:numFmt w:val="bullet"/>
      <w:lvlText w:val="•"/>
      <w:lvlJc w:val="left"/>
      <w:pPr>
        <w:ind w:left="3826" w:hanging="242"/>
      </w:pPr>
      <w:rPr>
        <w:rFonts w:hint="default"/>
        <w:lang w:val="zh-CN" w:eastAsia="zh-CN" w:bidi="zh-CN"/>
      </w:rPr>
    </w:lvl>
    <w:lvl w:ilvl="5">
      <w:start w:val="0"/>
      <w:numFmt w:val="bullet"/>
      <w:lvlText w:val="•"/>
      <w:lvlJc w:val="left"/>
      <w:pPr>
        <w:ind w:left="4753" w:hanging="242"/>
      </w:pPr>
      <w:rPr>
        <w:rFonts w:hint="default"/>
        <w:lang w:val="zh-CN" w:eastAsia="zh-CN" w:bidi="zh-CN"/>
      </w:rPr>
    </w:lvl>
    <w:lvl w:ilvl="6">
      <w:start w:val="0"/>
      <w:numFmt w:val="bullet"/>
      <w:lvlText w:val="•"/>
      <w:lvlJc w:val="left"/>
      <w:pPr>
        <w:ind w:left="5679" w:hanging="242"/>
      </w:pPr>
      <w:rPr>
        <w:rFonts w:hint="default"/>
        <w:lang w:val="zh-CN" w:eastAsia="zh-CN" w:bidi="zh-CN"/>
      </w:rPr>
    </w:lvl>
    <w:lvl w:ilvl="7">
      <w:start w:val="0"/>
      <w:numFmt w:val="bullet"/>
      <w:lvlText w:val="•"/>
      <w:lvlJc w:val="left"/>
      <w:pPr>
        <w:ind w:left="6606" w:hanging="242"/>
      </w:pPr>
      <w:rPr>
        <w:rFonts w:hint="default"/>
        <w:lang w:val="zh-CN" w:eastAsia="zh-CN" w:bidi="zh-CN"/>
      </w:rPr>
    </w:lvl>
    <w:lvl w:ilvl="8">
      <w:start w:val="0"/>
      <w:numFmt w:val="bullet"/>
      <w:lvlText w:val="•"/>
      <w:lvlJc w:val="left"/>
      <w:pPr>
        <w:ind w:left="7532" w:hanging="242"/>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仿宋_GBK" w:hAnsi="方正仿宋_GBK" w:eastAsia="方正仿宋_GBK" w:cs="方正仿宋_GBK"/>
      <w:lang w:val="zh-CN" w:eastAsia="zh-CN" w:bidi="zh-CN"/>
    </w:rPr>
  </w:style>
  <w:style w:styleId="BodyText" w:type="paragraph">
    <w:name w:val="Body Text"/>
    <w:basedOn w:val="Normal"/>
    <w:uiPriority w:val="1"/>
    <w:qFormat/>
    <w:pPr/>
    <w:rPr>
      <w:rFonts w:ascii="方正仿宋_GBK" w:hAnsi="方正仿宋_GBK" w:eastAsia="方正仿宋_GBK" w:cs="方正仿宋_GBK"/>
      <w:sz w:val="32"/>
      <w:szCs w:val="32"/>
      <w:lang w:val="zh-CN" w:eastAsia="zh-CN" w:bidi="zh-CN"/>
    </w:rPr>
  </w:style>
  <w:style w:styleId="Heading1" w:type="paragraph">
    <w:name w:val="Heading 1"/>
    <w:basedOn w:val="Normal"/>
    <w:uiPriority w:val="1"/>
    <w:qFormat/>
    <w:pPr>
      <w:ind w:left="571"/>
      <w:outlineLvl w:val="1"/>
    </w:pPr>
    <w:rPr>
      <w:rFonts w:ascii="方正小标宋_GBK" w:hAnsi="方正小标宋_GBK" w:eastAsia="方正小标宋_GBK" w:cs="方正小标宋_GBK"/>
      <w:sz w:val="44"/>
      <w:szCs w:val="44"/>
      <w:lang w:val="zh-CN" w:eastAsia="zh-CN" w:bidi="zh-CN"/>
    </w:rPr>
  </w:style>
  <w:style w:styleId="ListParagraph" w:type="paragraph">
    <w:name w:val="List Paragraph"/>
    <w:basedOn w:val="Normal"/>
    <w:uiPriority w:val="1"/>
    <w:qFormat/>
    <w:pPr>
      <w:ind w:left="111" w:right="270" w:firstLine="640"/>
    </w:pPr>
    <w:rPr>
      <w:rFonts w:ascii="方正仿宋_GBK" w:hAnsi="方正仿宋_GBK" w:eastAsia="方正仿宋_GBK" w:cs="方正仿宋_GBK"/>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牛牛牛牛牛牛牛牛❌</dc:creator>
  <dcterms:created xsi:type="dcterms:W3CDTF">2023-05-12T07:45:26Z</dcterms:created>
  <dcterms:modified xsi:type="dcterms:W3CDTF">2023-05-12T07:45:26Z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WPS 文字</vt:lpwstr>
  </property>
  <property fmtid="{D5CDD505-2E9C-101B-9397-08002B2CF9AE}" pid="4" name="LastSaved">
    <vt:filetime>2023-05-12T00:00:00Z</vt:filetime>
  </property>
</Properties>
</file>