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bookmarkStart w:id="0" w:name="_GoBack"/>
      <w:bookmarkEnd w:id="0"/>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延期移交档案审批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县档案局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县档案局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《中华人民共和国档案法实施办法》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《云南省档案条例》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延期移交档案审批(县级权限)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GB2312" w:cs="Times New Roman"/>
          <w:strike w:val="0"/>
          <w:dstrike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延期移交档案审批(县级权限)</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【000175103004】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延期移交档案审批</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00017510300Y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延期移交档案审批(县级权限)【000175103004】</w:t>
      </w:r>
    </w:p>
    <w:p>
      <w:pPr>
        <w:numPr>
          <w:ilvl w:val="0"/>
          <w:numId w:val="0"/>
        </w:numPr>
        <w:spacing w:line="540" w:lineRule="exact"/>
        <w:ind w:firstLine="562" w:firstLineChars="200"/>
        <w:outlineLvl w:val="2"/>
        <w:rPr>
          <w:rFonts w:hint="eastAsia" w:ascii="方正仿宋_GBK" w:hAnsi="方正仿宋_GBK" w:eastAsia="方正仿宋_GBK" w:cs="方正仿宋_GBK"/>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方正仿宋_GBK" w:hAnsi="方正仿宋_GBK" w:eastAsia="方正仿宋_GBK" w:cs="方正仿宋_GBK"/>
          <w:strike w:val="0"/>
          <w:dstrike w:val="0"/>
          <w:sz w:val="28"/>
          <w:szCs w:val="28"/>
          <w:lang w:val="en-US"/>
        </w:rPr>
        <w:t>延期移交档案审批</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000175103004</w:t>
      </w:r>
      <w:r>
        <w:rPr>
          <w:rFonts w:hint="eastAsia" w:ascii="方正仿宋_GBK" w:hAnsi="方正仿宋_GBK" w:eastAsia="方正仿宋_GBK" w:cs="方正仿宋_GBK"/>
          <w:strike w:val="0"/>
          <w:dstrike w:val="0"/>
          <w:sz w:val="28"/>
          <w:szCs w:val="28"/>
          <w:lang w:val="en-US" w:eastAsia="zh-CN"/>
        </w:rPr>
        <w:t>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（1）《中华人民共和国档案法实施办法》第十三条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（2）《云南省档案条例》第十六条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（1）《中华人民共和国档案法实施办法》第十三条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（2）《云南省档案条例》第十六条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（1）《中华人民共和国档案法实施办法》第十三条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（2）《云南省档案条例》第十六条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w:t>
      </w:r>
      <w:r>
        <w:rPr>
          <w:rFonts w:hint="eastAsia" w:ascii="方正仿宋_GBK" w:hAnsi="方正仿宋_GBK" w:eastAsia="方正仿宋_GBK" w:cs="方正仿宋_GBK"/>
          <w:b w:val="0"/>
          <w:bCs w:val="0"/>
          <w:strike w:val="0"/>
          <w:dstrike w:val="0"/>
          <w:color w:val="auto"/>
          <w:sz w:val="28"/>
          <w:szCs w:val="28"/>
          <w:lang w:val="en-US" w:eastAsia="zh-CN"/>
        </w:rPr>
        <w:t>档案局</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15.要素统一情况：</w:t>
      </w:r>
      <w:r>
        <w:rPr>
          <w:rFonts w:hint="eastAsia" w:ascii="方正仿宋_GBK" w:hAnsi="方正仿宋_GBK"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1.专业性较强</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2.需要保密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云南省档案条例》第十六条：机关、社会团体、企业事业单位和其他组织整理的档案，应当符合国家有关质量标准，按照有关规定必须移交的档案，应当在规定期限内向相关的档案馆移交。列入县以上综合档案馆收集范围的具有永久保存价值的档案，应当自形成之日起10年内，向同级综合档案馆移交。边境县（市）辖区内的乡、镇人民政府对具有永久保存价值的档案，应当自形成之日起5年内，向县级综合档案馆移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四、</w:t>
      </w: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企业法人,事业单位法人,社会组织法人,行政机关,其他组织</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eastAsia="zh-CN"/>
        </w:rPr>
      </w:pPr>
      <w:r>
        <w:rPr>
          <w:rFonts w:hint="eastAsia" w:ascii="Times New Roman" w:hAnsi="Times New Roman" w:eastAsia="仿宋GB2312" w:cs="Times New Roman"/>
          <w:b/>
          <w:bCs/>
          <w:strike w:val="0"/>
          <w:dstrike w:val="0"/>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简化提交材料</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sz w:val="28"/>
          <w:szCs w:val="28"/>
          <w:highlight w:val="none"/>
          <w:lang w:val="en-US" w:eastAsia="zh-CN"/>
        </w:rPr>
      </w:pPr>
      <w:r>
        <w:rPr>
          <w:rFonts w:hint="eastAsia" w:ascii="Times New Roman" w:hAnsi="Times New Roman" w:eastAsia="仿宋GB2312" w:cs="Times New Roman"/>
          <w:b/>
          <w:bCs/>
          <w:strike w:val="0"/>
          <w:dstrike w:val="0"/>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1.建立延期移交档案审批工作台账，对申请单位、申请时间、审批结果、延迟期限等内容进行登记，完善事中事后监管的工作依据。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2.在日常业务监管指导过程中，加强对申请延期移交档案单位的业务指导，全面依法履行管理职责。</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3.加强档案主管部门与档案馆之间的业务沟通协同，结合延期移交档案审批工作台账，科学规划和制定档案接收进馆计划。在延迟期限到期之前提出预提醒，并按照需要提供业务指导。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（1）档案延期进馆申请报告（一式三份）</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（2）申请延期进馆的档案目录（包括档案类别、文号、责任者、题名、页数、密级、日期、载体形式、延期理由、拟进馆时间）</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（3）申请延期进馆的档案所在全宗介绍</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（4）立档单位的组织沿革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档案行政许可程序规定》（国家档案局令第7号）第六条：档案行政管理部门应当在办公场所或网站公示办理行政许可需要提交的申请书示范文本和全部申请材料目录。申请人要求对公示内容予以说明、解释的，受理部门应当说明、解释，提供准确、可靠的信息。</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第七条 申请书主要应当载明以下事项：(一)申请单位名称或个人姓名、地址、联系方式；(二)档案名称、内容、规格、数量；(三)档案移转方式(出卖、转让、赠送、交换、携带出境)和事由；(四)申请单位或个人意见(盖章)；(五)档案或档案的复制件有受让单位的，应注明受让单位名称或个人姓名、地址、联系方式;(六)受理部门认为必须载明的其他事项。</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第八条 申请人提交申请材料，应当出示单位介绍信、身份证等身份证明文件，受理部门应当予以核对。申请人委托他人提交申请材料的，受托人应当提交授权委托书，出示受托人的身份证明文件。申请人通过信函等方式提交申请材料的，应当附上详细、准确的联系方式并确定送达方式。</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档案馆工作通则》（国档发〔1983〕14号）第八条：档案馆接收档案的要求和手续：1.进馆档案应当保持全宗的完整性，并按规定整理好；2.立档单位编制的组织沿革、全宗介绍和有关检索工具应随同档案一起接收；3.交接双方必须根据移交目录清点核对，并在交接文据上签名盖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（1）申请单位提出申请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（4）专家现场评审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（5）审批机构反馈审批意见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《档案行政许可程序规定》（国家档案局令第7号）</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（1）《中华人民共和国行政许可法》第四十二条：……行政机关应当自受理行政许可申请之日起二十日内作出行政许可决定……。</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default" w:ascii="方正仿宋_GBK" w:hAnsi="方正仿宋_GBK" w:eastAsia="方正仿宋_GBK" w:cs="方正仿宋_GBK"/>
          <w:b w:val="0"/>
          <w:bCs w:val="0"/>
          <w:strike w:val="0"/>
          <w:dstrike w:val="0"/>
          <w:color w:val="auto"/>
          <w:sz w:val="28"/>
          <w:szCs w:val="28"/>
          <w:lang w:val="en-US" w:eastAsia="zh-CN"/>
        </w:rPr>
        <w:t>20个工作日</w:t>
      </w:r>
    </w:p>
    <w:p>
      <w:pPr>
        <w:spacing w:line="600" w:lineRule="exact"/>
        <w:ind w:firstLine="560" w:firstLineChars="200"/>
        <w:rPr>
          <w:rFonts w:hint="default" w:ascii="Times New Roman" w:hAnsi="Times New Roman" w:eastAsia="仿宋GB2312" w:cs="Times New Roman"/>
          <w:strike w:val="0"/>
          <w:dstrike w:val="0"/>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依法进行专家现场评审另需时间不计算在该时限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Times New Roman" w:hAnsi="Times New Roman" w:eastAsia="仿宋GB2312" w:cs="Times New Roman"/>
          <w:strike w:val="0"/>
          <w:dstrike w:val="0"/>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numPr>
          <w:ilvl w:val="0"/>
          <w:numId w:val="0"/>
        </w:numPr>
        <w:spacing w:line="540" w:lineRule="exact"/>
        <w:ind w:firstLine="562" w:firstLineChars="200"/>
        <w:outlineLvl w:val="2"/>
        <w:rPr>
          <w:rFonts w:hint="eastAsia" w:ascii="方正仿宋_GBK" w:hAnsi="方正仿宋_GBK" w:eastAsia="方正仿宋_GBK" w:cs="方正仿宋_GBK"/>
          <w:b/>
          <w:bCs/>
          <w:strike w:val="0"/>
          <w:dstrike w:val="0"/>
          <w:color w:val="FF000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关于允许档案延迟进馆的批复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无固定期限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至少在有效期届满前6个月向县级档案主管部门申请变更，提交（1）档案延期进馆申请报告（一式三份）（2）申请延期进馆的档案目录（包括档案类别、文号、责任者、题名、页数、密级、日期、载体形式、延期理由、拟进馆时间）（3）申请延期进馆的档案所在全宗介绍（4）立档单位的组织沿革，缩短延迟进馆时间的，应当办理变更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至少在有效期届满前6个月向县级档案主管部门申请延续，提交（1）档案延期进馆申请报告（一式三份）（2）申请延期进馆的档案目录（包括档案类别、文号、责任者、题名、页数、密级、日期、载体形式、延期理由、拟进馆时间）（3）申请延期进馆的档案所在全宗介绍（4）立档单位的组织沿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（1）《中华人民共和国档案法实施办法》第十三条第三款经同级档案行政管理部门检查和同意，专业性较强或者需要保密的档案，可以延长向有关档案馆移交的期限。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云南省档案条例》第十六条：机关、社会团体、企业事业单位和其他组织整理的档案，应当符合国家有关质量标准，按照有关规定必须移交的档案，应当在规定期限内向相关的档案馆移交。列入县以上综合档案馆收集范围的具有永久保存价值的档案，应当自形成之日起10年内，向同级综合档案馆移交。边境县（市）辖区内的乡、镇人民政府对具有永久保存价值的档案，应当自形成之日起5年内，向县级综合档案馆移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县档案局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B6D96"/>
    <w:rsid w:val="431D463C"/>
    <w:rsid w:val="595B6D96"/>
    <w:rsid w:val="61FE1F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2023-11-01T07:15:00Z</dcterms:created>
  <dc:creator>盈江县档案局</dc:creator>
  <cp:lastModifiedBy>小光</cp:lastModifiedBy>
  <dcterms:modified xsi:type="dcterms:W3CDTF">2023-11-02T08:50:33Z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