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盈江县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2022－2025年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各乡（镇）“个转企”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任务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分解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00" w:lineRule="exact"/>
        <w:jc w:val="right"/>
        <w:rPr>
          <w:rFonts w:hint="default" w:ascii="Times New Roman" w:hAnsi="Times New Roman" w:eastAsia="方正楷体_GBK" w:cs="Times New Roman"/>
          <w:kern w:val="0"/>
          <w:szCs w:val="28"/>
        </w:rPr>
      </w:pPr>
      <w:r>
        <w:rPr>
          <w:rFonts w:hint="default" w:ascii="Times New Roman" w:hAnsi="Times New Roman" w:eastAsia="方正楷体_GBK" w:cs="Times New Roman"/>
          <w:kern w:val="0"/>
          <w:szCs w:val="28"/>
        </w:rPr>
        <w:t>单位：户</w:t>
      </w:r>
    </w:p>
    <w:tbl>
      <w:tblPr>
        <w:tblStyle w:val="5"/>
        <w:tblpPr w:leftFromText="180" w:rightFromText="180" w:vertAnchor="text" w:horzAnchor="page" w:tblpX="1227" w:tblpY="270"/>
        <w:tblOverlap w:val="never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955"/>
        <w:gridCol w:w="1180"/>
        <w:gridCol w:w="1180"/>
        <w:gridCol w:w="1180"/>
        <w:gridCol w:w="1180"/>
        <w:gridCol w:w="1180"/>
        <w:gridCol w:w="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  目标数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  目标数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  目标数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  目标数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已完成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年  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县市场监管局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平原镇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弄璋镇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昔马镇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铜壁关乡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那邦镇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勐弄乡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卡场镇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苏典乡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旧城镇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新城乡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油松岭乡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芒章乡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盏西镇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支那乡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农场管委会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</w:tr>
    </w:tbl>
    <w:p>
      <w:pPr>
        <w:pStyle w:val="2"/>
        <w:rPr>
          <w:rFonts w:hint="eastAsia" w:ascii="方正仿宋_GBK"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C7784"/>
    <w:rsid w:val="6FAC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after="120"/>
    </w:pPr>
    <w:rPr>
      <w:rFonts w:ascii="Times New Roman" w:hAnsi="Times New Roman" w:eastAsia="Times New Roman"/>
      <w:sz w:val="28"/>
    </w:rPr>
  </w:style>
  <w:style w:type="paragraph" w:styleId="4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2024-03-13T01:11:00Z</dcterms:created>
  <dc:creator>小光</dc:creator>
  <cp:lastModifiedBy>小光</cp:lastModifiedBy>
  <dcterms:modified xsi:type="dcterms:W3CDTF">2024-03-13T01:11:54Z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