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030A">
      <w:pPr>
        <w:pStyle w:val="2"/>
        <w:spacing w:line="260" w:lineRule="auto"/>
      </w:pPr>
    </w:p>
    <w:p w14:paraId="1320743B">
      <w:pPr>
        <w:spacing w:before="113" w:line="237" w:lineRule="auto"/>
        <w:ind w:left="281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盈政办发〔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2021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21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号</w:t>
      </w:r>
    </w:p>
    <w:p w14:paraId="53D284BA">
      <w:pPr>
        <w:spacing w:before="73" w:line="75" w:lineRule="exact"/>
        <w:ind w:firstLine="276"/>
      </w:pPr>
    </w:p>
    <w:p w14:paraId="41346980">
      <w:pPr>
        <w:pStyle w:val="2"/>
        <w:spacing w:line="326" w:lineRule="auto"/>
      </w:pPr>
    </w:p>
    <w:p w14:paraId="72328919">
      <w:pPr>
        <w:pStyle w:val="2"/>
        <w:spacing w:line="327" w:lineRule="auto"/>
      </w:pPr>
    </w:p>
    <w:p w14:paraId="0D570852">
      <w:pPr>
        <w:spacing w:before="167" w:line="210" w:lineRule="auto"/>
        <w:ind w:left="153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11"/>
          <w:w w:val="99"/>
          <w:sz w:val="43"/>
          <w:szCs w:val="43"/>
        </w:rPr>
        <w:t>盈江县人民政府办公室关于印发</w:t>
      </w:r>
    </w:p>
    <w:p w14:paraId="3975636F">
      <w:pPr>
        <w:spacing w:before="2" w:line="234" w:lineRule="auto"/>
        <w:ind w:left="249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13"/>
          <w:sz w:val="43"/>
          <w:szCs w:val="43"/>
        </w:rPr>
        <w:t>《盈江县蓝天保卫专项行动实施方案》的通知</w:t>
      </w:r>
    </w:p>
    <w:p w14:paraId="0E28B25C">
      <w:pPr>
        <w:pStyle w:val="2"/>
        <w:spacing w:line="270" w:lineRule="auto"/>
      </w:pPr>
    </w:p>
    <w:p w14:paraId="75EF2E5F">
      <w:pPr>
        <w:pStyle w:val="2"/>
        <w:spacing w:line="270" w:lineRule="auto"/>
      </w:pPr>
    </w:p>
    <w:p w14:paraId="75FE6896">
      <w:pPr>
        <w:spacing w:before="113" w:line="288" w:lineRule="auto"/>
        <w:ind w:left="299" w:right="533" w:hanging="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各乡镇人民政府、盈江农场管理委员会，县直有关单位，</w:t>
      </w:r>
      <w:r>
        <w:rPr>
          <w:rFonts w:ascii="方正仿宋_GBK" w:hAnsi="方正仿宋_GBK" w:eastAsia="方正仿宋_GBK" w:cs="方正仿宋_GBK"/>
          <w:spacing w:val="-6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中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央、省、州属驻盈江有关单位：</w:t>
      </w:r>
    </w:p>
    <w:p w14:paraId="24AFB5ED">
      <w:pPr>
        <w:spacing w:before="33" w:line="288" w:lineRule="auto"/>
        <w:ind w:left="308" w:right="536" w:firstLine="63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经县人民政府研究同意，现将《盈江县蓝天保卫专项行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动实施方案》</w:t>
      </w:r>
      <w:r>
        <w:rPr>
          <w:rFonts w:ascii="方正仿宋_GBK" w:hAnsi="方正仿宋_GBK" w:eastAsia="方正仿宋_GBK" w:cs="方正仿宋_GBK"/>
          <w:spacing w:val="-6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印发给你们，请认真贯彻落实。</w:t>
      </w:r>
    </w:p>
    <w:p w14:paraId="5ED74B5D">
      <w:pPr>
        <w:pStyle w:val="2"/>
        <w:spacing w:line="250" w:lineRule="auto"/>
      </w:pPr>
    </w:p>
    <w:p w14:paraId="3EC44D2C">
      <w:pPr>
        <w:pStyle w:val="2"/>
        <w:spacing w:line="250" w:lineRule="auto"/>
      </w:pPr>
    </w:p>
    <w:p w14:paraId="6AACADDA">
      <w:pPr>
        <w:spacing w:before="114" w:line="289" w:lineRule="auto"/>
        <w:ind w:left="5162" w:right="1241" w:hanging="46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盈江县人民政府办公室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日</w:t>
      </w:r>
    </w:p>
    <w:p w14:paraId="4E469DBE">
      <w:pPr>
        <w:pStyle w:val="2"/>
        <w:spacing w:line="335" w:lineRule="auto"/>
      </w:pPr>
    </w:p>
    <w:p w14:paraId="2AB34C21">
      <w:pPr>
        <w:pStyle w:val="2"/>
        <w:spacing w:line="335" w:lineRule="auto"/>
      </w:pPr>
    </w:p>
    <w:p w14:paraId="467EAD1A">
      <w:pPr>
        <w:spacing w:before="101" w:line="187" w:lineRule="auto"/>
        <w:ind w:left="77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-</w:t>
      </w:r>
      <w:r>
        <w:rPr>
          <w:rFonts w:ascii="宋体" w:hAnsi="宋体" w:eastAsia="宋体" w:cs="宋体"/>
          <w:spacing w:val="4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1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-</w:t>
      </w:r>
    </w:p>
    <w:p w14:paraId="3EF4E352">
      <w:pPr>
        <w:spacing w:line="187" w:lineRule="auto"/>
        <w:rPr>
          <w:rFonts w:ascii="宋体" w:hAnsi="宋体" w:eastAsia="宋体" w:cs="宋体"/>
          <w:sz w:val="31"/>
          <w:szCs w:val="31"/>
        </w:rPr>
        <w:sectPr>
          <w:headerReference r:id="rId5" w:type="default"/>
          <w:pgSz w:w="11906" w:h="16839"/>
          <w:pgMar w:top="400" w:right="1266" w:bottom="0" w:left="1523" w:header="0" w:footer="0" w:gutter="0"/>
          <w:cols w:space="720" w:num="1"/>
        </w:sectPr>
      </w:pPr>
    </w:p>
    <w:p w14:paraId="064F8DBE">
      <w:pPr>
        <w:spacing w:before="3"/>
      </w:pPr>
    </w:p>
    <w:p w14:paraId="1D4648AD">
      <w:pPr>
        <w:spacing w:before="3"/>
      </w:pPr>
    </w:p>
    <w:p w14:paraId="0A5EC433">
      <w:pPr>
        <w:spacing w:before="3"/>
      </w:pPr>
    </w:p>
    <w:p w14:paraId="6F938BCB">
      <w:pPr>
        <w:spacing w:before="3"/>
      </w:pPr>
    </w:p>
    <w:p w14:paraId="03968552">
      <w:pPr>
        <w:spacing w:before="3"/>
      </w:pPr>
    </w:p>
    <w:p w14:paraId="522101B2">
      <w:pPr>
        <w:spacing w:before="3"/>
      </w:pPr>
    </w:p>
    <w:p w14:paraId="7DCC2498">
      <w:pPr>
        <w:spacing w:before="3"/>
      </w:pPr>
    </w:p>
    <w:p w14:paraId="4BBC2611">
      <w:pPr>
        <w:spacing w:before="3"/>
      </w:pPr>
    </w:p>
    <w:p w14:paraId="58AB3713">
      <w:pPr>
        <w:spacing w:before="3"/>
      </w:pPr>
    </w:p>
    <w:p w14:paraId="6957AF93">
      <w:pPr>
        <w:spacing w:before="3"/>
      </w:pPr>
    </w:p>
    <w:p w14:paraId="79404270">
      <w:pPr>
        <w:spacing w:before="3"/>
      </w:pPr>
    </w:p>
    <w:p w14:paraId="3DCBA9CD">
      <w:pPr>
        <w:spacing w:before="3"/>
      </w:pPr>
    </w:p>
    <w:p w14:paraId="2719B00C">
      <w:pPr>
        <w:spacing w:before="3"/>
      </w:pPr>
    </w:p>
    <w:p w14:paraId="58B318C2">
      <w:pPr>
        <w:spacing w:before="3"/>
      </w:pPr>
    </w:p>
    <w:p w14:paraId="79F020B4">
      <w:pPr>
        <w:spacing w:before="3"/>
      </w:pPr>
    </w:p>
    <w:p w14:paraId="63F00839">
      <w:pPr>
        <w:spacing w:before="3"/>
      </w:pPr>
    </w:p>
    <w:p w14:paraId="00EF1340">
      <w:pPr>
        <w:spacing w:before="3"/>
      </w:pPr>
    </w:p>
    <w:p w14:paraId="10887E44">
      <w:pPr>
        <w:spacing w:before="3"/>
      </w:pPr>
    </w:p>
    <w:p w14:paraId="1D98FD3A">
      <w:pPr>
        <w:spacing w:before="3"/>
      </w:pPr>
    </w:p>
    <w:p w14:paraId="6C7F39BC">
      <w:pPr>
        <w:spacing w:before="3"/>
      </w:pPr>
    </w:p>
    <w:p w14:paraId="1CF61128">
      <w:pPr>
        <w:spacing w:before="3"/>
      </w:pPr>
    </w:p>
    <w:p w14:paraId="5BD54A3D">
      <w:pPr>
        <w:spacing w:before="3"/>
      </w:pPr>
    </w:p>
    <w:p w14:paraId="6D842970">
      <w:pPr>
        <w:spacing w:before="3"/>
      </w:pPr>
    </w:p>
    <w:p w14:paraId="56350B16">
      <w:pPr>
        <w:spacing w:before="3"/>
      </w:pPr>
    </w:p>
    <w:p w14:paraId="521C8270">
      <w:pPr>
        <w:spacing w:before="3"/>
      </w:pPr>
    </w:p>
    <w:p w14:paraId="1B571784">
      <w:pPr>
        <w:spacing w:before="3"/>
      </w:pPr>
    </w:p>
    <w:p w14:paraId="78D7B794">
      <w:pPr>
        <w:spacing w:before="3"/>
      </w:pPr>
    </w:p>
    <w:p w14:paraId="63713BF1">
      <w:pPr>
        <w:spacing w:before="3"/>
      </w:pPr>
    </w:p>
    <w:p w14:paraId="49EB904A">
      <w:pPr>
        <w:spacing w:before="3"/>
      </w:pPr>
    </w:p>
    <w:p w14:paraId="3456B50D">
      <w:pPr>
        <w:spacing w:before="3"/>
      </w:pPr>
    </w:p>
    <w:p w14:paraId="72E6036F">
      <w:pPr>
        <w:spacing w:before="3"/>
      </w:pPr>
    </w:p>
    <w:p w14:paraId="6D05F887">
      <w:pPr>
        <w:spacing w:before="2"/>
      </w:pPr>
    </w:p>
    <w:p w14:paraId="5F0B5160">
      <w:pPr>
        <w:spacing w:before="2"/>
      </w:pPr>
    </w:p>
    <w:p w14:paraId="5C02736A">
      <w:pPr>
        <w:spacing w:before="2"/>
      </w:pPr>
    </w:p>
    <w:p w14:paraId="450C048E">
      <w:pPr>
        <w:spacing w:before="2"/>
      </w:pPr>
    </w:p>
    <w:p w14:paraId="76A27760">
      <w:pPr>
        <w:spacing w:before="2"/>
      </w:pPr>
    </w:p>
    <w:p w14:paraId="2C1B7C36">
      <w:pPr>
        <w:spacing w:before="2"/>
      </w:pPr>
    </w:p>
    <w:p w14:paraId="7C90720D">
      <w:pPr>
        <w:spacing w:before="2"/>
      </w:pPr>
    </w:p>
    <w:p w14:paraId="4318B604">
      <w:pPr>
        <w:spacing w:before="2"/>
      </w:pPr>
    </w:p>
    <w:p w14:paraId="2A87C4E4">
      <w:pPr>
        <w:spacing w:before="2"/>
      </w:pPr>
    </w:p>
    <w:p w14:paraId="3FA0DBBD">
      <w:pPr>
        <w:spacing w:before="2"/>
      </w:pPr>
    </w:p>
    <w:p w14:paraId="15DC9B24">
      <w:pPr>
        <w:spacing w:before="2"/>
      </w:pPr>
    </w:p>
    <w:p w14:paraId="47ABD255">
      <w:pPr>
        <w:spacing w:before="2"/>
      </w:pPr>
    </w:p>
    <w:p w14:paraId="7237507F">
      <w:pPr>
        <w:spacing w:before="2"/>
      </w:pPr>
    </w:p>
    <w:p w14:paraId="13442F89">
      <w:pPr>
        <w:spacing w:before="2"/>
      </w:pPr>
    </w:p>
    <w:p w14:paraId="28E903C1">
      <w:pPr>
        <w:spacing w:before="2"/>
      </w:pPr>
    </w:p>
    <w:p w14:paraId="379C662C">
      <w:pPr>
        <w:spacing w:before="2"/>
      </w:pPr>
    </w:p>
    <w:p w14:paraId="5C670392">
      <w:pPr>
        <w:spacing w:before="2"/>
      </w:pPr>
    </w:p>
    <w:p w14:paraId="2BF71A17">
      <w:pPr>
        <w:spacing w:before="2"/>
      </w:pPr>
    </w:p>
    <w:p w14:paraId="5672F41D">
      <w:pPr>
        <w:pStyle w:val="2"/>
      </w:pPr>
    </w:p>
    <w:p w14:paraId="2AC4FE76">
      <w:pPr>
        <w:sectPr>
          <w:headerReference r:id="rId6" w:type="default"/>
          <w:footerReference r:id="rId7" w:type="default"/>
          <w:pgSz w:w="11906" w:h="16839"/>
          <w:pgMar w:top="400" w:right="1301" w:bottom="1100" w:left="1785" w:header="0" w:footer="787" w:gutter="0"/>
          <w:cols w:space="720" w:num="1"/>
        </w:sectPr>
      </w:pPr>
    </w:p>
    <w:p w14:paraId="72107852">
      <w:pPr>
        <w:pStyle w:val="2"/>
        <w:spacing w:line="267" w:lineRule="auto"/>
      </w:pPr>
    </w:p>
    <w:p w14:paraId="755DD207">
      <w:pPr>
        <w:pStyle w:val="2"/>
        <w:spacing w:line="267" w:lineRule="auto"/>
      </w:pPr>
    </w:p>
    <w:p w14:paraId="6E591954">
      <w:pPr>
        <w:pStyle w:val="2"/>
        <w:spacing w:line="267" w:lineRule="auto"/>
      </w:pPr>
    </w:p>
    <w:p w14:paraId="5E4DEC66">
      <w:pPr>
        <w:pStyle w:val="2"/>
        <w:spacing w:line="267" w:lineRule="auto"/>
      </w:pPr>
    </w:p>
    <w:p w14:paraId="1AF1AF8A">
      <w:pPr>
        <w:pStyle w:val="2"/>
        <w:spacing w:line="268" w:lineRule="auto"/>
      </w:pPr>
    </w:p>
    <w:p w14:paraId="6BB31CCF">
      <w:pPr>
        <w:pStyle w:val="2"/>
        <w:spacing w:line="268" w:lineRule="auto"/>
      </w:pPr>
    </w:p>
    <w:p w14:paraId="3660FBA1">
      <w:pPr>
        <w:spacing w:before="167" w:line="234" w:lineRule="auto"/>
        <w:ind w:left="111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盈江县蓝天保卫专项行动实施方案</w:t>
      </w:r>
    </w:p>
    <w:p w14:paraId="7DD415FA">
      <w:pPr>
        <w:pStyle w:val="2"/>
        <w:spacing w:line="276" w:lineRule="auto"/>
      </w:pPr>
    </w:p>
    <w:p w14:paraId="1682F2A9">
      <w:pPr>
        <w:pStyle w:val="2"/>
        <w:spacing w:line="277" w:lineRule="auto"/>
      </w:pPr>
    </w:p>
    <w:p w14:paraId="06CF58DB">
      <w:pPr>
        <w:spacing w:before="114" w:line="315" w:lineRule="auto"/>
        <w:ind w:left="2" w:right="397" w:firstLine="64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环境空气质量优良天数比例是大气环保约束性指标之一，直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接影响县域生态环境质量考核及县域经济考核，近期我县空气质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量等级出现了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轻度污染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，为改善县城环境空气质量，持续巩固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打赢蓝天保卫战三年行动攻坚成效，实现</w:t>
      </w:r>
      <w:r>
        <w:rPr>
          <w:rFonts w:ascii="方正仿宋_GBK" w:hAnsi="方正仿宋_GBK" w:eastAsia="方正仿宋_GBK" w:cs="方正仿宋_GBK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年县城大气环境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质量改善目标，根据《德宏州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年春夏季大气污染综合治理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攻坚行动方案》（德污防办发〔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2021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号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结合盈江实际，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制定本方案。</w:t>
      </w:r>
    </w:p>
    <w:p w14:paraId="24DA0362">
      <w:pPr>
        <w:spacing w:before="25" w:line="239" w:lineRule="auto"/>
        <w:ind w:left="647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pacing w:val="-5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总体要求</w:t>
      </w:r>
    </w:p>
    <w:p w14:paraId="4D86E192">
      <w:pPr>
        <w:spacing w:before="155" w:line="304" w:lineRule="auto"/>
        <w:ind w:left="3" w:right="441" w:firstLine="61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（一）指导思想</w:t>
      </w:r>
      <w:r>
        <w:rPr>
          <w:rFonts w:ascii="方正楷体_GBK" w:hAnsi="方正楷体_GBK" w:eastAsia="方正楷体_GBK" w:cs="方正楷体_GBK"/>
          <w:spacing w:val="-39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以习近平新时代中国特色社会主义思想和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习近平生态文明思想为指导，全面贯彻落实党的十九大和十九届 三中、四中、五中全会精神，按照党中央、国务院决策部署和全 国、全省、全州生态环境保护大会要求，坚持新发展理念，坚持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全民共治、源头防治、标本兼治，深入开展蓝天保卫专项行动，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为建设美丽盈江提供有力保障。</w:t>
      </w:r>
    </w:p>
    <w:p w14:paraId="186A9007">
      <w:pPr>
        <w:spacing w:before="148" w:line="302" w:lineRule="auto"/>
        <w:ind w:right="495" w:firstLine="617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"/>
          <w:sz w:val="31"/>
          <w:szCs w:val="31"/>
        </w:rPr>
        <w:t>（二）</w:t>
      </w:r>
      <w:r>
        <w:rPr>
          <w:rFonts w:ascii="方正楷体_GBK" w:hAnsi="方正楷体_GBK" w:eastAsia="方正楷体_GBK" w:cs="方正楷体_GBK"/>
          <w:spacing w:val="-38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1"/>
          <w:sz w:val="31"/>
          <w:szCs w:val="31"/>
        </w:rPr>
        <w:t>目标任务</w:t>
      </w:r>
      <w:r>
        <w:rPr>
          <w:rFonts w:ascii="方正楷体_GBK" w:hAnsi="方正楷体_GBK" w:eastAsia="方正楷体_GBK" w:cs="方正楷体_GBK"/>
          <w:spacing w:val="-47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1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通过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个月努力，全面完成国家下达的环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境空气质量约束性指标，进一步落实大气污染防治工作，减少主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要大气污染物排放量，有效降低细颗粒物（</w:t>
      </w:r>
      <w:r>
        <w:rPr>
          <w:rFonts w:ascii="Times New Roman" w:hAnsi="Times New Roman" w:eastAsia="Times New Roman" w:cs="Times New Roman"/>
          <w:sz w:val="31"/>
          <w:szCs w:val="31"/>
        </w:rPr>
        <w:t>PM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2.5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）浓度，有效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应对污染天气，减少污染天数，巩固提高环境空气质量，增强盈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江人民的幸福感。</w:t>
      </w:r>
    </w:p>
    <w:p w14:paraId="0741F2B1">
      <w:pPr>
        <w:spacing w:line="302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8" w:type="default"/>
          <w:pgSz w:w="11906" w:h="16839"/>
          <w:pgMar w:top="400" w:right="1035" w:bottom="1694" w:left="1544" w:header="0" w:footer="1379" w:gutter="0"/>
          <w:cols w:space="720" w:num="1"/>
        </w:sectPr>
      </w:pPr>
    </w:p>
    <w:p w14:paraId="139EC865">
      <w:pPr>
        <w:pStyle w:val="2"/>
        <w:spacing w:line="253" w:lineRule="auto"/>
      </w:pPr>
    </w:p>
    <w:p w14:paraId="6B0D5AF0">
      <w:pPr>
        <w:pStyle w:val="2"/>
        <w:spacing w:line="253" w:lineRule="auto"/>
      </w:pPr>
    </w:p>
    <w:p w14:paraId="76ED26E2">
      <w:pPr>
        <w:pStyle w:val="2"/>
        <w:spacing w:line="253" w:lineRule="auto"/>
      </w:pPr>
    </w:p>
    <w:p w14:paraId="778E337A">
      <w:pPr>
        <w:pStyle w:val="2"/>
        <w:spacing w:line="253" w:lineRule="auto"/>
      </w:pPr>
    </w:p>
    <w:p w14:paraId="7807F7E2">
      <w:pPr>
        <w:pStyle w:val="2"/>
        <w:spacing w:line="253" w:lineRule="auto"/>
      </w:pPr>
    </w:p>
    <w:p w14:paraId="7256D685">
      <w:pPr>
        <w:pStyle w:val="2"/>
        <w:spacing w:line="253" w:lineRule="auto"/>
      </w:pPr>
    </w:p>
    <w:p w14:paraId="77EA30B9">
      <w:pPr>
        <w:pStyle w:val="2"/>
        <w:spacing w:line="254" w:lineRule="auto"/>
      </w:pPr>
    </w:p>
    <w:p w14:paraId="51BF04E0">
      <w:pPr>
        <w:spacing w:before="113" w:line="239" w:lineRule="auto"/>
        <w:ind w:left="599"/>
        <w:outlineLvl w:val="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-12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39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-12"/>
          <w:sz w:val="31"/>
          <w:szCs w:val="31"/>
        </w:rPr>
        <w:t>三）实施期限。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1 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日起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—2021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31  </w:t>
      </w:r>
      <w:r>
        <w:rPr>
          <w:rFonts w:ascii="方正仿宋_GBK" w:hAnsi="方正仿宋_GBK" w:eastAsia="方正仿宋_GBK" w:cs="方正仿宋_GBK"/>
          <w:spacing w:val="-12"/>
          <w:sz w:val="31"/>
          <w:szCs w:val="31"/>
        </w:rPr>
        <w:t>日止。</w:t>
      </w:r>
    </w:p>
    <w:p w14:paraId="35008D23">
      <w:pPr>
        <w:spacing w:before="156" w:line="228" w:lineRule="auto"/>
        <w:ind w:left="6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二、组织领导</w:t>
      </w:r>
    </w:p>
    <w:p w14:paraId="76F58EB2">
      <w:pPr>
        <w:spacing w:before="211" w:line="310" w:lineRule="auto"/>
        <w:ind w:right="495" w:firstLine="63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为确保此次专项行动取得实效，成立盈江县蓝天保卫专项行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动领导小组。</w:t>
      </w:r>
    </w:p>
    <w:p w14:paraId="00974929">
      <w:pPr>
        <w:spacing w:line="27" w:lineRule="exact"/>
      </w:pPr>
    </w:p>
    <w:tbl>
      <w:tblPr>
        <w:tblStyle w:val="5"/>
        <w:tblW w:w="6373" w:type="dxa"/>
        <w:tblInd w:w="6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3987"/>
      </w:tblGrid>
      <w:tr w14:paraId="779DA3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86" w:type="dxa"/>
            <w:vAlign w:val="top"/>
          </w:tcPr>
          <w:p w14:paraId="344D9336">
            <w:pPr>
              <w:pStyle w:val="6"/>
              <w:spacing w:line="233" w:lineRule="auto"/>
              <w:ind w:left="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组</w:t>
            </w:r>
            <w:r>
              <w:rPr>
                <w:spacing w:val="33"/>
                <w:sz w:val="31"/>
                <w:szCs w:val="31"/>
              </w:rPr>
              <w:t xml:space="preserve">  </w:t>
            </w:r>
            <w:r>
              <w:rPr>
                <w:spacing w:val="1"/>
                <w:sz w:val="31"/>
                <w:szCs w:val="31"/>
              </w:rPr>
              <w:t>长：尹自邦</w:t>
            </w:r>
          </w:p>
        </w:tc>
        <w:tc>
          <w:tcPr>
            <w:tcW w:w="3987" w:type="dxa"/>
            <w:vAlign w:val="top"/>
          </w:tcPr>
          <w:p w14:paraId="3BAC70DC">
            <w:pPr>
              <w:pStyle w:val="6"/>
              <w:spacing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县人民政府副县长</w:t>
            </w:r>
          </w:p>
        </w:tc>
      </w:tr>
      <w:tr w14:paraId="0FCF39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54A1C818">
            <w:pPr>
              <w:pStyle w:val="6"/>
              <w:spacing w:before="120"/>
              <w:ind w:left="14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副组长：邓永军</w:t>
            </w:r>
          </w:p>
        </w:tc>
        <w:tc>
          <w:tcPr>
            <w:tcW w:w="3987" w:type="dxa"/>
            <w:vAlign w:val="top"/>
          </w:tcPr>
          <w:p w14:paraId="0C8A59AC">
            <w:pPr>
              <w:pStyle w:val="6"/>
              <w:spacing w:before="121"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县人民政府办公室副主任</w:t>
            </w:r>
          </w:p>
        </w:tc>
      </w:tr>
      <w:tr w14:paraId="70C46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65E0A380">
            <w:pPr>
              <w:pStyle w:val="6"/>
              <w:spacing w:before="121" w:line="230" w:lineRule="auto"/>
              <w:ind w:left="1279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李开洲</w:t>
            </w:r>
          </w:p>
        </w:tc>
        <w:tc>
          <w:tcPr>
            <w:tcW w:w="3987" w:type="dxa"/>
            <w:vAlign w:val="top"/>
          </w:tcPr>
          <w:p w14:paraId="7121DD3A">
            <w:pPr>
              <w:pStyle w:val="6"/>
              <w:spacing w:before="121" w:line="235" w:lineRule="auto"/>
              <w:jc w:val="right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州生态环境局盈江分局局长</w:t>
            </w:r>
          </w:p>
        </w:tc>
      </w:tr>
      <w:tr w14:paraId="132C29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671DAA42">
            <w:pPr>
              <w:pStyle w:val="6"/>
              <w:spacing w:before="121" w:line="238" w:lineRule="auto"/>
              <w:rPr>
                <w:sz w:val="31"/>
                <w:szCs w:val="31"/>
              </w:rPr>
            </w:pPr>
            <w:r>
              <w:rPr>
                <w:spacing w:val="-13"/>
                <w:sz w:val="31"/>
                <w:szCs w:val="31"/>
              </w:rPr>
              <w:t>成</w:t>
            </w:r>
            <w:r>
              <w:rPr>
                <w:spacing w:val="44"/>
                <w:sz w:val="31"/>
                <w:szCs w:val="31"/>
              </w:rPr>
              <w:t xml:space="preserve">  </w:t>
            </w:r>
            <w:r>
              <w:rPr>
                <w:spacing w:val="-13"/>
                <w:sz w:val="31"/>
                <w:szCs w:val="31"/>
              </w:rPr>
              <w:t>员：</w:t>
            </w:r>
            <w:r>
              <w:rPr>
                <w:spacing w:val="-105"/>
                <w:sz w:val="31"/>
                <w:szCs w:val="31"/>
              </w:rPr>
              <w:t xml:space="preserve"> </w:t>
            </w:r>
            <w:r>
              <w:rPr>
                <w:spacing w:val="-13"/>
                <w:sz w:val="31"/>
                <w:szCs w:val="31"/>
              </w:rPr>
              <w:t>刘</w:t>
            </w:r>
            <w:r>
              <w:rPr>
                <w:spacing w:val="33"/>
                <w:sz w:val="31"/>
                <w:szCs w:val="31"/>
              </w:rPr>
              <w:t xml:space="preserve">  </w:t>
            </w:r>
            <w:r>
              <w:rPr>
                <w:spacing w:val="-13"/>
                <w:sz w:val="31"/>
                <w:szCs w:val="31"/>
              </w:rPr>
              <w:t>辉</w:t>
            </w:r>
          </w:p>
        </w:tc>
        <w:tc>
          <w:tcPr>
            <w:tcW w:w="3987" w:type="dxa"/>
            <w:vAlign w:val="top"/>
          </w:tcPr>
          <w:p w14:paraId="22A4E431">
            <w:pPr>
              <w:pStyle w:val="6"/>
              <w:spacing w:before="120" w:line="239" w:lineRule="auto"/>
              <w:ind w:left="171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县工业和商务科技局局长</w:t>
            </w:r>
          </w:p>
        </w:tc>
      </w:tr>
      <w:tr w14:paraId="2364D5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4AB8E5D2">
            <w:pPr>
              <w:pStyle w:val="6"/>
              <w:spacing w:before="120" w:line="241" w:lineRule="auto"/>
              <w:ind w:left="1279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董礼明</w:t>
            </w:r>
          </w:p>
        </w:tc>
        <w:tc>
          <w:tcPr>
            <w:tcW w:w="3987" w:type="dxa"/>
            <w:vAlign w:val="top"/>
          </w:tcPr>
          <w:p w14:paraId="24F4D9C7">
            <w:pPr>
              <w:pStyle w:val="6"/>
              <w:spacing w:before="121" w:line="236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县教育体育局局长</w:t>
            </w:r>
          </w:p>
        </w:tc>
      </w:tr>
      <w:tr w14:paraId="4486DD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2FC2F554">
            <w:pPr>
              <w:pStyle w:val="6"/>
              <w:spacing w:before="120" w:line="237" w:lineRule="auto"/>
              <w:ind w:left="128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王德能</w:t>
            </w:r>
          </w:p>
        </w:tc>
        <w:tc>
          <w:tcPr>
            <w:tcW w:w="3987" w:type="dxa"/>
            <w:vAlign w:val="top"/>
          </w:tcPr>
          <w:p w14:paraId="6FAAC50C">
            <w:pPr>
              <w:pStyle w:val="6"/>
              <w:spacing w:before="120" w:line="241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县公安局副局长</w:t>
            </w:r>
          </w:p>
        </w:tc>
      </w:tr>
      <w:tr w14:paraId="26D9ED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7D6A47BA">
            <w:pPr>
              <w:pStyle w:val="6"/>
              <w:spacing w:before="121" w:line="236" w:lineRule="auto"/>
              <w:ind w:left="1274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杨增新</w:t>
            </w:r>
          </w:p>
        </w:tc>
        <w:tc>
          <w:tcPr>
            <w:tcW w:w="3987" w:type="dxa"/>
            <w:vAlign w:val="top"/>
          </w:tcPr>
          <w:p w14:paraId="25B6AEB0">
            <w:pPr>
              <w:pStyle w:val="6"/>
              <w:spacing w:before="120" w:line="234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县自然资源局局长</w:t>
            </w:r>
          </w:p>
        </w:tc>
      </w:tr>
      <w:tr w14:paraId="7D07AF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23ED6D0B">
            <w:pPr>
              <w:pStyle w:val="6"/>
              <w:spacing w:before="120" w:line="241" w:lineRule="auto"/>
              <w:ind w:left="1271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赵</w:t>
            </w:r>
            <w:r>
              <w:rPr>
                <w:spacing w:val="31"/>
                <w:sz w:val="31"/>
                <w:szCs w:val="31"/>
              </w:rPr>
              <w:t xml:space="preserve">  </w:t>
            </w:r>
            <w:r>
              <w:rPr>
                <w:spacing w:val="-5"/>
                <w:sz w:val="31"/>
                <w:szCs w:val="31"/>
              </w:rPr>
              <w:t>超</w:t>
            </w:r>
          </w:p>
        </w:tc>
        <w:tc>
          <w:tcPr>
            <w:tcW w:w="3987" w:type="dxa"/>
            <w:vAlign w:val="top"/>
          </w:tcPr>
          <w:p w14:paraId="66FD37E1">
            <w:pPr>
              <w:pStyle w:val="6"/>
              <w:spacing w:before="120"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县住房和城乡建设局局长</w:t>
            </w:r>
          </w:p>
        </w:tc>
      </w:tr>
      <w:tr w14:paraId="191237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7BA344B1">
            <w:pPr>
              <w:pStyle w:val="6"/>
              <w:spacing w:before="120"/>
              <w:ind w:left="1279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许庆龙</w:t>
            </w:r>
          </w:p>
        </w:tc>
        <w:tc>
          <w:tcPr>
            <w:tcW w:w="3987" w:type="dxa"/>
            <w:vAlign w:val="top"/>
          </w:tcPr>
          <w:p w14:paraId="1626E1DB">
            <w:pPr>
              <w:pStyle w:val="6"/>
              <w:spacing w:before="120" w:line="239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县农业农村局局长</w:t>
            </w:r>
          </w:p>
        </w:tc>
      </w:tr>
      <w:tr w14:paraId="21AB58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27EC188E">
            <w:pPr>
              <w:pStyle w:val="6"/>
              <w:spacing w:before="120" w:line="242" w:lineRule="auto"/>
              <w:ind w:left="1287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张顺益</w:t>
            </w:r>
          </w:p>
        </w:tc>
        <w:tc>
          <w:tcPr>
            <w:tcW w:w="3987" w:type="dxa"/>
            <w:vAlign w:val="top"/>
          </w:tcPr>
          <w:p w14:paraId="236545A5">
            <w:pPr>
              <w:pStyle w:val="6"/>
              <w:spacing w:before="120"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县应急管理局局长</w:t>
            </w:r>
          </w:p>
        </w:tc>
      </w:tr>
      <w:tr w14:paraId="436351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061C0A05">
            <w:pPr>
              <w:pStyle w:val="6"/>
              <w:spacing w:before="120"/>
              <w:ind w:left="1274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杨</w:t>
            </w:r>
            <w:r>
              <w:rPr>
                <w:spacing w:val="39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勇</w:t>
            </w:r>
          </w:p>
        </w:tc>
        <w:tc>
          <w:tcPr>
            <w:tcW w:w="3987" w:type="dxa"/>
            <w:vAlign w:val="top"/>
          </w:tcPr>
          <w:p w14:paraId="6155BB91">
            <w:pPr>
              <w:pStyle w:val="6"/>
              <w:spacing w:before="120"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县市场监督管理局局长</w:t>
            </w:r>
          </w:p>
        </w:tc>
      </w:tr>
      <w:tr w14:paraId="224A2D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6689396B">
            <w:pPr>
              <w:pStyle w:val="6"/>
              <w:spacing w:before="120" w:line="239" w:lineRule="auto"/>
              <w:ind w:left="1283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武学助</w:t>
            </w:r>
          </w:p>
        </w:tc>
        <w:tc>
          <w:tcPr>
            <w:tcW w:w="3987" w:type="dxa"/>
            <w:vAlign w:val="top"/>
          </w:tcPr>
          <w:p w14:paraId="1CC11885">
            <w:pPr>
              <w:pStyle w:val="6"/>
              <w:spacing w:before="121" w:line="237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县林业</w:t>
            </w:r>
            <w:r>
              <w:rPr>
                <w:rFonts w:hint="eastAsia"/>
                <w:spacing w:val="6"/>
                <w:sz w:val="31"/>
                <w:szCs w:val="31"/>
                <w:lang w:val="en-US" w:eastAsia="zh-CN"/>
              </w:rPr>
              <w:t>和</w:t>
            </w:r>
            <w:r>
              <w:rPr>
                <w:spacing w:val="6"/>
                <w:sz w:val="31"/>
                <w:szCs w:val="31"/>
              </w:rPr>
              <w:t>草原局局长</w:t>
            </w:r>
          </w:p>
        </w:tc>
      </w:tr>
      <w:tr w14:paraId="7E1C6C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86" w:type="dxa"/>
            <w:vAlign w:val="top"/>
          </w:tcPr>
          <w:p w14:paraId="31839135">
            <w:pPr>
              <w:pStyle w:val="6"/>
              <w:spacing w:before="121" w:line="239" w:lineRule="auto"/>
              <w:ind w:left="1274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杨世向</w:t>
            </w:r>
          </w:p>
        </w:tc>
        <w:tc>
          <w:tcPr>
            <w:tcW w:w="3987" w:type="dxa"/>
            <w:vAlign w:val="top"/>
          </w:tcPr>
          <w:p w14:paraId="5CDD6E1C">
            <w:pPr>
              <w:pStyle w:val="6"/>
              <w:spacing w:before="121" w:line="239" w:lineRule="auto"/>
              <w:ind w:left="17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县气象局局长</w:t>
            </w:r>
          </w:p>
        </w:tc>
      </w:tr>
      <w:tr w14:paraId="6421A1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86" w:type="dxa"/>
            <w:vAlign w:val="top"/>
          </w:tcPr>
          <w:p w14:paraId="0B22F6E4">
            <w:pPr>
              <w:pStyle w:val="6"/>
              <w:spacing w:before="121" w:line="184" w:lineRule="auto"/>
              <w:ind w:left="1286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刀志华</w:t>
            </w:r>
          </w:p>
        </w:tc>
        <w:tc>
          <w:tcPr>
            <w:tcW w:w="3987" w:type="dxa"/>
            <w:vAlign w:val="top"/>
          </w:tcPr>
          <w:p w14:paraId="0395F3A5">
            <w:pPr>
              <w:pStyle w:val="6"/>
              <w:spacing w:before="121" w:line="184" w:lineRule="auto"/>
              <w:ind w:left="171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县道路运输管理局局长</w:t>
            </w:r>
          </w:p>
        </w:tc>
      </w:tr>
    </w:tbl>
    <w:p w14:paraId="205734BD">
      <w:pPr>
        <w:spacing w:before="240" w:line="237" w:lineRule="auto"/>
        <w:ind w:left="190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各乡镇人民政府乡镇长、农场管委会主任</w:t>
      </w:r>
    </w:p>
    <w:p w14:paraId="0CA8AC94">
      <w:pPr>
        <w:spacing w:before="154" w:line="306" w:lineRule="auto"/>
        <w:ind w:left="28" w:right="498" w:firstLine="59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领导小组下设办公室在州生态环境局盈江分局，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办公室主任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由李开洲同志兼任，人员从相关单位抽调组成。</w:t>
      </w:r>
    </w:p>
    <w:p w14:paraId="07C9D3EF">
      <w:pPr>
        <w:spacing w:line="306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9" w:type="default"/>
          <w:pgSz w:w="11906" w:h="16839"/>
          <w:pgMar w:top="400" w:right="1035" w:bottom="1693" w:left="1563" w:header="0" w:footer="1379" w:gutter="0"/>
          <w:cols w:space="720" w:num="1"/>
        </w:sectPr>
      </w:pPr>
    </w:p>
    <w:p w14:paraId="6FB18FEA">
      <w:pPr>
        <w:pStyle w:val="2"/>
        <w:spacing w:line="256" w:lineRule="auto"/>
      </w:pPr>
    </w:p>
    <w:p w14:paraId="1AF9FA18">
      <w:pPr>
        <w:pStyle w:val="2"/>
        <w:spacing w:line="256" w:lineRule="auto"/>
      </w:pPr>
    </w:p>
    <w:p w14:paraId="73C12501">
      <w:pPr>
        <w:pStyle w:val="2"/>
        <w:spacing w:line="256" w:lineRule="auto"/>
      </w:pPr>
    </w:p>
    <w:p w14:paraId="5FC46AC3">
      <w:pPr>
        <w:pStyle w:val="2"/>
        <w:spacing w:line="256" w:lineRule="auto"/>
      </w:pPr>
    </w:p>
    <w:p w14:paraId="7E2B7D6D">
      <w:pPr>
        <w:pStyle w:val="2"/>
        <w:spacing w:line="256" w:lineRule="auto"/>
      </w:pPr>
    </w:p>
    <w:p w14:paraId="7E3F9337">
      <w:pPr>
        <w:pStyle w:val="2"/>
        <w:spacing w:line="256" w:lineRule="auto"/>
      </w:pPr>
    </w:p>
    <w:p w14:paraId="4E04D41B">
      <w:pPr>
        <w:pStyle w:val="2"/>
        <w:spacing w:line="257" w:lineRule="auto"/>
      </w:pPr>
    </w:p>
    <w:p w14:paraId="4E4959F9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三、工作任务</w:t>
      </w:r>
    </w:p>
    <w:p w14:paraId="56F25FA6">
      <w:pPr>
        <w:spacing w:before="218" w:line="237" w:lineRule="auto"/>
        <w:ind w:left="617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0"/>
          <w:sz w:val="31"/>
          <w:szCs w:val="31"/>
        </w:rPr>
        <w:t>（一）加强城市扬尘综合治理</w:t>
      </w:r>
    </w:p>
    <w:p w14:paraId="4164FD29">
      <w:pPr>
        <w:spacing w:before="161" w:line="237" w:lineRule="auto"/>
        <w:ind w:left="66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县住房和城乡建设局。</w:t>
      </w:r>
    </w:p>
    <w:p w14:paraId="473309E8">
      <w:pPr>
        <w:spacing w:before="152" w:line="237" w:lineRule="auto"/>
        <w:ind w:left="65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-3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县公安局、县道路运输管理局、平原镇人民政府。</w:t>
      </w:r>
    </w:p>
    <w:p w14:paraId="3D798472">
      <w:pPr>
        <w:spacing w:before="150" w:line="316" w:lineRule="auto"/>
        <w:ind w:right="316" w:firstLine="65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负责城市绿化和扬尘污染控制工作，加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大城市建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成区重点区域和主要道路洒水、冲洗和保洁频次，道路清扫冲洗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机械化达到</w:t>
      </w:r>
      <w:r>
        <w:rPr>
          <w:rFonts w:ascii="方正仿宋_GBK" w:hAnsi="方正仿宋_GBK" w:eastAsia="方正仿宋_GBK" w:cs="方正仿宋_GBK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60%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以上；严格督促施工单位落实防尘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六个百分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百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措施，确保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六个百分百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措施落实到位，对暂时不能开工的建筑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工地，应当对裸露地面进行覆盖，对超过三个月的裸露地面要进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z w:val="31"/>
          <w:szCs w:val="31"/>
        </w:rPr>
        <w:t>行绿化、铺装或者遮盖，依据《中华人民共和国大气污染防治法》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的规定查处未严格落实防尘措施的行为；加大对易产生扬尘物料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运输车辆的监管力度，联合县公安局、县市场监督管理局设置检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查卡点，查处渣土、砂石等易产生扬尘的物料运输车辆不遮盖或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遮盖不到位的行为，禁止带泥、带尘车辆入城。</w:t>
      </w:r>
    </w:p>
    <w:p w14:paraId="57ACB05D">
      <w:pPr>
        <w:spacing w:before="38" w:line="235" w:lineRule="auto"/>
        <w:ind w:left="617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0"/>
          <w:sz w:val="31"/>
          <w:szCs w:val="31"/>
        </w:rPr>
        <w:t>（二）开展城市垃圾禁烧工作</w:t>
      </w:r>
    </w:p>
    <w:p w14:paraId="5D879A05">
      <w:pPr>
        <w:spacing w:before="165" w:line="237" w:lineRule="auto"/>
        <w:ind w:left="66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县住房和城乡建设局。</w:t>
      </w:r>
    </w:p>
    <w:p w14:paraId="29BC6245">
      <w:pPr>
        <w:spacing w:before="154" w:line="235" w:lineRule="auto"/>
        <w:ind w:left="65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州生态环境局盈江分局、县公安局。</w:t>
      </w:r>
    </w:p>
    <w:p w14:paraId="01916CE1">
      <w:pPr>
        <w:spacing w:before="154" w:line="311" w:lineRule="auto"/>
        <w:ind w:left="14" w:right="495" w:firstLine="63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加大巡查力度，及时制止和查处垃圾露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天焚烧行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0"/>
          <w:sz w:val="31"/>
          <w:szCs w:val="31"/>
        </w:rPr>
        <w:t>为。</w:t>
      </w:r>
    </w:p>
    <w:p w14:paraId="4C62E812">
      <w:pPr>
        <w:spacing w:before="30" w:line="324" w:lineRule="auto"/>
        <w:ind w:left="12" w:right="495" w:firstLine="605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39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三）加大对涉气排污企业、挥发性有机物产生企业违法行</w:t>
      </w:r>
      <w:r>
        <w:rPr>
          <w:rFonts w:ascii="方正楷体_GBK" w:hAnsi="方正楷体_GBK" w:eastAsia="方正楷体_GBK" w:cs="方正楷体_GBK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5"/>
          <w:sz w:val="31"/>
          <w:szCs w:val="31"/>
        </w:rPr>
        <w:t>为的查处力度</w:t>
      </w:r>
    </w:p>
    <w:p w14:paraId="3AABDE0F">
      <w:pPr>
        <w:spacing w:line="324" w:lineRule="auto"/>
        <w:rPr>
          <w:rFonts w:ascii="方正楷体_GBK" w:hAnsi="方正楷体_GBK" w:eastAsia="方正楷体_GBK" w:cs="方正楷体_GBK"/>
          <w:sz w:val="31"/>
          <w:szCs w:val="31"/>
        </w:rPr>
        <w:sectPr>
          <w:footerReference r:id="rId10" w:type="default"/>
          <w:pgSz w:w="11906" w:h="16839"/>
          <w:pgMar w:top="400" w:right="1035" w:bottom="1693" w:left="1544" w:header="0" w:footer="1379" w:gutter="0"/>
          <w:cols w:space="720" w:num="1"/>
        </w:sectPr>
      </w:pPr>
    </w:p>
    <w:p w14:paraId="5767E077">
      <w:pPr>
        <w:pStyle w:val="2"/>
        <w:spacing w:line="253" w:lineRule="auto"/>
      </w:pPr>
    </w:p>
    <w:p w14:paraId="6EB23F80">
      <w:pPr>
        <w:pStyle w:val="2"/>
        <w:spacing w:line="253" w:lineRule="auto"/>
      </w:pPr>
    </w:p>
    <w:p w14:paraId="690088C2">
      <w:pPr>
        <w:pStyle w:val="2"/>
        <w:spacing w:line="253" w:lineRule="auto"/>
      </w:pPr>
    </w:p>
    <w:p w14:paraId="1BD6B057">
      <w:pPr>
        <w:pStyle w:val="2"/>
        <w:spacing w:line="253" w:lineRule="auto"/>
      </w:pPr>
    </w:p>
    <w:p w14:paraId="7EB48F0C">
      <w:pPr>
        <w:pStyle w:val="2"/>
        <w:spacing w:line="253" w:lineRule="auto"/>
      </w:pPr>
    </w:p>
    <w:p w14:paraId="2E2208C1">
      <w:pPr>
        <w:pStyle w:val="2"/>
        <w:spacing w:line="254" w:lineRule="auto"/>
      </w:pPr>
    </w:p>
    <w:p w14:paraId="2A622690">
      <w:pPr>
        <w:pStyle w:val="2"/>
        <w:spacing w:line="254" w:lineRule="auto"/>
      </w:pPr>
    </w:p>
    <w:p w14:paraId="745BFA4B">
      <w:pPr>
        <w:spacing w:before="114" w:line="235" w:lineRule="auto"/>
        <w:ind w:left="65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州生态环境局盈江分局。</w:t>
      </w:r>
    </w:p>
    <w:p w14:paraId="27D523C6">
      <w:pPr>
        <w:spacing w:before="156" w:line="310" w:lineRule="auto"/>
        <w:ind w:left="13" w:right="495" w:firstLine="63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县住房和城乡建设局、县市场监督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管理局、县工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业和商务科技局。</w:t>
      </w:r>
    </w:p>
    <w:p w14:paraId="60FBAB22">
      <w:pPr>
        <w:spacing w:before="28" w:line="314" w:lineRule="auto"/>
        <w:ind w:right="493" w:firstLine="648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加大对砖厂、硅厂、糖厂、水泥等涉气企业及汽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车修理、加油站、铁艺加工、家具制造等挥发性有机物产生企业 的监督管理，督促企业按照规定安装、使用污染防治设施，查处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违法排污行为。督促大气污染物排放量较大的工业企业在空气质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量恶化时，及时采取停产限产措施。</w:t>
      </w:r>
    </w:p>
    <w:p w14:paraId="011F151A">
      <w:pPr>
        <w:spacing w:before="39" w:line="316" w:lineRule="auto"/>
        <w:ind w:left="659" w:right="3894" w:hanging="4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34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四）加强餐饮单位油烟管控工作</w:t>
      </w:r>
      <w:r>
        <w:rPr>
          <w:rFonts w:ascii="方正楷体_GBK" w:hAnsi="方正楷体_GBK" w:eastAsia="方正楷体_GBK" w:cs="方正楷体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州生态环境局盈江分局</w:t>
      </w:r>
    </w:p>
    <w:p w14:paraId="0E25F69A">
      <w:pPr>
        <w:spacing w:before="19" w:line="237" w:lineRule="auto"/>
        <w:ind w:left="65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8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县住房和城乡建设局、县市场监督管理局</w:t>
      </w:r>
    </w:p>
    <w:p w14:paraId="7E82858B">
      <w:pPr>
        <w:spacing w:before="153" w:line="313" w:lineRule="auto"/>
        <w:ind w:left="6" w:right="314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按照《盈江县建成区餐饮油烟整治工作实施方案》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的工作职责履行职责，严厉查处不安装、不正常使用油烟净化设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施的行为。</w:t>
      </w:r>
    </w:p>
    <w:p w14:paraId="18922866">
      <w:pPr>
        <w:spacing w:before="33" w:line="315" w:lineRule="auto"/>
        <w:ind w:left="651" w:right="4539" w:hanging="37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0"/>
          <w:sz w:val="31"/>
          <w:szCs w:val="31"/>
        </w:rPr>
        <w:t>（五）加强矿山减污降尘工作</w:t>
      </w: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责任单位：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县自然资源局。</w:t>
      </w:r>
    </w:p>
    <w:p w14:paraId="1591716F">
      <w:pPr>
        <w:spacing w:before="25" w:line="235" w:lineRule="auto"/>
        <w:ind w:left="65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州生态环境局盈江分局。</w:t>
      </w:r>
    </w:p>
    <w:p w14:paraId="670B23E5">
      <w:pPr>
        <w:spacing w:before="156" w:line="309" w:lineRule="auto"/>
        <w:ind w:left="1" w:right="370" w:firstLine="64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-3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组织对非煤矿山监督检查，督促非煤矿山</w:t>
      </w:r>
      <w:r>
        <w:rPr>
          <w:rFonts w:ascii="方正仿宋_GBK" w:hAnsi="方正仿宋_GBK" w:eastAsia="方正仿宋_GBK" w:cs="方正仿宋_GBK"/>
          <w:spacing w:val="-4"/>
          <w:sz w:val="31"/>
          <w:szCs w:val="31"/>
        </w:rPr>
        <w:t>取土场、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矿石场落实防尘、</w:t>
      </w:r>
      <w:r>
        <w:rPr>
          <w:rFonts w:ascii="方正仿宋_GBK" w:hAnsi="方正仿宋_GBK" w:eastAsia="方正仿宋_GBK" w:cs="方正仿宋_GBK"/>
          <w:spacing w:val="-7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降尘措施。</w:t>
      </w:r>
    </w:p>
    <w:p w14:paraId="791D4490">
      <w:pPr>
        <w:spacing w:before="37" w:line="317" w:lineRule="auto"/>
        <w:ind w:left="659" w:right="4539" w:hanging="4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40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六）开展乡村秸秆禁烧工作</w:t>
      </w:r>
      <w:r>
        <w:rPr>
          <w:rFonts w:ascii="方正楷体_GBK" w:hAnsi="方正楷体_GBK" w:eastAsia="方正楷体_GBK" w:cs="方正楷体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县农业农村局。</w:t>
      </w:r>
    </w:p>
    <w:p w14:paraId="2E8F6E69">
      <w:pPr>
        <w:spacing w:line="317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11" w:type="default"/>
          <w:pgSz w:w="11906" w:h="16839"/>
          <w:pgMar w:top="400" w:right="1035" w:bottom="1693" w:left="1548" w:header="0" w:footer="1379" w:gutter="0"/>
          <w:cols w:space="720" w:num="1"/>
        </w:sectPr>
      </w:pPr>
    </w:p>
    <w:p w14:paraId="77813378">
      <w:pPr>
        <w:pStyle w:val="2"/>
        <w:spacing w:line="253" w:lineRule="auto"/>
      </w:pPr>
    </w:p>
    <w:p w14:paraId="4F46D879">
      <w:pPr>
        <w:pStyle w:val="2"/>
        <w:spacing w:line="253" w:lineRule="auto"/>
      </w:pPr>
    </w:p>
    <w:p w14:paraId="1A60F8AE">
      <w:pPr>
        <w:pStyle w:val="2"/>
        <w:spacing w:line="253" w:lineRule="auto"/>
      </w:pPr>
    </w:p>
    <w:p w14:paraId="0D57999E">
      <w:pPr>
        <w:pStyle w:val="2"/>
        <w:spacing w:line="253" w:lineRule="auto"/>
      </w:pPr>
    </w:p>
    <w:p w14:paraId="474C3A70">
      <w:pPr>
        <w:pStyle w:val="2"/>
        <w:spacing w:line="253" w:lineRule="auto"/>
      </w:pPr>
    </w:p>
    <w:p w14:paraId="15406A9E">
      <w:pPr>
        <w:pStyle w:val="2"/>
        <w:spacing w:line="253" w:lineRule="auto"/>
      </w:pPr>
    </w:p>
    <w:p w14:paraId="23E3494E">
      <w:pPr>
        <w:pStyle w:val="2"/>
        <w:spacing w:line="254" w:lineRule="auto"/>
      </w:pPr>
    </w:p>
    <w:p w14:paraId="154A52F4">
      <w:pPr>
        <w:spacing w:before="113" w:line="237" w:lineRule="auto"/>
        <w:ind w:left="65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各乡镇人民政府、农场管委会。</w:t>
      </w:r>
    </w:p>
    <w:p w14:paraId="3F216920">
      <w:pPr>
        <w:spacing w:before="151" w:line="312" w:lineRule="auto"/>
        <w:ind w:left="2" w:right="422" w:firstLine="64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按照《德宏州乡村清洁条例》的规定做好乡村秸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秆禁烧和秸秆综合利用工作，各乡镇、农场积极开展秸秆禁烧巡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查和宣传教育，严防因秸秆、垃圾等露天焚烧造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成区域性污染。</w:t>
      </w:r>
    </w:p>
    <w:p w14:paraId="45AC26E1">
      <w:pPr>
        <w:spacing w:before="38" w:line="235" w:lineRule="auto"/>
        <w:ind w:left="615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（七）</w:t>
      </w:r>
      <w:r>
        <w:rPr>
          <w:rFonts w:ascii="方正楷体_GBK" w:hAnsi="方正楷体_GBK" w:eastAsia="方正楷体_GBK" w:cs="方正楷体_GBK"/>
          <w:spacing w:val="-47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防火禁烧专项行动</w:t>
      </w:r>
    </w:p>
    <w:p w14:paraId="08973742">
      <w:pPr>
        <w:spacing w:before="165" w:line="237" w:lineRule="auto"/>
        <w:ind w:left="66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县林业和草原局。</w:t>
      </w:r>
    </w:p>
    <w:p w14:paraId="53A8DB4D">
      <w:pPr>
        <w:spacing w:before="152" w:line="237" w:lineRule="auto"/>
        <w:ind w:left="65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各乡镇人民政府、农场管委会。</w:t>
      </w:r>
    </w:p>
    <w:p w14:paraId="6675FEED">
      <w:pPr>
        <w:spacing w:before="156" w:line="313" w:lineRule="auto"/>
        <w:ind w:left="7" w:right="495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暂停实施森林防火计划烧除。为了避免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森林防火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计划烧除对环境空气质量造成影响，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2021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3—5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8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，全县暂停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实施森林防火计划烧除，采取其它清除措施，更加科学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环保地消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除森林火灾隐患。</w:t>
      </w:r>
    </w:p>
    <w:p w14:paraId="524611FD">
      <w:pPr>
        <w:spacing w:before="38" w:line="235" w:lineRule="auto"/>
        <w:ind w:left="615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0"/>
          <w:sz w:val="31"/>
          <w:szCs w:val="31"/>
        </w:rPr>
        <w:t>（八）加强烟花爆竹禁燃限放管理</w:t>
      </w:r>
    </w:p>
    <w:p w14:paraId="26FDE091">
      <w:pPr>
        <w:spacing w:before="164" w:line="312" w:lineRule="auto"/>
        <w:ind w:left="7" w:right="493" w:firstLine="65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3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县公安局、县应急管理局、州生态环境局盈江分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8"/>
          <w:sz w:val="31"/>
          <w:szCs w:val="31"/>
        </w:rPr>
        <w:t>局。</w:t>
      </w:r>
    </w:p>
    <w:p w14:paraId="32C82A9C">
      <w:pPr>
        <w:spacing w:before="23" w:line="309" w:lineRule="auto"/>
        <w:ind w:left="9" w:right="495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县市场监督管理局、县住房和城乡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建设局、县教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育体育局、平原镇人民政府。</w:t>
      </w:r>
    </w:p>
    <w:p w14:paraId="7C1BADD6">
      <w:pPr>
        <w:spacing w:before="34" w:line="314" w:lineRule="auto"/>
        <w:ind w:right="495" w:firstLine="649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严格按照《盈江县人民政府关于部分区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域禁止燃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放烟花爆竹的通告》，依法做好禁放区禁止销售、限放区零售点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布点和燃放管控工作，落实烟花爆竹禁燃限放区域的责任和监管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要求</w:t>
      </w:r>
      <w:r>
        <w:rPr>
          <w:rFonts w:ascii="方正仿宋_GBK" w:hAnsi="方正仿宋_GBK" w:eastAsia="方正仿宋_GBK" w:cs="方正仿宋_GBK"/>
          <w:spacing w:val="-7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，强化生产、运输、销售等源头管控，对违法违规燃放烟花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爆竹行为依法进行处罚。</w:t>
      </w:r>
    </w:p>
    <w:p w14:paraId="73EA4986">
      <w:pPr>
        <w:spacing w:line="314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12" w:type="default"/>
          <w:pgSz w:w="11906" w:h="16839"/>
          <w:pgMar w:top="400" w:right="1035" w:bottom="1691" w:left="1547" w:header="0" w:footer="1379" w:gutter="0"/>
          <w:cols w:space="720" w:num="1"/>
        </w:sectPr>
      </w:pPr>
    </w:p>
    <w:p w14:paraId="2EE305A8">
      <w:pPr>
        <w:pStyle w:val="2"/>
        <w:spacing w:line="254" w:lineRule="auto"/>
      </w:pPr>
    </w:p>
    <w:p w14:paraId="31AA5159">
      <w:pPr>
        <w:pStyle w:val="2"/>
        <w:spacing w:line="254" w:lineRule="auto"/>
      </w:pPr>
    </w:p>
    <w:p w14:paraId="5FE20B91">
      <w:pPr>
        <w:pStyle w:val="2"/>
        <w:spacing w:line="254" w:lineRule="auto"/>
      </w:pPr>
    </w:p>
    <w:p w14:paraId="7105C54D">
      <w:pPr>
        <w:pStyle w:val="2"/>
        <w:spacing w:line="255" w:lineRule="auto"/>
      </w:pPr>
    </w:p>
    <w:p w14:paraId="71C541DD">
      <w:pPr>
        <w:pStyle w:val="2"/>
        <w:spacing w:line="255" w:lineRule="auto"/>
      </w:pPr>
    </w:p>
    <w:p w14:paraId="79FD1F1D">
      <w:pPr>
        <w:pStyle w:val="2"/>
        <w:spacing w:line="255" w:lineRule="auto"/>
      </w:pPr>
    </w:p>
    <w:p w14:paraId="2D347FA1">
      <w:pPr>
        <w:pStyle w:val="2"/>
        <w:spacing w:line="255" w:lineRule="auto"/>
      </w:pPr>
    </w:p>
    <w:p w14:paraId="30584223">
      <w:pPr>
        <w:spacing w:before="109" w:line="237" w:lineRule="auto"/>
        <w:ind w:left="616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（九）</w:t>
      </w:r>
      <w:r>
        <w:rPr>
          <w:rFonts w:ascii="方正楷体_GBK" w:hAnsi="方正楷体_GBK" w:eastAsia="方正楷体_GBK" w:cs="方正楷体_GBK"/>
          <w:spacing w:val="-42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7"/>
          <w:sz w:val="31"/>
          <w:szCs w:val="31"/>
        </w:rPr>
        <w:t>污染天气应对专项行动</w:t>
      </w:r>
    </w:p>
    <w:p w14:paraId="19F31A10">
      <w:pPr>
        <w:spacing w:before="163" w:line="235" w:lineRule="auto"/>
        <w:ind w:left="66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牵头单位：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州生态环境局盈江分局。</w:t>
      </w:r>
    </w:p>
    <w:p w14:paraId="4CA34A8F">
      <w:pPr>
        <w:spacing w:before="156" w:line="309" w:lineRule="auto"/>
        <w:ind w:left="24" w:right="495" w:firstLine="628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配合单位：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县公安局、县住房城乡建设局、县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气象局、县应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急管理局。</w:t>
      </w:r>
    </w:p>
    <w:p w14:paraId="7FD5D3DF">
      <w:pPr>
        <w:spacing w:before="32" w:line="309" w:lineRule="auto"/>
        <w:ind w:left="8" w:right="495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4"/>
          <w:sz w:val="31"/>
          <w:szCs w:val="31"/>
        </w:rPr>
        <w:t>工作任务：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密切关注环境空气质量状况，对重点区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域实施差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异化管控。</w:t>
      </w:r>
    </w:p>
    <w:p w14:paraId="5A44D8E1">
      <w:pPr>
        <w:spacing w:before="27" w:line="314" w:lineRule="auto"/>
        <w:ind w:right="495" w:firstLine="66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一旦发现《环境空气质量日报》显示已出现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天轻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度及以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上污染天气，或《环境空气质量预报》显示有可能出现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天轻度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及以上污染天气，应立即采取错峰建设、限产限排、降雨增湿等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措施。</w:t>
      </w:r>
    </w:p>
    <w:p w14:paraId="26B6858B">
      <w:pPr>
        <w:spacing w:before="36" w:line="315" w:lineRule="auto"/>
        <w:ind w:left="12" w:right="416" w:firstLine="632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错峰建设：建成区内施工工地停止土石方作业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、建筑拆除、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喷涂粉刷、护坡喷浆、混凝土搅拌等（</w:t>
      </w:r>
      <w:r>
        <w:rPr>
          <w:rFonts w:ascii="方正仿宋_GBK" w:hAnsi="方正仿宋_GBK" w:eastAsia="方正仿宋_GBK" w:cs="方正仿宋_GBK"/>
          <w:spacing w:val="-3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已全面落实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六个百分之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百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的建筑施工工地除外）。</w:t>
      </w:r>
      <w:r>
        <w:rPr>
          <w:rFonts w:ascii="方正仿宋_GBK" w:hAnsi="方正仿宋_GBK" w:eastAsia="方正仿宋_GBK" w:cs="方正仿宋_GBK"/>
          <w:spacing w:val="-7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同时每天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>:00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，停止建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筑施工室外喷涂、市政道路划线、栏杆喷涂等使用有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机溶剂的作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业；对汽车维修行业（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4S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店</w:t>
      </w:r>
      <w:r>
        <w:rPr>
          <w:rFonts w:ascii="方正仿宋_GBK" w:hAnsi="方正仿宋_GBK" w:eastAsia="方正仿宋_GBK" w:cs="方正仿宋_GBK"/>
          <w:spacing w:val="31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停止喷涂、晾置、烤漆等经营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4"/>
          <w:sz w:val="31"/>
          <w:szCs w:val="31"/>
        </w:rPr>
        <w:t>活动。</w:t>
      </w:r>
    </w:p>
    <w:p w14:paraId="4ADA3280">
      <w:pPr>
        <w:spacing w:before="24" w:line="314" w:lineRule="auto"/>
        <w:ind w:left="6" w:right="493" w:firstLine="668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限产限排。结合《水泥行业规范条件》</w:t>
      </w:r>
      <w:r>
        <w:rPr>
          <w:rFonts w:ascii="方正仿宋_GBK" w:hAnsi="方正仿宋_GBK" w:eastAsia="方正仿宋_GBK" w:cs="方正仿宋_GBK"/>
          <w:spacing w:val="-11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2015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年本）要求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4"/>
          <w:sz w:val="31"/>
          <w:szCs w:val="31"/>
        </w:rPr>
        <w:t>和污染在线监控系统数据分析，对烟气综合脱硝率未达到</w:t>
      </w:r>
      <w:r>
        <w:rPr>
          <w:rFonts w:ascii="方正仿宋_GBK" w:hAnsi="方正仿宋_GBK" w:eastAsia="方正仿宋_GBK" w:cs="方正仿宋_GBK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60%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的水泥企业进行限产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50%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以上，废气排放未达到《水泥工业大气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污染物排放标准》</w:t>
      </w:r>
      <w:r>
        <w:rPr>
          <w:rFonts w:ascii="方正仿宋_GBK" w:hAnsi="方正仿宋_GBK" w:eastAsia="方正仿宋_GBK" w:cs="方正仿宋_GBK"/>
          <w:spacing w:val="-11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4915—2013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）</w:t>
      </w:r>
      <w:r>
        <w:rPr>
          <w:rFonts w:ascii="方正仿宋_GBK" w:hAnsi="方正仿宋_GBK" w:eastAsia="方正仿宋_GBK" w:cs="方正仿宋_GBK"/>
          <w:spacing w:val="-8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的水泥企业一律停产。</w:t>
      </w:r>
      <w:r>
        <w:rPr>
          <w:rFonts w:ascii="方正仿宋_GBK" w:hAnsi="方正仿宋_GBK" w:eastAsia="方正仿宋_GBK" w:cs="方正仿宋_GBK"/>
          <w:spacing w:val="-6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时加大对政府所在地城市建成区内石化、化工、工业涂装、包装</w:t>
      </w:r>
    </w:p>
    <w:p w14:paraId="670909D2">
      <w:pPr>
        <w:spacing w:line="314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13" w:type="default"/>
          <w:pgSz w:w="11906" w:h="16839"/>
          <w:pgMar w:top="400" w:right="1035" w:bottom="1693" w:left="1546" w:header="0" w:footer="1379" w:gutter="0"/>
          <w:cols w:space="720" w:num="1"/>
        </w:sectPr>
      </w:pPr>
    </w:p>
    <w:p w14:paraId="415149BB">
      <w:pPr>
        <w:pStyle w:val="2"/>
        <w:spacing w:line="253" w:lineRule="auto"/>
      </w:pPr>
    </w:p>
    <w:p w14:paraId="583EC8E6">
      <w:pPr>
        <w:pStyle w:val="2"/>
        <w:spacing w:line="253" w:lineRule="auto"/>
      </w:pPr>
    </w:p>
    <w:p w14:paraId="1CA24A8B">
      <w:pPr>
        <w:pStyle w:val="2"/>
        <w:spacing w:line="253" w:lineRule="auto"/>
      </w:pPr>
    </w:p>
    <w:p w14:paraId="6BD5EDA4">
      <w:pPr>
        <w:pStyle w:val="2"/>
        <w:spacing w:line="253" w:lineRule="auto"/>
      </w:pPr>
    </w:p>
    <w:p w14:paraId="091B34A0">
      <w:pPr>
        <w:pStyle w:val="2"/>
        <w:spacing w:line="253" w:lineRule="auto"/>
      </w:pPr>
    </w:p>
    <w:p w14:paraId="008972F0">
      <w:pPr>
        <w:pStyle w:val="2"/>
        <w:spacing w:line="253" w:lineRule="auto"/>
      </w:pPr>
    </w:p>
    <w:p w14:paraId="6D522C7E">
      <w:pPr>
        <w:pStyle w:val="2"/>
        <w:spacing w:line="253" w:lineRule="auto"/>
      </w:pPr>
    </w:p>
    <w:p w14:paraId="7D0A2265">
      <w:pPr>
        <w:spacing w:before="113" w:line="312" w:lineRule="auto"/>
        <w:ind w:left="2" w:right="495" w:firstLine="3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印刷、油品储运销等重点行业挥发性有机物的综合治理力度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。对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 xml:space="preserve">挥发性有机物年产生量大于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吨的企业，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未达到综合治理相关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要求的，严格限产</w:t>
      </w:r>
      <w:r>
        <w:rPr>
          <w:rFonts w:ascii="方正仿宋_GBK" w:hAnsi="方正仿宋_GBK" w:eastAsia="方正仿宋_GBK" w:cs="方正仿宋_GBK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50%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。</w:t>
      </w:r>
    </w:p>
    <w:p w14:paraId="106DEFF2">
      <w:pPr>
        <w:spacing w:before="34" w:line="314" w:lineRule="auto"/>
        <w:ind w:left="2" w:right="422" w:firstLine="67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降雨增湿。加快制定并适时启动《大气污染防治应急人工增</w:t>
      </w:r>
      <w:r>
        <w:rPr>
          <w:rFonts w:ascii="方正仿宋_GBK" w:hAnsi="方正仿宋_GBK" w:eastAsia="方正仿宋_GBK" w:cs="方正仿宋_GBK"/>
          <w:spacing w:val="1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雨实施方案》，充分利用合适的气象条件，适时采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取人工降雨。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在城市重点区域、主要道路增加洒水、雾炮车喷雾频次，每小时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不低于</w:t>
      </w:r>
      <w:r>
        <w:rPr>
          <w:rFonts w:ascii="方正仿宋_GBK" w:hAnsi="方正仿宋_GBK" w:eastAsia="方正仿宋_GBK" w:cs="方正仿宋_GBK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次，必要时可根据实际情况增加洒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水频次，最大限度减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轻环境空气污染。</w:t>
      </w:r>
    </w:p>
    <w:p w14:paraId="7D1E984D">
      <w:pPr>
        <w:spacing w:before="28" w:line="315" w:lineRule="auto"/>
        <w:ind w:right="373" w:firstLine="632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当《环境空气质量日报》显示已连续出现</w:t>
      </w:r>
      <w:r>
        <w:rPr>
          <w:rFonts w:ascii="方正仿宋_GBK" w:hAnsi="方正仿宋_GBK" w:eastAsia="方正仿宋_GBK" w:cs="方正仿宋_GBK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天轻度及以上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污染天气，或《环境空气质量预报》显示有可能连续出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现</w:t>
      </w:r>
      <w:r>
        <w:rPr>
          <w:rFonts w:ascii="方正仿宋_GBK" w:hAnsi="方正仿宋_GBK" w:eastAsia="方正仿宋_GBK" w:cs="方正仿宋_GBK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8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天轻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度及以上污染天气，应及时启动重污染天气应急预案，采取停建、</w:t>
      </w:r>
      <w:r>
        <w:rPr>
          <w:rFonts w:ascii="方正仿宋_GBK" w:hAnsi="方正仿宋_GBK" w:eastAsia="方正仿宋_GBK" w:cs="方正仿宋_GBK"/>
          <w:spacing w:val="1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停产、停运等三停措施，即：一是停止城市建成区内建筑工地施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工建设；二是停止城市建成区内企业（单位）燃煤设施生产使用；</w:t>
      </w:r>
      <w:r>
        <w:rPr>
          <w:rFonts w:ascii="方正仿宋_GBK" w:hAnsi="方正仿宋_GBK" w:eastAsia="方正仿宋_GBK" w:cs="方正仿宋_GBK"/>
          <w:spacing w:val="1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三是停止城市建成区内货运车辆运输通行。</w:t>
      </w:r>
    </w:p>
    <w:p w14:paraId="24622E72">
      <w:pPr>
        <w:spacing w:before="41" w:line="227" w:lineRule="auto"/>
        <w:ind w:left="6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五、工作要求</w:t>
      </w:r>
    </w:p>
    <w:p w14:paraId="0A5D724E">
      <w:pPr>
        <w:spacing w:before="213" w:line="301" w:lineRule="auto"/>
        <w:ind w:left="3" w:right="379" w:firstLine="61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2"/>
          <w:sz w:val="31"/>
          <w:szCs w:val="31"/>
        </w:rPr>
        <w:t>（一）提高政治站位</w:t>
      </w:r>
      <w:r>
        <w:rPr>
          <w:rFonts w:ascii="方正楷体_GBK" w:hAnsi="方正楷体_GBK" w:eastAsia="方正楷体_GBK" w:cs="方正楷体_GBK"/>
          <w:spacing w:val="-45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各有关单位务必要高度重视</w:t>
      </w:r>
      <w:r>
        <w:rPr>
          <w:rFonts w:ascii="方正仿宋_GBK" w:hAnsi="方正仿宋_GBK" w:eastAsia="方正仿宋_GBK" w:cs="方正仿宋_GBK"/>
          <w:spacing w:val="-8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，紧盯工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作目标，按照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党政同责、一岗双责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的原则，切实履行好大气污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染防治责任，县政府督查室将不定期对工作开展情况检查督导</w:t>
      </w:r>
      <w:r>
        <w:rPr>
          <w:rFonts w:ascii="方正仿宋_GBK" w:hAnsi="方正仿宋_GBK" w:eastAsia="方正仿宋_GBK" w:cs="方正仿宋_GBK"/>
          <w:spacing w:val="-7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对工作不力、推诿扯皮的单位和个人予以通报，情节严重的要严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肃追究责任，确保完成</w:t>
      </w:r>
      <w:r>
        <w:rPr>
          <w:rFonts w:ascii="方正仿宋_GBK" w:hAnsi="方正仿宋_GBK" w:eastAsia="方正仿宋_GBK" w:cs="方正仿宋_GBK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年度环境空气质量约束性指标任务。</w:t>
      </w:r>
    </w:p>
    <w:p w14:paraId="079A0051">
      <w:pPr>
        <w:spacing w:line="301" w:lineRule="auto"/>
        <w:rPr>
          <w:rFonts w:ascii="方正仿宋_GBK" w:hAnsi="方正仿宋_GBK" w:eastAsia="方正仿宋_GBK" w:cs="方正仿宋_GBK"/>
          <w:sz w:val="31"/>
          <w:szCs w:val="31"/>
        </w:rPr>
        <w:sectPr>
          <w:footerReference r:id="rId14" w:type="default"/>
          <w:pgSz w:w="11906" w:h="16839"/>
          <w:pgMar w:top="400" w:right="1035" w:bottom="1691" w:left="1546" w:header="0" w:footer="1379" w:gutter="0"/>
          <w:cols w:space="720" w:num="1"/>
        </w:sectPr>
      </w:pPr>
    </w:p>
    <w:p w14:paraId="641E8D90">
      <w:pPr>
        <w:pStyle w:val="2"/>
        <w:spacing w:line="253" w:lineRule="auto"/>
      </w:pPr>
    </w:p>
    <w:p w14:paraId="4EAD0581">
      <w:pPr>
        <w:pStyle w:val="2"/>
        <w:spacing w:line="254" w:lineRule="auto"/>
      </w:pPr>
    </w:p>
    <w:p w14:paraId="145DACC9">
      <w:pPr>
        <w:pStyle w:val="2"/>
        <w:spacing w:line="254" w:lineRule="auto"/>
      </w:pPr>
    </w:p>
    <w:p w14:paraId="2215FC75">
      <w:pPr>
        <w:pStyle w:val="2"/>
        <w:spacing w:line="254" w:lineRule="auto"/>
      </w:pPr>
    </w:p>
    <w:p w14:paraId="7F3FF3F5">
      <w:pPr>
        <w:pStyle w:val="2"/>
        <w:spacing w:line="254" w:lineRule="auto"/>
      </w:pPr>
    </w:p>
    <w:p w14:paraId="499C8227">
      <w:pPr>
        <w:pStyle w:val="2"/>
        <w:spacing w:line="254" w:lineRule="auto"/>
      </w:pPr>
    </w:p>
    <w:p w14:paraId="03EB8E74">
      <w:pPr>
        <w:pStyle w:val="2"/>
        <w:spacing w:line="254" w:lineRule="auto"/>
      </w:pPr>
    </w:p>
    <w:p w14:paraId="42844B26">
      <w:pPr>
        <w:spacing w:before="113" w:line="301" w:lineRule="auto"/>
        <w:ind w:right="495" w:firstLine="617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（二）强化部门联动</w:t>
      </w:r>
      <w:r>
        <w:rPr>
          <w:rFonts w:ascii="方正楷体_GBK" w:hAnsi="方正楷体_GBK" w:eastAsia="方正楷体_GBK" w:cs="方正楷体_GBK"/>
          <w:spacing w:val="-39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各有关单位要按照职责分工，建立长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效工作机制</w:t>
      </w:r>
      <w:r>
        <w:rPr>
          <w:rFonts w:ascii="方正仿宋_GBK" w:hAnsi="方正仿宋_GBK" w:eastAsia="方正仿宋_GBK" w:cs="方正仿宋_GBK"/>
          <w:spacing w:val="-7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，密切配合、协调联动，全力保证蓝天保卫专项行动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工作取得实效。各乡镇（农场）、县直有关部门需各确定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名分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管领导及工作联络员，于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日前将名单报至县蓝天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保卫专项行动领导小组办公室邮箱。</w:t>
      </w:r>
    </w:p>
    <w:p w14:paraId="20F04A47">
      <w:pPr>
        <w:spacing w:before="153" w:line="297" w:lineRule="auto"/>
        <w:ind w:right="416" w:firstLine="617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42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三）加强信息公开。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州生态环境局盈江分局要及时发布环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境空气质量状况信息，接受社会监督。督促重点排污单位及时公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布自行监测和污染物排放数据、污染治理措施、污染天气应对、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环境违法处罚及整改等信息。</w:t>
      </w:r>
    </w:p>
    <w:p w14:paraId="111F81F8">
      <w:pPr>
        <w:spacing w:before="154" w:line="302" w:lineRule="auto"/>
        <w:ind w:left="8" w:right="493" w:firstLine="60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3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45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3"/>
          <w:sz w:val="31"/>
          <w:szCs w:val="31"/>
        </w:rPr>
        <w:t>四）认真总结成效</w:t>
      </w:r>
      <w:r>
        <w:rPr>
          <w:rFonts w:ascii="方正楷体_GBK" w:hAnsi="方正楷体_GBK" w:eastAsia="方正楷体_GBK" w:cs="方正楷体_GBK"/>
          <w:spacing w:val="-50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3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专项行动期间，各乡镇（农场）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、县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直有关部门于</w:t>
      </w:r>
      <w:r>
        <w:rPr>
          <w:rFonts w:ascii="方正仿宋_GBK" w:hAnsi="方正仿宋_GBK" w:eastAsia="方正仿宋_GBK" w:cs="方正仿宋_GBK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25 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日、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25 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日分别报送当月工作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开展情况，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22 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日前将本次专项行动工作总结通过公文交换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系统报送至县蓝天保卫专项行动领导小组办公室（州生态环境局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盈江分局）。</w:t>
      </w:r>
    </w:p>
    <w:sectPr>
      <w:footerReference r:id="rId15" w:type="default"/>
      <w:pgSz w:w="11906" w:h="16839"/>
      <w:pgMar w:top="400" w:right="1035" w:bottom="1693" w:left="1544" w:header="0" w:footer="13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79B68">
    <w:pPr>
      <w:spacing w:before="1" w:line="180" w:lineRule="auto"/>
      <w:ind w:left="2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2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4B87C">
    <w:pPr>
      <w:spacing w:line="181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-</w:t>
    </w:r>
    <w:r>
      <w:rPr>
        <w:rFonts w:ascii="宋体" w:hAnsi="宋体" w:eastAsia="宋体" w:cs="宋体"/>
        <w:spacing w:val="44"/>
        <w:sz w:val="31"/>
        <w:szCs w:val="31"/>
      </w:rPr>
      <w:t xml:space="preserve"> </w:t>
    </w:r>
    <w:r>
      <w:rPr>
        <w:rFonts w:ascii="宋体" w:hAnsi="宋体" w:eastAsia="宋体" w:cs="宋体"/>
        <w:spacing w:val="-17"/>
        <w:sz w:val="31"/>
        <w:szCs w:val="31"/>
      </w:rPr>
      <w:t>1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sz w:val="31"/>
        <w:szCs w:val="3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46EE">
    <w:pPr>
      <w:spacing w:before="1" w:line="180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-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2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39A65">
    <w:pPr>
      <w:spacing w:before="1" w:line="180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3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CEB05">
    <w:pPr>
      <w:spacing w:before="1" w:line="180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18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4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F544">
    <w:pPr>
      <w:spacing w:line="179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5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9AD4F">
    <w:pPr>
      <w:spacing w:before="1" w:line="180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-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6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9253">
    <w:pPr>
      <w:spacing w:line="179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-</w:t>
    </w:r>
    <w:r>
      <w:rPr>
        <w:rFonts w:ascii="宋体" w:hAnsi="宋体" w:eastAsia="宋体" w:cs="宋体"/>
        <w:spacing w:val="27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7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A509">
    <w:pPr>
      <w:spacing w:before="1" w:line="180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8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79222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DD9F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hYWIyNjEzODljZDE1ZWQxYzE2ZDBlZjU3OGZjMTQifQ=="/>
  </w:docVars>
  <w:rsids>
    <w:rsidRoot w:val="00000000"/>
    <w:rsid w:val="6E3B1CD3"/>
    <w:rsid w:val="71D16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3434</Words>
  <Characters>3511</Characters>
  <TotalTime>8</TotalTime>
  <ScaleCrop>false</ScaleCrop>
  <LinksUpToDate>false</LinksUpToDate>
  <CharactersWithSpaces>3744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2021-12-25T20:41:00Z</dcterms:created>
  <dc:creator>盈江人民政府办收发员</dc:creator>
  <cp:lastModifiedBy>小光</cp:lastModifiedBy>
  <dcterms:modified xsi:type="dcterms:W3CDTF">2024-12-06T08:26:21Z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2024-08-19T15:27:43Z</vt:filetime>
  </property>
  <property fmtid="{D5CDD505-2E9C-101B-9397-08002B2CF9AE}" pid="4" name="KSOProductBuildVer">
    <vt:lpwstr>2052-12.1.0.17140</vt:lpwstr>
  </property>
  <property fmtid="{D5CDD505-2E9C-101B-9397-08002B2CF9AE}" pid="5" name="ICV">
    <vt:lpwstr>DB09BA9C4BCB41A5A8312767B517DAEC_13</vt:lpwstr>
  </property>
</Properties>
</file>