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2E472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5E6E066A">
      <w:pPr>
        <w:framePr w:w="4413" w:wrap="auto" w:vAnchor="margin" w:hAnchor="text" w:x="2074" w:y="1353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5192"/>
          <w:spacing w:val="1"/>
          <w:sz w:val="32"/>
        </w:rPr>
        <w:t>盈江县财政局行政规范性文件</w:t>
      </w:r>
    </w:p>
    <w:p w14:paraId="3E5AFE6C">
      <w:pPr>
        <w:framePr w:w="8640" w:wrap="auto" w:vAnchor="margin" w:hAnchor="text" w:x="1810" w:y="2784"/>
        <w:widowControl w:val="0"/>
        <w:autoSpaceDE w:val="0"/>
        <w:autoSpaceDN w:val="0"/>
        <w:spacing w:before="0" w:after="0" w:line="500" w:lineRule="exact"/>
        <w:ind w:left="0" w:right="0" w:firstLine="0"/>
        <w:jc w:val="left"/>
        <w:rPr>
          <w:rFonts w:hint="eastAsia" w:ascii="方正黑体_GBK" w:hAnsi="方正黑体_GBK" w:eastAsia="方正黑体_GBK" w:cs="方正黑体_GBK"/>
          <w:color w:val="000000"/>
          <w:spacing w:val="0"/>
          <w:sz w:val="42"/>
        </w:rPr>
      </w:pPr>
      <w:r>
        <w:rPr>
          <w:rFonts w:hint="eastAsia" w:ascii="方正黑体_GBK" w:hAnsi="方正黑体_GBK" w:eastAsia="方正黑体_GBK" w:cs="方正黑体_GBK"/>
          <w:color w:val="000000"/>
          <w:spacing w:val="0"/>
          <w:sz w:val="42"/>
        </w:rPr>
        <w:t>盈江县财政局盈江县机关事务管理局关于印发</w:t>
      </w:r>
    </w:p>
    <w:p w14:paraId="7BD2345B">
      <w:pPr>
        <w:framePr w:w="8640" w:wrap="auto" w:vAnchor="margin" w:hAnchor="text" w:x="1810" w:y="2784"/>
        <w:widowControl w:val="0"/>
        <w:autoSpaceDE w:val="0"/>
        <w:autoSpaceDN w:val="0"/>
        <w:spacing w:before="436" w:after="0" w:line="500" w:lineRule="exact"/>
        <w:ind w:left="1469" w:right="0" w:firstLine="0"/>
        <w:jc w:val="left"/>
        <w:rPr>
          <w:rFonts w:hint="eastAsia" w:ascii="方正黑体_GBK" w:hAnsi="方正黑体_GBK" w:eastAsia="方正黑体_GBK" w:cs="方正黑体_GBK"/>
          <w:color w:val="000000"/>
          <w:spacing w:val="0"/>
          <w:sz w:val="42"/>
        </w:rPr>
      </w:pPr>
      <w:r>
        <w:rPr>
          <w:rFonts w:hint="eastAsia" w:ascii="方正黑体_GBK" w:hAnsi="方正黑体_GBK" w:eastAsia="方正黑体_GBK" w:cs="方正黑体_GBK"/>
          <w:color w:val="000000"/>
          <w:spacing w:val="0"/>
          <w:sz w:val="42"/>
        </w:rPr>
        <w:t>盈江县行政事业单位国有资产</w:t>
      </w:r>
    </w:p>
    <w:p w14:paraId="7C8920BC">
      <w:pPr>
        <w:framePr w:w="8640" w:wrap="auto" w:vAnchor="margin" w:hAnchor="text" w:x="1810" w:y="2784"/>
        <w:widowControl w:val="0"/>
        <w:autoSpaceDE w:val="0"/>
        <w:autoSpaceDN w:val="0"/>
        <w:spacing w:before="436" w:after="0" w:line="500" w:lineRule="exact"/>
        <w:ind w:left="2309" w:right="0" w:firstLine="0"/>
        <w:jc w:val="left"/>
        <w:rPr>
          <w:rFonts w:hint="eastAsia" w:ascii="方正黑体_GBK" w:hAnsi="方正黑体_GBK" w:eastAsia="方正黑体_GBK" w:cs="方正黑体_GBK"/>
          <w:color w:val="000000"/>
          <w:spacing w:val="0"/>
          <w:sz w:val="42"/>
        </w:rPr>
      </w:pPr>
      <w:r>
        <w:rPr>
          <w:rFonts w:hint="eastAsia" w:ascii="方正黑体_GBK" w:hAnsi="方正黑体_GBK" w:eastAsia="方正黑体_GBK" w:cs="方正黑体_GBK"/>
          <w:color w:val="000000"/>
          <w:spacing w:val="0"/>
          <w:sz w:val="42"/>
        </w:rPr>
        <w:t>使用管理办法的通知</w:t>
      </w:r>
    </w:p>
    <w:p w14:paraId="3B709E00">
      <w:pPr>
        <w:framePr w:w="3075" w:wrap="auto" w:vAnchor="margin" w:hAnchor="text" w:x="4862" w:y="6489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7"/>
        </w:rPr>
      </w:pPr>
      <w:r>
        <w:rPr>
          <w:rFonts w:hint="eastAsia" w:ascii="仿宋" w:hAnsi="仿宋" w:eastAsia="仿宋" w:cs="仿宋"/>
          <w:color w:val="000000"/>
          <w:spacing w:val="0"/>
          <w:sz w:val="27"/>
        </w:rPr>
        <w:t>盈财联发〔2021〕16</w:t>
      </w:r>
      <w:r>
        <w:rPr>
          <w:rFonts w:hint="eastAsia" w:ascii="仿宋" w:hAnsi="仿宋" w:eastAsia="仿宋" w:cs="仿宋"/>
          <w:color w:val="000000"/>
          <w:spacing w:val="69"/>
          <w:sz w:val="27"/>
        </w:rPr>
        <w:t xml:space="preserve"> </w:t>
      </w:r>
      <w:r>
        <w:rPr>
          <w:rFonts w:hint="eastAsia" w:ascii="仿宋" w:hAnsi="仿宋" w:eastAsia="仿宋" w:cs="仿宋"/>
          <w:color w:val="000000"/>
          <w:spacing w:val="0"/>
          <w:sz w:val="27"/>
        </w:rPr>
        <w:t>号</w:t>
      </w:r>
    </w:p>
    <w:p w14:paraId="2C0A2EA2">
      <w:pPr>
        <w:framePr w:w="9245" w:wrap="auto" w:vAnchor="margin" w:hAnchor="text" w:x="1586" w:y="7713"/>
        <w:widowControl w:val="0"/>
        <w:autoSpaceDE w:val="0"/>
        <w:autoSpaceDN w:val="0"/>
        <w:spacing w:before="0" w:after="0" w:line="319" w:lineRule="exact"/>
        <w:ind w:right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10"/>
          <w:sz w:val="32"/>
        </w:rPr>
        <w:t>各乡镇人民政府，盈江农场管理委员会，县直各单位，中央、</w:t>
      </w:r>
    </w:p>
    <w:p w14:paraId="6450B50B">
      <w:pPr>
        <w:framePr w:w="9245" w:wrap="auto" w:vAnchor="margin" w:hAnchor="text" w:x="1586" w:y="7713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省、州属驻盈江各单位：</w:t>
      </w:r>
    </w:p>
    <w:p w14:paraId="7AA67B58">
      <w:pPr>
        <w:framePr w:w="9172" w:wrap="auto" w:vAnchor="margin" w:hAnchor="text" w:x="1586" w:y="8961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根据《盈江县人民政府关于印发盈江县行政事业单位国有资</w:t>
      </w:r>
    </w:p>
    <w:p w14:paraId="6D7BD54A">
      <w:pPr>
        <w:framePr w:w="9172" w:wrap="auto" w:vAnchor="margin" w:hAnchor="text" w:x="1586" w:y="896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产管理办法的通知》（盈政规〔2021〕3</w:t>
      </w:r>
      <w:r>
        <w:rPr>
          <w:rFonts w:ascii="Times New Roman"/>
          <w:color w:val="000000"/>
          <w:spacing w:val="24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号），县财政局和县</w:t>
      </w:r>
    </w:p>
    <w:p w14:paraId="78C6DE9B">
      <w:pPr>
        <w:framePr w:w="9172" w:wrap="auto" w:vAnchor="margin" w:hAnchor="text" w:x="1586" w:y="896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机关事务管理局制定了《盈江县行政事业单位国有资产使、用管</w:t>
      </w:r>
    </w:p>
    <w:p w14:paraId="36E90DA8">
      <w:pPr>
        <w:framePr w:w="9172" w:wrap="auto" w:vAnchor="margin" w:hAnchor="text" w:x="1586" w:y="896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理办法》，现印发给你们，请遵照执行。</w:t>
      </w:r>
    </w:p>
    <w:p w14:paraId="0950EE75">
      <w:pPr>
        <w:framePr w:w="3441" w:wrap="auto" w:vAnchor="margin" w:hAnchor="text" w:x="7231" w:y="12081"/>
        <w:widowControl w:val="0"/>
        <w:autoSpaceDE w:val="0"/>
        <w:autoSpaceDN w:val="0"/>
        <w:spacing w:before="0" w:after="0" w:line="319" w:lineRule="exact"/>
        <w:ind w:left="128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盈江县财政局</w:t>
      </w:r>
    </w:p>
    <w:p w14:paraId="3ADF5633">
      <w:pPr>
        <w:framePr w:w="3441" w:wrap="auto" w:vAnchor="margin" w:hAnchor="text" w:x="7231" w:y="1208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盈江县机关事务管理局</w:t>
      </w:r>
    </w:p>
    <w:p w14:paraId="64225101">
      <w:pPr>
        <w:framePr w:w="3441" w:wrap="auto" w:vAnchor="margin" w:hAnchor="text" w:x="7231" w:y="12081"/>
        <w:widowControl w:val="0"/>
        <w:autoSpaceDE w:val="0"/>
        <w:autoSpaceDN w:val="0"/>
        <w:spacing w:before="305" w:after="0" w:line="319" w:lineRule="exact"/>
        <w:ind w:left="72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/>
          <w:color w:val="000000"/>
          <w:spacing w:val="0"/>
          <w:sz w:val="32"/>
        </w:rPr>
        <w:t>2021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11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1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日</w:t>
      </w:r>
    </w:p>
    <w:p w14:paraId="3C3C0BC9">
      <w:pPr>
        <w:framePr w:w="940" w:wrap="auto" w:vAnchor="margin" w:hAnchor="text" w:x="9732" w:y="14341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宋体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宋体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宋体"/>
          <w:color w:val="000000"/>
          <w:spacing w:val="0"/>
          <w:sz w:val="28"/>
        </w:rPr>
        <w:t>-</w:t>
      </w:r>
    </w:p>
    <w:p w14:paraId="7C26C32D">
      <w:pPr>
        <w:framePr w:w="2489" w:wrap="auto" w:vAnchor="margin" w:hAnchor="text" w:x="7483" w:y="15123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宋体" w:hAnsi="宋体" w:cs="宋体"/>
          <w:color w:val="005192"/>
          <w:spacing w:val="1"/>
          <w:sz w:val="28"/>
        </w:rPr>
        <w:t>盈江县财政局发布</w:t>
      </w:r>
    </w:p>
    <w:p w14:paraId="0C53A14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_GoBack"/>
      <w:r>
        <w:pict>
          <v:shape id="_x00000" o:spid="_x0000_s1026" o:spt="75" type="#_x0000_t75" style="position:absolute;left:0pt;margin-left:78.3pt;margin-top:62.4pt;height:26.35pt;width:26.3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1" o:spid="_x0000_s1027" o:spt="75" type="#_x0000_t75" style="position:absolute;left:0pt;margin-left:78.05pt;margin-top:95.1pt;height:3.75pt;width:444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pict>
          <v:shape id="_x00002" o:spid="_x0000_s1028" o:spt="75" type="#_x0000_t75" style="position:absolute;left:0pt;margin-left:78.35pt;margin-top:738.45pt;height:3.9pt;width:444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bookmarkEnd w:id="0"/>
    <w:p w14:paraId="026706D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783ED3A9">
      <w:pPr>
        <w:framePr w:w="4413" w:wrap="auto" w:vAnchor="margin" w:hAnchor="text" w:x="2074" w:y="1353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5192"/>
          <w:spacing w:val="1"/>
          <w:sz w:val="32"/>
        </w:rPr>
        <w:t>盈江县财政局行政规范性文件</w:t>
      </w:r>
    </w:p>
    <w:p w14:paraId="64B3A883">
      <w:pPr>
        <w:framePr w:w="2798" w:wrap="auto" w:vAnchor="margin" w:hAnchor="text" w:x="2227" w:y="209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（此件公开发布）</w:t>
      </w:r>
    </w:p>
    <w:p w14:paraId="428AB147">
      <w:pPr>
        <w:framePr w:w="8220" w:wrap="auto" w:vAnchor="margin" w:hAnchor="text" w:x="2438" w:y="5904"/>
        <w:widowControl w:val="0"/>
        <w:autoSpaceDE w:val="0"/>
        <w:autoSpaceDN w:val="0"/>
        <w:spacing w:before="0" w:after="0" w:line="500" w:lineRule="exact"/>
        <w:ind w:left="0" w:right="0" w:firstLine="0"/>
        <w:jc w:val="left"/>
        <w:rPr>
          <w:rFonts w:hint="eastAsia" w:ascii="方正黑体_GBK" w:hAnsi="方正黑体_GBK" w:eastAsia="方正黑体_GBK" w:cs="方正黑体_GBK"/>
          <w:color w:val="000000"/>
          <w:spacing w:val="0"/>
          <w:sz w:val="42"/>
        </w:rPr>
      </w:pPr>
      <w:r>
        <w:rPr>
          <w:rFonts w:hint="eastAsia" w:ascii="方正黑体_GBK" w:hAnsi="方正黑体_GBK" w:eastAsia="方正黑体_GBK" w:cs="方正黑体_GBK"/>
          <w:color w:val="000000"/>
          <w:spacing w:val="0"/>
          <w:sz w:val="42"/>
        </w:rPr>
        <w:t>盈江县县级行政事业单位国有资产使用管理</w:t>
      </w:r>
    </w:p>
    <w:p w14:paraId="1A5B8A84">
      <w:pPr>
        <w:framePr w:w="8220" w:wrap="auto" w:vAnchor="margin" w:hAnchor="text" w:x="2438" w:y="5904"/>
        <w:widowControl w:val="0"/>
        <w:autoSpaceDE w:val="0"/>
        <w:autoSpaceDN w:val="0"/>
        <w:spacing w:before="436" w:after="0" w:line="500" w:lineRule="exact"/>
        <w:ind w:left="3151" w:right="0" w:firstLine="0"/>
        <w:jc w:val="left"/>
        <w:rPr>
          <w:rFonts w:hint="eastAsia" w:ascii="方正黑体_GBK" w:hAnsi="方正黑体_GBK" w:eastAsia="方正黑体_GBK" w:cs="方正黑体_GBK"/>
          <w:color w:val="000000"/>
          <w:spacing w:val="0"/>
          <w:sz w:val="42"/>
        </w:rPr>
      </w:pPr>
      <w:r>
        <w:rPr>
          <w:rFonts w:hint="eastAsia" w:ascii="方正黑体_GBK" w:hAnsi="方正黑体_GBK" w:eastAsia="方正黑体_GBK" w:cs="方正黑体_GBK"/>
          <w:color w:val="000000"/>
          <w:spacing w:val="0"/>
          <w:sz w:val="42"/>
        </w:rPr>
        <w:t>办法</w:t>
      </w:r>
    </w:p>
    <w:p w14:paraId="73F961F7">
      <w:pPr>
        <w:framePr w:w="2157" w:wrap="auto" w:vAnchor="margin" w:hAnchor="text" w:x="5369" w:y="833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hint="eastAsia" w:ascii="黑体" w:hAnsi="黑体" w:eastAsia="黑体" w:cs="黑体"/>
          <w:color w:val="000000"/>
          <w:spacing w:val="0"/>
          <w:sz w:val="32"/>
        </w:rPr>
        <w:t>第一章</w:t>
      </w:r>
      <w:r>
        <w:rPr>
          <w:rFonts w:hint="eastAsia" w:ascii="黑体" w:hAnsi="黑体" w:eastAsia="黑体" w:cs="黑体"/>
          <w:color w:val="000000"/>
          <w:spacing w:val="238"/>
          <w:sz w:val="32"/>
        </w:rPr>
        <w:t xml:space="preserve"> </w:t>
      </w:r>
      <w:r>
        <w:rPr>
          <w:rFonts w:hint="eastAsia" w:ascii="黑体" w:hAnsi="黑体" w:eastAsia="黑体" w:cs="黑体"/>
          <w:color w:val="000000"/>
          <w:spacing w:val="-1"/>
          <w:sz w:val="32"/>
        </w:rPr>
        <w:t>总则</w:t>
      </w:r>
    </w:p>
    <w:p w14:paraId="45EE86E9">
      <w:pPr>
        <w:framePr w:w="9199" w:wrap="auto" w:vAnchor="margin" w:hAnchor="text" w:x="1586" w:y="8961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第一条为规范和加强县级行政事业单位国有资产使用管理，</w:t>
      </w:r>
    </w:p>
    <w:p w14:paraId="741CB9F2">
      <w:pPr>
        <w:framePr w:w="9199" w:wrap="auto" w:vAnchor="margin" w:hAnchor="text" w:x="1586" w:y="896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提高资产使用效益，防止国有资产流失，根据《盈江县人民政府</w:t>
      </w:r>
    </w:p>
    <w:p w14:paraId="7EED4D5C">
      <w:pPr>
        <w:framePr w:w="9199" w:wrap="auto" w:vAnchor="margin" w:hAnchor="text" w:x="1586" w:y="896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办公室关于印发盈江县行政事业单位国有资产管理办法的通知》</w:t>
      </w:r>
    </w:p>
    <w:p w14:paraId="4ABBD7CF">
      <w:pPr>
        <w:framePr w:w="9199" w:wrap="auto" w:vAnchor="margin" w:hAnchor="text" w:x="1586" w:y="896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（盈政规〔2021〕4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号），结合实际制定本办法。</w:t>
      </w:r>
    </w:p>
    <w:p w14:paraId="4AB56772">
      <w:pPr>
        <w:framePr w:w="9199" w:wrap="auto" w:vAnchor="margin" w:hAnchor="text" w:x="1586" w:y="11457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第二条本办法适用于县级行政事业单位国有资产使用行为。</w:t>
      </w:r>
    </w:p>
    <w:p w14:paraId="442859A0">
      <w:pPr>
        <w:framePr w:w="9199" w:wrap="auto" w:vAnchor="margin" w:hAnchor="text" w:x="1586" w:y="11457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本办法所称县级行政事业单位是指县级党的机关、人大机关、行</w:t>
      </w:r>
    </w:p>
    <w:p w14:paraId="761811E9">
      <w:pPr>
        <w:framePr w:w="9199" w:wrap="auto" w:vAnchor="margin" w:hAnchor="text" w:x="1586" w:y="11457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政机关、政协机关、各民主党派机关和各类事业单位。第三条本</w:t>
      </w:r>
    </w:p>
    <w:p w14:paraId="0F8B287B">
      <w:pPr>
        <w:framePr w:w="9199" w:wrap="auto" w:vAnchor="margin" w:hAnchor="text" w:x="1586" w:y="11457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办法所称的行政事业单位国有资产，是指由县级</w:t>
      </w:r>
    </w:p>
    <w:p w14:paraId="765350E9">
      <w:pPr>
        <w:framePr w:w="942" w:wrap="auto" w:vAnchor="margin" w:hAnchor="text" w:x="1586" w:y="14341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宋体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宋体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宋体"/>
          <w:color w:val="000000"/>
          <w:spacing w:val="0"/>
          <w:sz w:val="28"/>
        </w:rPr>
        <w:t>-</w:t>
      </w:r>
    </w:p>
    <w:p w14:paraId="7CDE054F">
      <w:pPr>
        <w:framePr w:w="2489" w:wrap="auto" w:vAnchor="margin" w:hAnchor="text" w:x="7483" w:y="15123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宋体" w:hAnsi="宋体" w:cs="宋体"/>
          <w:color w:val="005192"/>
          <w:spacing w:val="1"/>
          <w:sz w:val="28"/>
        </w:rPr>
        <w:t>盈江县财政局发布</w:t>
      </w:r>
    </w:p>
    <w:p w14:paraId="20D0BE8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3" o:spid="_x0000_s1029" o:spt="75" type="#_x0000_t75" style="position:absolute;left:0pt;margin-left:78.3pt;margin-top:62.4pt;height:26.35pt;width:26.3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4" o:spid="_x0000_s1030" o:spt="75" type="#_x0000_t75" style="position:absolute;left:0pt;margin-left:78.05pt;margin-top:95.1pt;height:3.75pt;width:444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pict>
          <v:shape id="_x00005" o:spid="_x0000_s1031" o:spt="75" type="#_x0000_t75" style="position:absolute;left:0pt;margin-left:78.35pt;margin-top:738.45pt;height:3.9pt;width:444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40462EF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5098A632">
      <w:pPr>
        <w:framePr w:w="4413" w:wrap="auto" w:vAnchor="margin" w:hAnchor="text" w:x="2074" w:y="1353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5192"/>
          <w:spacing w:val="1"/>
          <w:sz w:val="32"/>
        </w:rPr>
        <w:t>盈江县财政局行政规范性文件</w:t>
      </w:r>
    </w:p>
    <w:p w14:paraId="0B62231F">
      <w:pPr>
        <w:framePr w:w="9172" w:wrap="auto" w:vAnchor="margin" w:hAnchor="text" w:x="1586" w:y="2097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行政事业单位占有、使用、管理的，依法确认为国家所有的</w:t>
      </w:r>
    </w:p>
    <w:p w14:paraId="1A5F334D">
      <w:pPr>
        <w:framePr w:w="9172" w:wrap="auto" w:vAnchor="margin" w:hAnchor="text" w:x="1586" w:y="2097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各种经济资源。其表现形式为固定资产、流动资产、无形资产和</w:t>
      </w:r>
    </w:p>
    <w:p w14:paraId="183B1E3A">
      <w:pPr>
        <w:framePr w:w="9172" w:wrap="auto" w:vAnchor="margin" w:hAnchor="text" w:x="1586" w:y="2097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对外投资等。</w:t>
      </w:r>
    </w:p>
    <w:p w14:paraId="40C083F2">
      <w:pPr>
        <w:framePr w:w="9172" w:wrap="auto" w:vAnchor="margin" w:hAnchor="text" w:x="1586" w:y="3969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第四条县级行政事业单位国有资产的使用包括单位自用和</w:t>
      </w:r>
    </w:p>
    <w:p w14:paraId="29AF85A0">
      <w:pPr>
        <w:framePr w:w="9172" w:wrap="auto" w:vAnchor="margin" w:hAnchor="text" w:x="1586" w:y="3969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对外使用，对外使用包括行政单位资产对外出租、出借和事业单</w:t>
      </w:r>
    </w:p>
    <w:p w14:paraId="5E052C31">
      <w:pPr>
        <w:framePr w:w="9172" w:wrap="auto" w:vAnchor="margin" w:hAnchor="text" w:x="1586" w:y="3969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位资产对外出租、出借、投资等。</w:t>
      </w:r>
    </w:p>
    <w:p w14:paraId="59CFAB38">
      <w:pPr>
        <w:framePr w:w="9172" w:wrap="auto" w:vAnchor="margin" w:hAnchor="text" w:x="1586" w:y="5841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第五条县级行政事业单位占有、使用的国有资产应首先保证</w:t>
      </w:r>
    </w:p>
    <w:p w14:paraId="21735E0F">
      <w:pPr>
        <w:framePr w:w="9172" w:wrap="auto" w:vAnchor="margin" w:hAnchor="text" w:x="1586" w:y="584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履行职能和事业发展的需要，确需对外使用的，应当遵循权属清</w:t>
      </w:r>
    </w:p>
    <w:p w14:paraId="5D243615">
      <w:pPr>
        <w:framePr w:w="9172" w:wrap="auto" w:vAnchor="margin" w:hAnchor="text" w:x="1586" w:y="584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晰、安全完整、风险控制、注重绩效的原则，履行必要的内部决</w:t>
      </w:r>
    </w:p>
    <w:p w14:paraId="3781C177">
      <w:pPr>
        <w:framePr w:w="9172" w:wrap="auto" w:vAnchor="margin" w:hAnchor="text" w:x="1586" w:y="584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策程序，按照规定权限和程序审批。</w:t>
      </w:r>
    </w:p>
    <w:p w14:paraId="6BD8DB22">
      <w:pPr>
        <w:framePr w:w="9172" w:wrap="auto" w:vAnchor="margin" w:hAnchor="text" w:x="1586" w:y="8337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第六条县级行政事业单位要在现有机构编制条件下明确专</w:t>
      </w:r>
    </w:p>
    <w:p w14:paraId="3590F6E5">
      <w:pPr>
        <w:framePr w:w="9172" w:wrap="auto" w:vAnchor="margin" w:hAnchor="text" w:x="1586" w:y="8337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门负责资产管理的机构和人员，充实工作力量，明确资产管理各</w:t>
      </w:r>
    </w:p>
    <w:p w14:paraId="3470101D">
      <w:pPr>
        <w:framePr w:w="9172" w:wrap="auto" w:vAnchor="margin" w:hAnchor="text" w:x="1586" w:y="8337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岗位职责，建立岗位责任制。</w:t>
      </w:r>
    </w:p>
    <w:p w14:paraId="343CADD5">
      <w:pPr>
        <w:framePr w:w="3441" w:wrap="auto" w:vAnchor="page" w:hAnchor="text" w:x="4728" w:y="10781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hint="eastAsia" w:ascii="黑体" w:hAnsi="黑体" w:eastAsia="黑体" w:cs="黑体"/>
          <w:color w:val="000000"/>
          <w:spacing w:val="0"/>
          <w:sz w:val="32"/>
        </w:rPr>
      </w:pPr>
      <w:r>
        <w:rPr>
          <w:rFonts w:hint="eastAsia" w:ascii="黑体" w:hAnsi="黑体" w:eastAsia="黑体" w:cs="黑体"/>
          <w:color w:val="000000"/>
          <w:spacing w:val="0"/>
          <w:sz w:val="32"/>
        </w:rPr>
        <w:t>第二章</w:t>
      </w:r>
      <w:r>
        <w:rPr>
          <w:rFonts w:hint="eastAsia" w:ascii="黑体" w:hAnsi="黑体" w:eastAsia="黑体" w:cs="黑体"/>
          <w:color w:val="000000"/>
          <w:spacing w:val="240"/>
          <w:sz w:val="32"/>
        </w:rPr>
        <w:t xml:space="preserve"> </w:t>
      </w:r>
      <w:r>
        <w:rPr>
          <w:rFonts w:hint="eastAsia" w:ascii="黑体" w:hAnsi="黑体" w:eastAsia="黑体" w:cs="黑体"/>
          <w:color w:val="000000"/>
          <w:spacing w:val="0"/>
          <w:sz w:val="32"/>
        </w:rPr>
        <w:t>单位资产管理</w:t>
      </w:r>
    </w:p>
    <w:p w14:paraId="5B550231">
      <w:pPr>
        <w:framePr w:w="9172" w:wrap="auto" w:vAnchor="margin" w:hAnchor="text" w:x="1586" w:y="11457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第七条县级行政事业单位应建立健全内部管理制度，针对资</w:t>
      </w:r>
    </w:p>
    <w:p w14:paraId="4C0C8081">
      <w:pPr>
        <w:framePr w:w="9172" w:wrap="auto" w:vAnchor="margin" w:hAnchor="text" w:x="1586" w:y="11457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产验收登记、核算入账、领用移交、维修保管、清查盘点、出租</w:t>
      </w:r>
    </w:p>
    <w:p w14:paraId="25098798">
      <w:pPr>
        <w:framePr w:w="9172" w:wrap="auto" w:vAnchor="margin" w:hAnchor="text" w:x="1586" w:y="11457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出借、对外投资、绩效管理等环节，明确操作规程，确保资产管</w:t>
      </w:r>
    </w:p>
    <w:p w14:paraId="21B5AE60">
      <w:pPr>
        <w:framePr w:w="9172" w:wrap="auto" w:vAnchor="margin" w:hAnchor="text" w:x="1586" w:y="11457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理流程清晰、管理规范、责任可查。</w:t>
      </w:r>
    </w:p>
    <w:p w14:paraId="016E4EDC">
      <w:pPr>
        <w:framePr w:w="940" w:wrap="auto" w:vAnchor="margin" w:hAnchor="text" w:x="9732" w:y="14341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宋体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宋体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宋体"/>
          <w:color w:val="000000"/>
          <w:spacing w:val="0"/>
          <w:sz w:val="28"/>
        </w:rPr>
        <w:t>-</w:t>
      </w:r>
    </w:p>
    <w:p w14:paraId="2D55C168">
      <w:pPr>
        <w:framePr w:w="2489" w:wrap="auto" w:vAnchor="margin" w:hAnchor="text" w:x="7483" w:y="15123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宋体" w:hAnsi="宋体" w:cs="宋体"/>
          <w:color w:val="005192"/>
          <w:spacing w:val="1"/>
          <w:sz w:val="28"/>
        </w:rPr>
        <w:t>盈江县财政局发布</w:t>
      </w:r>
    </w:p>
    <w:p w14:paraId="5FE4FE3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6" o:spid="_x0000_s1032" o:spt="75" type="#_x0000_t75" style="position:absolute;left:0pt;margin-left:78.3pt;margin-top:62.4pt;height:26.35pt;width:26.3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7" o:spid="_x0000_s1033" o:spt="75" type="#_x0000_t75" style="position:absolute;left:0pt;margin-left:78.05pt;margin-top:95.1pt;height:3.75pt;width:444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pict>
          <v:shape id="_x00008" o:spid="_x0000_s1034" o:spt="75" type="#_x0000_t75" style="position:absolute;left:0pt;margin-left:78.35pt;margin-top:738.45pt;height:3.9pt;width:444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562C679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7DA3C7BF">
      <w:pPr>
        <w:framePr w:w="4413" w:wrap="auto" w:vAnchor="margin" w:hAnchor="text" w:x="2074" w:y="1353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5192"/>
          <w:spacing w:val="1"/>
          <w:sz w:val="32"/>
        </w:rPr>
        <w:t>盈江县财政局行政规范性文件</w:t>
      </w:r>
    </w:p>
    <w:p w14:paraId="55D4D87B">
      <w:pPr>
        <w:framePr w:w="9491" w:wrap="auto" w:vAnchor="margin" w:hAnchor="text" w:x="1586" w:y="2097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第八条县级行政事业单位应加强国有资产基础管理工作，严</w:t>
      </w:r>
    </w:p>
    <w:p w14:paraId="6428CC7A">
      <w:pPr>
        <w:framePr w:w="9491" w:wrap="auto" w:vAnchor="margin" w:hAnchor="text" w:x="1586" w:y="2097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格落实政府会计准则制度等要求，对国有资产增减变动及时进行</w:t>
      </w:r>
    </w:p>
    <w:p w14:paraId="21FB9769">
      <w:pPr>
        <w:framePr w:w="9491" w:wrap="auto" w:vAnchor="margin" w:hAnchor="text" w:x="1586" w:y="2097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会计处理，在行政事业单位资产管理信息系统中进行卡片登记，</w:t>
      </w:r>
    </w:p>
    <w:p w14:paraId="6F1D1594">
      <w:pPr>
        <w:framePr w:w="9491" w:wrap="auto" w:vAnchor="margin" w:hAnchor="text" w:x="1586" w:y="2097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9"/>
          <w:sz w:val="32"/>
        </w:rPr>
        <w:t>实行条码管理，做到有物必登、登记到人、一物一卡、每物有码、</w:t>
      </w:r>
    </w:p>
    <w:p w14:paraId="62614FC8">
      <w:pPr>
        <w:framePr w:w="9491" w:wrap="auto" w:vAnchor="margin" w:hAnchor="text" w:x="1586" w:y="2097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不重不漏。对于权证手续不全、但长期占有使用并实际控制的固</w:t>
      </w:r>
    </w:p>
    <w:p w14:paraId="7B6995ED">
      <w:pPr>
        <w:framePr w:w="9491" w:wrap="auto" w:vAnchor="margin" w:hAnchor="text" w:x="1586" w:y="2097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定资产，应当建立并登记固定资产卡片。</w:t>
      </w:r>
    </w:p>
    <w:p w14:paraId="3117C46D">
      <w:pPr>
        <w:framePr w:w="9172" w:wrap="auto" w:vAnchor="margin" w:hAnchor="text" w:x="1586" w:y="5841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第九条县级行政事业单位应做到家底清晰，定期对单位固</w:t>
      </w:r>
    </w:p>
    <w:p w14:paraId="21908D8E">
      <w:pPr>
        <w:framePr w:w="9172" w:wrap="auto" w:vAnchor="margin" w:hAnchor="text" w:x="1586" w:y="5841"/>
        <w:widowControl w:val="0"/>
        <w:autoSpaceDE w:val="0"/>
        <w:autoSpaceDN w:val="0"/>
        <w:spacing w:before="305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定资产进行清查盘点，每年至少盘点一次，全面掌握并真实</w:t>
      </w:r>
    </w:p>
    <w:p w14:paraId="2A3B53C8">
      <w:pPr>
        <w:framePr w:w="9172" w:wrap="auto" w:vAnchor="margin" w:hAnchor="text" w:x="1586" w:y="584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反映固定资产的数量、价值和使用状况，确保账账、账卡、账实</w:t>
      </w:r>
    </w:p>
    <w:p w14:paraId="1321B0FE">
      <w:pPr>
        <w:framePr w:w="9172" w:wrap="auto" w:vAnchor="margin" w:hAnchor="text" w:x="1586" w:y="584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相符。盘盈的资产，按照政府会计准则制度等规定合理确定资产</w:t>
      </w:r>
    </w:p>
    <w:p w14:paraId="3349A611">
      <w:pPr>
        <w:framePr w:w="9172" w:wrap="auto" w:vAnchor="margin" w:hAnchor="text" w:x="1586" w:y="584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价值后登记入账；盘亏资产，应当查明原因及时规范处理。第十</w:t>
      </w:r>
    </w:p>
    <w:p w14:paraId="616E5390">
      <w:pPr>
        <w:framePr w:w="9172" w:wrap="auto" w:vAnchor="margin" w:hAnchor="text" w:x="1586" w:y="584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条县级行政事业单位在保证国有资产安全完整的前提</w:t>
      </w:r>
    </w:p>
    <w:p w14:paraId="3AEE301A">
      <w:pPr>
        <w:framePr w:w="9172" w:wrap="auto" w:vAnchor="margin" w:hAnchor="text" w:x="1586" w:y="5841"/>
        <w:widowControl w:val="0"/>
        <w:autoSpaceDE w:val="0"/>
        <w:autoSpaceDN w:val="0"/>
        <w:spacing w:before="305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下，应充分盘活闲置资产，探索建立长期低效运转、闲置资</w:t>
      </w:r>
    </w:p>
    <w:p w14:paraId="5A573F1A">
      <w:pPr>
        <w:framePr w:w="9172" w:wrap="auto" w:vAnchor="margin" w:hAnchor="text" w:x="1586" w:y="584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产</w:t>
      </w:r>
    </w:p>
    <w:p w14:paraId="7D6D9964">
      <w:pPr>
        <w:framePr w:w="9245" w:wrap="auto" w:vAnchor="margin" w:hAnchor="text" w:x="1586" w:y="10833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10"/>
          <w:sz w:val="32"/>
        </w:rPr>
        <w:t>的共享共用和调剂机制，提高资产使用效率，避免闲置浪费。</w:t>
      </w:r>
    </w:p>
    <w:p w14:paraId="492F43E2">
      <w:pPr>
        <w:framePr w:w="9245" w:wrap="auto" w:vAnchor="margin" w:hAnchor="text" w:x="1586" w:y="10833"/>
        <w:widowControl w:val="0"/>
        <w:autoSpaceDE w:val="0"/>
        <w:autoSpaceDN w:val="0"/>
        <w:spacing w:before="305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并加强对本单位专利权、商标权、著作权、非专利技术等无</w:t>
      </w:r>
    </w:p>
    <w:p w14:paraId="262851EC">
      <w:pPr>
        <w:framePr w:w="9245" w:wrap="auto" w:vAnchor="margin" w:hAnchor="text" w:x="1586" w:y="10833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形资产的管理，推动无形资产有效使用。</w:t>
      </w:r>
    </w:p>
    <w:p w14:paraId="76E39D56">
      <w:pPr>
        <w:framePr w:w="9172" w:wrap="auto" w:vAnchor="margin" w:hAnchor="text" w:x="1586" w:y="12705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第十一条县级行政事业单位应加强资产管理信息化建设，充</w:t>
      </w:r>
    </w:p>
    <w:p w14:paraId="7F4AC7CB">
      <w:pPr>
        <w:framePr w:w="9172" w:wrap="auto" w:vAnchor="margin" w:hAnchor="text" w:x="1586" w:y="12705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分利用资产管理信息系统进行全方位资产监督管理，可采取新信</w:t>
      </w:r>
    </w:p>
    <w:p w14:paraId="05CD50FA">
      <w:pPr>
        <w:framePr w:w="942" w:wrap="auto" w:vAnchor="margin" w:hAnchor="text" w:x="1586" w:y="14341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宋体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宋体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宋体"/>
          <w:color w:val="000000"/>
          <w:spacing w:val="0"/>
          <w:sz w:val="28"/>
        </w:rPr>
        <w:t>-</w:t>
      </w:r>
    </w:p>
    <w:p w14:paraId="11F4B204">
      <w:pPr>
        <w:framePr w:w="2489" w:wrap="auto" w:vAnchor="margin" w:hAnchor="text" w:x="7483" w:y="15123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宋体" w:hAnsi="宋体" w:cs="宋体"/>
          <w:color w:val="005192"/>
          <w:spacing w:val="1"/>
          <w:sz w:val="28"/>
        </w:rPr>
        <w:t>盈江县财政局发布</w:t>
      </w:r>
    </w:p>
    <w:p w14:paraId="58E58B9D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9" o:spid="_x0000_s1035" o:spt="75" type="#_x0000_t75" style="position:absolute;left:0pt;margin-left:78.3pt;margin-top:62.4pt;height:26.35pt;width:26.3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10" o:spid="_x0000_s1036" o:spt="75" type="#_x0000_t75" style="position:absolute;left:0pt;margin-left:78.05pt;margin-top:95.1pt;height:3.75pt;width:444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pict>
          <v:shape id="_x000011" o:spid="_x0000_s1037" o:spt="75" type="#_x0000_t75" style="position:absolute;left:0pt;margin-left:78.35pt;margin-top:738.45pt;height:3.9pt;width:444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21491F3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038B25B5">
      <w:pPr>
        <w:framePr w:w="4413" w:wrap="auto" w:vAnchor="margin" w:hAnchor="text" w:x="2074" w:y="1353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5192"/>
          <w:spacing w:val="1"/>
          <w:sz w:val="32"/>
        </w:rPr>
        <w:t>盈江县财政局行政规范性文件</w:t>
      </w:r>
    </w:p>
    <w:p w14:paraId="390AEF36">
      <w:pPr>
        <w:framePr w:w="4718" w:wrap="auto" w:vAnchor="margin" w:hAnchor="text" w:x="1586" w:y="209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息技术手段加强实物资产管理。</w:t>
      </w:r>
    </w:p>
    <w:p w14:paraId="64FB4E43">
      <w:pPr>
        <w:framePr w:w="9172" w:wrap="auto" w:vAnchor="margin" w:hAnchor="text" w:x="1586" w:y="2721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第十二条行政事业单位要按照会计制度相关要求，将单位承</w:t>
      </w:r>
    </w:p>
    <w:p w14:paraId="67BF25E0">
      <w:pPr>
        <w:framePr w:w="9172" w:wrap="auto" w:vAnchor="margin" w:hAnchor="text" w:x="1586" w:y="272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担管理维护职责的公共基础设施、政府储备物资、文物文化资产</w:t>
      </w:r>
    </w:p>
    <w:p w14:paraId="50A153B6">
      <w:pPr>
        <w:framePr w:w="9172" w:wrap="auto" w:vAnchor="margin" w:hAnchor="text" w:x="1586" w:y="272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等资产分类登记入账，认真做好行政事业性国有资产年度报告编</w:t>
      </w:r>
    </w:p>
    <w:p w14:paraId="28F9D979">
      <w:pPr>
        <w:framePr w:w="9172" w:wrap="auto" w:vAnchor="margin" w:hAnchor="text" w:x="1586" w:y="272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报工作，逐步建立此类资产的登记、核算、统计、评估、考核等</w:t>
      </w:r>
    </w:p>
    <w:p w14:paraId="29FB3F03">
      <w:pPr>
        <w:framePr w:w="9172" w:wrap="auto" w:vAnchor="margin" w:hAnchor="text" w:x="1586" w:y="272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管理制度体系。</w:t>
      </w:r>
    </w:p>
    <w:p w14:paraId="052D524B">
      <w:pPr>
        <w:framePr w:w="9199" w:wrap="auto" w:vAnchor="margin" w:hAnchor="text" w:x="1586" w:y="6465"/>
        <w:widowControl w:val="0"/>
        <w:autoSpaceDE w:val="0"/>
        <w:autoSpaceDN w:val="0"/>
        <w:spacing w:before="0" w:after="0" w:line="319" w:lineRule="exact"/>
        <w:ind w:left="3463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hint="eastAsia" w:ascii="黑体" w:hAnsi="黑体" w:eastAsia="黑体" w:cs="黑体"/>
          <w:color w:val="000000"/>
          <w:spacing w:val="0"/>
          <w:sz w:val="32"/>
        </w:rPr>
        <w:t>第三章</w:t>
      </w:r>
      <w:r>
        <w:rPr>
          <w:rFonts w:hint="eastAsia" w:ascii="黑体" w:hAnsi="黑体" w:eastAsia="黑体" w:cs="黑体"/>
          <w:color w:val="000000"/>
          <w:spacing w:val="238"/>
          <w:sz w:val="32"/>
        </w:rPr>
        <w:t xml:space="preserve"> </w:t>
      </w:r>
      <w:r>
        <w:rPr>
          <w:rFonts w:hint="eastAsia" w:ascii="黑体" w:hAnsi="黑体" w:eastAsia="黑体" w:cs="黑体"/>
          <w:color w:val="000000"/>
          <w:spacing w:val="0"/>
          <w:sz w:val="32"/>
        </w:rPr>
        <w:t>出租出借</w:t>
      </w:r>
    </w:p>
    <w:p w14:paraId="5228958B">
      <w:pPr>
        <w:framePr w:w="9199" w:wrap="auto" w:vAnchor="margin" w:hAnchor="text" w:x="1586" w:y="6465"/>
        <w:widowControl w:val="0"/>
        <w:autoSpaceDE w:val="0"/>
        <w:autoSpaceDN w:val="0"/>
        <w:spacing w:before="305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第十三条县级行政事业单位国有资产出租是指单位在保证</w:t>
      </w:r>
    </w:p>
    <w:p w14:paraId="1E7189E6">
      <w:pPr>
        <w:framePr w:w="9199" w:wrap="auto" w:vAnchor="margin" w:hAnchor="text" w:x="1586" w:y="6465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履行职能的前提下，经批准将占有、使用、管理的国有资产在一</w:t>
      </w:r>
    </w:p>
    <w:p w14:paraId="20AF6E60">
      <w:pPr>
        <w:framePr w:w="9199" w:wrap="auto" w:vAnchor="margin" w:hAnchor="text" w:x="1586" w:y="6465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定时期内以有偿方式让与给公民、法人或其他组织使用的行为。</w:t>
      </w:r>
    </w:p>
    <w:p w14:paraId="77B13CEB">
      <w:pPr>
        <w:framePr w:w="9199" w:wrap="auto" w:vAnchor="margin" w:hAnchor="text" w:x="1586" w:y="6465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让与国有资产使用权的行为无论收取任何形式的补偿，均视同出</w:t>
      </w:r>
    </w:p>
    <w:p w14:paraId="1E07F5AC">
      <w:pPr>
        <w:framePr w:w="9199" w:wrap="auto" w:vAnchor="margin" w:hAnchor="text" w:x="1586" w:y="6465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租行为。</w:t>
      </w:r>
    </w:p>
    <w:p w14:paraId="18213849">
      <w:pPr>
        <w:framePr w:w="8239" w:wrap="auto" w:vAnchor="margin" w:hAnchor="text" w:x="2227" w:y="1020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第十四条县级行政事业单位国有资产出租应当同时符合下</w:t>
      </w:r>
    </w:p>
    <w:p w14:paraId="34A9FFCA">
      <w:pPr>
        <w:framePr w:w="8239" w:wrap="auto" w:vAnchor="margin" w:hAnchor="text" w:x="2227" w:y="10209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列条件：</w:t>
      </w:r>
    </w:p>
    <w:p w14:paraId="1F7ADFEE">
      <w:pPr>
        <w:framePr w:w="2798" w:wrap="auto" w:vAnchor="margin" w:hAnchor="text" w:x="2227" w:y="1145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（一）闲置资产；</w:t>
      </w:r>
    </w:p>
    <w:p w14:paraId="1E7C13DC">
      <w:pPr>
        <w:framePr w:w="9086" w:wrap="auto" w:vAnchor="margin" w:hAnchor="text" w:x="1586" w:y="12081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（二）租赁资产不影响本单位工作正常开展；</w:t>
      </w:r>
    </w:p>
    <w:p w14:paraId="7139F56E">
      <w:pPr>
        <w:framePr w:w="9086" w:wrap="auto" w:vAnchor="margin" w:hAnchor="text" w:x="1586" w:y="12081"/>
        <w:widowControl w:val="0"/>
        <w:autoSpaceDE w:val="0"/>
        <w:autoSpaceDN w:val="0"/>
        <w:spacing w:before="305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（三）承租人租赁资产从事的活动符合法律、法规、规章的</w:t>
      </w:r>
    </w:p>
    <w:p w14:paraId="1678C6E2">
      <w:pPr>
        <w:framePr w:w="9086" w:wrap="auto" w:vAnchor="margin" w:hAnchor="text" w:x="1586" w:y="1208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规定；</w:t>
      </w:r>
    </w:p>
    <w:p w14:paraId="70B0BEEB">
      <w:pPr>
        <w:framePr w:w="940" w:wrap="auto" w:vAnchor="margin" w:hAnchor="text" w:x="9732" w:y="14341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宋体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宋体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宋体"/>
          <w:color w:val="000000"/>
          <w:spacing w:val="0"/>
          <w:sz w:val="28"/>
        </w:rPr>
        <w:t>-</w:t>
      </w:r>
    </w:p>
    <w:p w14:paraId="2E0FA9A3">
      <w:pPr>
        <w:framePr w:w="2489" w:wrap="auto" w:vAnchor="margin" w:hAnchor="text" w:x="7483" w:y="15123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宋体" w:hAnsi="宋体" w:cs="宋体"/>
          <w:color w:val="005192"/>
          <w:spacing w:val="1"/>
          <w:sz w:val="28"/>
        </w:rPr>
        <w:t>盈江县财政局发布</w:t>
      </w:r>
    </w:p>
    <w:p w14:paraId="3C00CC1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2" o:spid="_x0000_s1038" o:spt="75" type="#_x0000_t75" style="position:absolute;left:0pt;margin-left:78.3pt;margin-top:62.4pt;height:26.35pt;width:26.3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13" o:spid="_x0000_s1039" o:spt="75" type="#_x0000_t75" style="position:absolute;left:0pt;margin-left:78.05pt;margin-top:95.1pt;height:3.75pt;width:444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pict>
          <v:shape id="_x000014" o:spid="_x0000_s1040" o:spt="75" type="#_x0000_t75" style="position:absolute;left:0pt;margin-left:78.35pt;margin-top:738.45pt;height:3.9pt;width:444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6CF5D5E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37F9D47E">
      <w:pPr>
        <w:framePr w:w="4413" w:wrap="auto" w:vAnchor="margin" w:hAnchor="text" w:x="2074" w:y="1353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5192"/>
          <w:spacing w:val="1"/>
          <w:sz w:val="32"/>
        </w:rPr>
        <w:t>盈江县财政局行政规范性文件</w:t>
      </w:r>
    </w:p>
    <w:p w14:paraId="106F4BFA">
      <w:pPr>
        <w:framePr w:w="9084" w:wrap="auto" w:vAnchor="margin" w:hAnchor="text" w:x="1586" w:y="2097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（四）除特殊情况外，应按市场公允价格获取租金收益。第</w:t>
      </w:r>
    </w:p>
    <w:p w14:paraId="7BDE63A7">
      <w:pPr>
        <w:framePr w:w="9084" w:wrap="auto" w:vAnchor="margin" w:hAnchor="text" w:x="1586" w:y="2097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十五条县级行政事业单位资产有下列情形之一的，不得</w:t>
      </w:r>
    </w:p>
    <w:p w14:paraId="2B26F254">
      <w:pPr>
        <w:framePr w:w="9084" w:wrap="auto" w:vAnchor="margin" w:hAnchor="text" w:x="1586" w:y="2097"/>
        <w:widowControl w:val="0"/>
        <w:autoSpaceDE w:val="0"/>
        <w:autoSpaceDN w:val="0"/>
        <w:spacing w:before="305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出租：</w:t>
      </w:r>
    </w:p>
    <w:p w14:paraId="6554758C">
      <w:pPr>
        <w:framePr w:w="4718" w:wrap="auto" w:vAnchor="margin" w:hAnchor="text" w:x="2227" w:y="396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（一）已被依法查封、冻结的；</w:t>
      </w:r>
    </w:p>
    <w:p w14:paraId="0545BA5C">
      <w:pPr>
        <w:framePr w:w="5040" w:wrap="auto" w:vAnchor="margin" w:hAnchor="text" w:x="2227" w:y="4593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（二）未取得其他共有人同意的；</w:t>
      </w:r>
    </w:p>
    <w:p w14:paraId="52F5AB45">
      <w:pPr>
        <w:framePr w:w="5040" w:wrap="auto" w:vAnchor="margin" w:hAnchor="text" w:x="2227" w:y="521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（三）权属不清或产权有争议的；</w:t>
      </w:r>
    </w:p>
    <w:p w14:paraId="3E8CBA39">
      <w:pPr>
        <w:framePr w:w="5359" w:wrap="auto" w:vAnchor="margin" w:hAnchor="text" w:x="2227" w:y="5841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（四）其他违反法律、法规规定的。</w:t>
      </w:r>
    </w:p>
    <w:p w14:paraId="30208239">
      <w:pPr>
        <w:framePr w:w="9491" w:wrap="auto" w:vAnchor="margin" w:hAnchor="text" w:x="1586" w:y="6465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第十六条用于出租的国有资产原则上应采取询价（评估）等</w:t>
      </w:r>
    </w:p>
    <w:p w14:paraId="42336044">
      <w:pPr>
        <w:framePr w:w="9491" w:wrap="auto" w:vAnchor="margin" w:hAnchor="text" w:x="1586" w:y="6465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方式确定出租价格后公开招租。涉及公共安全、文物保护、公益</w:t>
      </w:r>
    </w:p>
    <w:p w14:paraId="03988A07">
      <w:pPr>
        <w:framePr w:w="9491" w:wrap="auto" w:vAnchor="margin" w:hAnchor="text" w:x="1586" w:y="6465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性质等特殊要求的，按规定权限报批后可协议招租。</w:t>
      </w:r>
    </w:p>
    <w:p w14:paraId="1173EE4F">
      <w:pPr>
        <w:framePr w:w="9491" w:wrap="auto" w:vAnchor="margin" w:hAnchor="text" w:x="1586" w:y="6465"/>
        <w:widowControl w:val="0"/>
        <w:autoSpaceDE w:val="0"/>
        <w:autoSpaceDN w:val="0"/>
        <w:spacing w:before="305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第十七条资产出租，必须签订书面合同，明确与合同当事人</w:t>
      </w:r>
    </w:p>
    <w:p w14:paraId="0E94D664">
      <w:pPr>
        <w:framePr w:w="9491" w:wrap="auto" w:vAnchor="margin" w:hAnchor="text" w:x="1586" w:y="6465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9"/>
          <w:sz w:val="32"/>
        </w:rPr>
        <w:t>之间的权利义务，加强风险管理。出租期限原则上不得超过五年，</w:t>
      </w:r>
    </w:p>
    <w:p w14:paraId="46EC128C">
      <w:pPr>
        <w:framePr w:w="9491" w:wrap="auto" w:vAnchor="margin" w:hAnchor="text" w:x="1586" w:y="6465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确因特殊原因超过五年的，由使用单位及主管部门审核后报盈江</w:t>
      </w:r>
    </w:p>
    <w:p w14:paraId="5A1E78E0">
      <w:pPr>
        <w:framePr w:w="9491" w:wrap="auto" w:vAnchor="margin" w:hAnchor="text" w:x="1586" w:y="6465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县人民政府审批后执行。</w:t>
      </w:r>
    </w:p>
    <w:p w14:paraId="2938140A">
      <w:pPr>
        <w:framePr w:w="9084" w:wrap="auto" w:vAnchor="margin" w:hAnchor="text" w:x="1586" w:y="10833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第十八条县级行政事业单位申请办理资产出租事项的，应提</w:t>
      </w:r>
    </w:p>
    <w:p w14:paraId="040C7F2B">
      <w:pPr>
        <w:framePr w:w="9084" w:wrap="auto" w:vAnchor="margin" w:hAnchor="text" w:x="1586" w:y="10833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交以下材料：</w:t>
      </w:r>
    </w:p>
    <w:p w14:paraId="4BB61E69">
      <w:pPr>
        <w:framePr w:w="3439" w:wrap="auto" w:vAnchor="margin" w:hAnchor="text" w:x="2227" w:y="12081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（一）书面申请文件；</w:t>
      </w:r>
    </w:p>
    <w:p w14:paraId="17E3469C">
      <w:pPr>
        <w:framePr w:w="7598" w:wrap="auto" w:vAnchor="margin" w:hAnchor="text" w:x="2227" w:y="12705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（二）出租申报审批表（加盖单位公章）；</w:t>
      </w:r>
    </w:p>
    <w:p w14:paraId="73AEA8F8">
      <w:pPr>
        <w:framePr w:w="7598" w:wrap="auto" w:vAnchor="margin" w:hAnchor="text" w:x="2227" w:y="12705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（三）内部决议或会议纪要复印件(加盖单位公章)；</w:t>
      </w:r>
    </w:p>
    <w:p w14:paraId="593937C6">
      <w:pPr>
        <w:framePr w:w="942" w:wrap="auto" w:vAnchor="margin" w:hAnchor="text" w:x="1586" w:y="14341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宋体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宋体"/>
          <w:color w:val="000000"/>
          <w:spacing w:val="0"/>
          <w:sz w:val="28"/>
        </w:rPr>
        <w:t>6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宋体"/>
          <w:color w:val="000000"/>
          <w:spacing w:val="0"/>
          <w:sz w:val="28"/>
        </w:rPr>
        <w:t>-</w:t>
      </w:r>
    </w:p>
    <w:p w14:paraId="34B2E43A">
      <w:pPr>
        <w:framePr w:w="2489" w:wrap="auto" w:vAnchor="margin" w:hAnchor="text" w:x="7483" w:y="15123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宋体" w:hAnsi="宋体" w:cs="宋体"/>
          <w:color w:val="005192"/>
          <w:spacing w:val="1"/>
          <w:sz w:val="28"/>
        </w:rPr>
        <w:t>盈江县财政局发布</w:t>
      </w:r>
    </w:p>
    <w:p w14:paraId="58C944BD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5" o:spid="_x0000_s1041" o:spt="75" type="#_x0000_t75" style="position:absolute;left:0pt;margin-left:78.3pt;margin-top:62.4pt;height:26.35pt;width:26.3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16" o:spid="_x0000_s1042" o:spt="75" type="#_x0000_t75" style="position:absolute;left:0pt;margin-left:78.05pt;margin-top:95.1pt;height:3.75pt;width:444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pict>
          <v:shape id="_x000017" o:spid="_x0000_s1043" o:spt="75" type="#_x0000_t75" style="position:absolute;left:0pt;margin-left:78.35pt;margin-top:738.45pt;height:3.9pt;width:444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741FBE4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0E47370C">
      <w:pPr>
        <w:framePr w:w="4413" w:wrap="auto" w:vAnchor="margin" w:hAnchor="text" w:x="2074" w:y="1353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5192"/>
          <w:spacing w:val="1"/>
          <w:sz w:val="32"/>
        </w:rPr>
        <w:t>盈江县财政局行政规范性文件</w:t>
      </w:r>
    </w:p>
    <w:p w14:paraId="2BAAC8A7">
      <w:pPr>
        <w:framePr w:w="8534" w:wrap="auto" w:vAnchor="margin" w:hAnchor="text" w:x="2227" w:y="209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（四）具备正规资质的中介机构出具的租金询价（评估）报</w:t>
      </w:r>
    </w:p>
    <w:p w14:paraId="0496B2D5">
      <w:pPr>
        <w:framePr w:w="878" w:wrap="auto" w:vAnchor="margin" w:hAnchor="text" w:x="1586" w:y="2721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1"/>
          <w:sz w:val="32"/>
        </w:rPr>
        <w:t>告；</w:t>
      </w:r>
    </w:p>
    <w:p w14:paraId="2316C0E7">
      <w:pPr>
        <w:framePr w:w="9084" w:wrap="auto" w:vAnchor="margin" w:hAnchor="text" w:x="1586" w:y="3345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（五）出租资产的价值凭证及权属证明的复印件(加盖单位</w:t>
      </w:r>
    </w:p>
    <w:p w14:paraId="6EE1B81B">
      <w:pPr>
        <w:framePr w:w="9084" w:wrap="auto" w:vAnchor="margin" w:hAnchor="text" w:x="1586" w:y="3345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公章)。包括：购货发票或收据、工程决算副本、记账凭证、固</w:t>
      </w:r>
    </w:p>
    <w:p w14:paraId="750A2127">
      <w:pPr>
        <w:framePr w:w="9084" w:wrap="auto" w:vAnchor="margin" w:hAnchor="text" w:x="1586" w:y="3345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定资产卡片、国有土地使用权证、房屋所有权证等）；</w:t>
      </w:r>
    </w:p>
    <w:p w14:paraId="28FE5ED8">
      <w:pPr>
        <w:framePr w:w="9084" w:wrap="auto" w:vAnchor="margin" w:hAnchor="text" w:x="1586" w:y="3345"/>
        <w:widowControl w:val="0"/>
        <w:autoSpaceDE w:val="0"/>
        <w:autoSpaceDN w:val="0"/>
        <w:spacing w:before="305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（六）单位法人证书复印件、其他产权共有人同意出租的证</w:t>
      </w:r>
    </w:p>
    <w:p w14:paraId="260690E2">
      <w:pPr>
        <w:framePr w:w="9084" w:wrap="auto" w:vAnchor="margin" w:hAnchor="text" w:x="1586" w:y="3345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明，采用非公开方式招租的承租方法人证书复印件等；</w:t>
      </w:r>
    </w:p>
    <w:p w14:paraId="019BFCBE">
      <w:pPr>
        <w:framePr w:w="9084" w:wrap="auto" w:vAnchor="margin" w:hAnchor="text" w:x="1586" w:y="3345"/>
        <w:widowControl w:val="0"/>
        <w:autoSpaceDE w:val="0"/>
        <w:autoSpaceDN w:val="0"/>
        <w:spacing w:before="305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（七）其他材料。</w:t>
      </w:r>
    </w:p>
    <w:p w14:paraId="71112491">
      <w:pPr>
        <w:framePr w:w="9491" w:wrap="auto" w:vAnchor="margin" w:hAnchor="text" w:x="1586" w:y="7089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第十九条县级行政事业单位国有资产出借是指单位在保证</w:t>
      </w:r>
    </w:p>
    <w:p w14:paraId="487B8BA9">
      <w:pPr>
        <w:framePr w:w="9491" w:wrap="auto" w:vAnchor="margin" w:hAnchor="text" w:x="1586" w:y="7089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履职的前提下，经批准将占有、使用的国有资产在一定时期内以</w:t>
      </w:r>
    </w:p>
    <w:p w14:paraId="65D68AA0">
      <w:pPr>
        <w:framePr w:w="9491" w:wrap="auto" w:vAnchor="margin" w:hAnchor="text" w:x="1586" w:y="7089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无偿方式让与其他行政事业单位使用的行为。</w:t>
      </w:r>
    </w:p>
    <w:p w14:paraId="2C1855E4">
      <w:pPr>
        <w:framePr w:w="9491" w:wrap="auto" w:vAnchor="margin" w:hAnchor="text" w:x="1586" w:y="7089"/>
        <w:widowControl w:val="0"/>
        <w:autoSpaceDE w:val="0"/>
        <w:autoSpaceDN w:val="0"/>
        <w:spacing w:before="305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第二十条县级行政事业单位不得向企业、个人及其他组织等</w:t>
      </w:r>
    </w:p>
    <w:p w14:paraId="1AADEA4F">
      <w:pPr>
        <w:framePr w:w="9491" w:wrap="auto" w:vAnchor="margin" w:hAnchor="text" w:x="1586" w:y="7089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非行政事业单位出借国有资产，可将单位国有资产出借给其他行</w:t>
      </w:r>
    </w:p>
    <w:p w14:paraId="6C652876">
      <w:pPr>
        <w:framePr w:w="9491" w:wrap="auto" w:vAnchor="margin" w:hAnchor="text" w:x="1586" w:y="7089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9"/>
          <w:sz w:val="32"/>
        </w:rPr>
        <w:t>政事业单位用于公共安全、文物保护、公益性质等非盈利性工作，</w:t>
      </w:r>
    </w:p>
    <w:p w14:paraId="6FE7727B">
      <w:pPr>
        <w:framePr w:w="9491" w:wrap="auto" w:vAnchor="margin" w:hAnchor="text" w:x="1586" w:y="7089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出借期限原则上不超过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3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个月。</w:t>
      </w:r>
    </w:p>
    <w:p w14:paraId="5C7FBF99">
      <w:pPr>
        <w:framePr w:w="8880" w:wrap="auto" w:vAnchor="margin" w:hAnchor="text" w:x="1586" w:y="11457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第二十一条县级行政事业单位出借国有资产应当提供以下</w:t>
      </w:r>
    </w:p>
    <w:p w14:paraId="5C6C942F">
      <w:pPr>
        <w:framePr w:w="8880" w:wrap="auto" w:vAnchor="margin" w:hAnchor="text" w:x="1586" w:y="11457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材料：</w:t>
      </w:r>
    </w:p>
    <w:p w14:paraId="2CB53B31">
      <w:pPr>
        <w:framePr w:w="3439" w:wrap="auto" w:vAnchor="margin" w:hAnchor="text" w:x="2227" w:y="12705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（一）书面申请文件；</w:t>
      </w:r>
    </w:p>
    <w:p w14:paraId="5A14C8EC">
      <w:pPr>
        <w:framePr w:w="6319" w:wrap="auto" w:vAnchor="margin" w:hAnchor="text" w:x="2227" w:y="1332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（二）出借申报审批表（加盖单位公章）；</w:t>
      </w:r>
    </w:p>
    <w:p w14:paraId="1AB7E8D3">
      <w:pPr>
        <w:framePr w:w="940" w:wrap="auto" w:vAnchor="margin" w:hAnchor="text" w:x="9732" w:y="14341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宋体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宋体"/>
          <w:color w:val="000000"/>
          <w:spacing w:val="0"/>
          <w:sz w:val="28"/>
        </w:rPr>
        <w:t>7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宋体"/>
          <w:color w:val="000000"/>
          <w:spacing w:val="0"/>
          <w:sz w:val="28"/>
        </w:rPr>
        <w:t>-</w:t>
      </w:r>
    </w:p>
    <w:p w14:paraId="44C702FE">
      <w:pPr>
        <w:framePr w:w="2489" w:wrap="auto" w:vAnchor="margin" w:hAnchor="text" w:x="7483" w:y="15123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宋体" w:hAnsi="宋体" w:cs="宋体"/>
          <w:color w:val="005192"/>
          <w:spacing w:val="1"/>
          <w:sz w:val="28"/>
        </w:rPr>
        <w:t>盈江县财政局发布</w:t>
      </w:r>
    </w:p>
    <w:p w14:paraId="0C9C184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8" o:spid="_x0000_s1044" o:spt="75" type="#_x0000_t75" style="position:absolute;left:0pt;margin-left:78.3pt;margin-top:62.4pt;height:26.35pt;width:26.3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19" o:spid="_x0000_s1045" o:spt="75" type="#_x0000_t75" style="position:absolute;left:0pt;margin-left:78.05pt;margin-top:95.1pt;height:3.75pt;width:444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pict>
          <v:shape id="_x000020" o:spid="_x0000_s1046" o:spt="75" type="#_x0000_t75" style="position:absolute;left:0pt;margin-left:78.35pt;margin-top:738.45pt;height:3.9pt;width:444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04E2EB7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22624200">
      <w:pPr>
        <w:framePr w:w="4413" w:wrap="auto" w:vAnchor="margin" w:hAnchor="text" w:x="2074" w:y="1353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5192"/>
          <w:spacing w:val="1"/>
          <w:sz w:val="32"/>
        </w:rPr>
        <w:t>盈江县财政局行政规范性文件</w:t>
      </w:r>
    </w:p>
    <w:p w14:paraId="0E77EA1B">
      <w:pPr>
        <w:framePr w:w="7598" w:wrap="auto" w:vAnchor="margin" w:hAnchor="text" w:x="2227" w:y="209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（三）内部决议或会议纪要复印件(加盖单位公章)；</w:t>
      </w:r>
    </w:p>
    <w:p w14:paraId="131680F1">
      <w:pPr>
        <w:framePr w:w="7598" w:wrap="auto" w:vAnchor="margin" w:hAnchor="text" w:x="2227" w:y="2097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（四）出借协议（草签）；</w:t>
      </w:r>
    </w:p>
    <w:p w14:paraId="39019A57">
      <w:pPr>
        <w:framePr w:w="9041" w:wrap="auto" w:vAnchor="margin" w:hAnchor="text" w:x="1586" w:y="3345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（五）拟出借资产的价值凭证及权属证明的复印件(加盖单</w:t>
      </w:r>
    </w:p>
    <w:p w14:paraId="799BAB7F">
      <w:pPr>
        <w:framePr w:w="9041" w:wrap="auto" w:vAnchor="margin" w:hAnchor="text" w:x="1586" w:y="3345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位公章)。包括：购货发票或收据、工程决算副本、记账凭证、</w:t>
      </w:r>
    </w:p>
    <w:p w14:paraId="6771EBA8">
      <w:pPr>
        <w:framePr w:w="9041" w:wrap="auto" w:vAnchor="margin" w:hAnchor="text" w:x="1586" w:y="3345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固定资产卡片、国有土地使用权证、房屋所有权证等；</w:t>
      </w:r>
    </w:p>
    <w:p w14:paraId="62391530">
      <w:pPr>
        <w:framePr w:w="9041" w:wrap="auto" w:vAnchor="margin" w:hAnchor="text" w:x="1586" w:y="3345"/>
        <w:widowControl w:val="0"/>
        <w:autoSpaceDE w:val="0"/>
        <w:autoSpaceDN w:val="0"/>
        <w:spacing w:before="305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（六）其他材料。</w:t>
      </w:r>
    </w:p>
    <w:p w14:paraId="054D37B3">
      <w:pPr>
        <w:framePr w:w="2798" w:wrap="auto" w:vAnchor="margin" w:hAnchor="text" w:x="5050" w:y="6465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hint="eastAsia" w:ascii="黑体" w:hAnsi="黑体" w:eastAsia="黑体" w:cs="黑体"/>
          <w:color w:val="000000"/>
          <w:spacing w:val="0"/>
          <w:sz w:val="32"/>
        </w:rPr>
      </w:pPr>
      <w:r>
        <w:rPr>
          <w:rFonts w:hint="eastAsia" w:ascii="黑体" w:hAnsi="黑体" w:eastAsia="黑体" w:cs="黑体"/>
          <w:color w:val="000000"/>
          <w:spacing w:val="0"/>
          <w:sz w:val="32"/>
        </w:rPr>
        <w:t>第四章</w:t>
      </w:r>
      <w:r>
        <w:rPr>
          <w:rFonts w:hint="eastAsia" w:ascii="黑体" w:hAnsi="黑体" w:eastAsia="黑体" w:cs="黑体"/>
          <w:color w:val="000000"/>
          <w:spacing w:val="238"/>
          <w:sz w:val="32"/>
        </w:rPr>
        <w:t xml:space="preserve"> </w:t>
      </w:r>
      <w:r>
        <w:rPr>
          <w:rFonts w:hint="eastAsia" w:ascii="黑体" w:hAnsi="黑体" w:eastAsia="黑体" w:cs="黑体"/>
          <w:color w:val="000000"/>
          <w:spacing w:val="0"/>
          <w:sz w:val="32"/>
        </w:rPr>
        <w:t>对外投资</w:t>
      </w:r>
    </w:p>
    <w:p w14:paraId="766DF1B0">
      <w:pPr>
        <w:framePr w:w="9172" w:wrap="auto" w:vAnchor="margin" w:hAnchor="text" w:x="1586" w:y="7089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第二十二条县级行政事业单位对外投资是指县级行政事业</w:t>
      </w:r>
    </w:p>
    <w:p w14:paraId="23AF5C54">
      <w:pPr>
        <w:framePr w:w="9172" w:wrap="auto" w:vAnchor="margin" w:hAnchor="text" w:x="1586" w:y="7089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单位依法利用自身所拥有的固定资产、流动资产、无形资产等资</w:t>
      </w:r>
    </w:p>
    <w:p w14:paraId="2FCDCC72">
      <w:pPr>
        <w:framePr w:w="9172" w:wrap="auto" w:vAnchor="margin" w:hAnchor="text" w:x="1586" w:y="7089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产向其他单位进行投资的行为。</w:t>
      </w:r>
    </w:p>
    <w:p w14:paraId="517AAFB4">
      <w:pPr>
        <w:framePr w:w="9172" w:wrap="auto" w:vAnchor="margin" w:hAnchor="text" w:x="1586" w:y="8961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第二十三条除国家另有规定外，县级行政单位不得用国有资</w:t>
      </w:r>
    </w:p>
    <w:p w14:paraId="0BBF1BD7">
      <w:pPr>
        <w:framePr w:w="9172" w:wrap="auto" w:vAnchor="margin" w:hAnchor="text" w:x="1586" w:y="896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产对外担保、抵押、投资、举借债务，不得将国有资产无偿提供</w:t>
      </w:r>
    </w:p>
    <w:p w14:paraId="6EBE4B13">
      <w:pPr>
        <w:framePr w:w="9172" w:wrap="auto" w:vAnchor="margin" w:hAnchor="text" w:x="1586" w:y="896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对外经营性使用，不得以任何形式举办经济实体。</w:t>
      </w:r>
    </w:p>
    <w:p w14:paraId="7200BD19">
      <w:pPr>
        <w:framePr w:w="9172" w:wrap="auto" w:vAnchor="margin" w:hAnchor="text" w:x="1586" w:y="10833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第二十四条除国家另有规定外，县级事业单位不得利用财政</w:t>
      </w:r>
    </w:p>
    <w:p w14:paraId="3814DEBB">
      <w:pPr>
        <w:framePr w:w="9172" w:wrap="auto" w:vAnchor="margin" w:hAnchor="text" w:x="1586" w:y="10833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资金对外投资，不得买卖期货、股票、各种企业债券、各类投资</w:t>
      </w:r>
    </w:p>
    <w:p w14:paraId="7F45C886">
      <w:pPr>
        <w:framePr w:w="9172" w:wrap="auto" w:vAnchor="margin" w:hAnchor="text" w:x="1586" w:y="10833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基金和其他任何形式的金融衍生品或者进行任何形式的金融风</w:t>
      </w:r>
    </w:p>
    <w:p w14:paraId="69D745E6">
      <w:pPr>
        <w:framePr w:w="9172" w:wrap="auto" w:vAnchor="margin" w:hAnchor="text" w:x="1586" w:y="10833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险投资，不得在国外贷款债务尚未清偿前利用该贷款形成的资产</w:t>
      </w:r>
    </w:p>
    <w:p w14:paraId="5B7AE01C">
      <w:pPr>
        <w:framePr w:w="9172" w:wrap="auto" w:vAnchor="margin" w:hAnchor="text" w:x="1586" w:y="10833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进行对外投资，不得将国有资产无偿提供对外经营性使用。</w:t>
      </w:r>
    </w:p>
    <w:p w14:paraId="7F13986E">
      <w:pPr>
        <w:framePr w:w="942" w:wrap="auto" w:vAnchor="margin" w:hAnchor="text" w:x="1586" w:y="14341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宋体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宋体"/>
          <w:color w:val="000000"/>
          <w:spacing w:val="0"/>
          <w:sz w:val="28"/>
        </w:rPr>
        <w:t>8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宋体"/>
          <w:color w:val="000000"/>
          <w:spacing w:val="0"/>
          <w:sz w:val="28"/>
        </w:rPr>
        <w:t>-</w:t>
      </w:r>
    </w:p>
    <w:p w14:paraId="0811CDAA">
      <w:pPr>
        <w:framePr w:w="2489" w:wrap="auto" w:vAnchor="margin" w:hAnchor="text" w:x="7483" w:y="15123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宋体" w:hAnsi="宋体" w:cs="宋体"/>
          <w:color w:val="005192"/>
          <w:spacing w:val="1"/>
          <w:sz w:val="28"/>
        </w:rPr>
        <w:t>盈江县财政局发布</w:t>
      </w:r>
    </w:p>
    <w:p w14:paraId="022A24D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21" o:spid="_x0000_s1047" o:spt="75" type="#_x0000_t75" style="position:absolute;left:0pt;margin-left:78.3pt;margin-top:62.4pt;height:26.35pt;width:26.3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22" o:spid="_x0000_s1048" o:spt="75" type="#_x0000_t75" style="position:absolute;left:0pt;margin-left:78.05pt;margin-top:95.1pt;height:3.75pt;width:444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pict>
          <v:shape id="_x000023" o:spid="_x0000_s1049" o:spt="75" type="#_x0000_t75" style="position:absolute;left:0pt;margin-left:78.35pt;margin-top:738.45pt;height:3.9pt;width:444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50603D3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5E78C1E3">
      <w:pPr>
        <w:framePr w:w="4413" w:wrap="auto" w:vAnchor="margin" w:hAnchor="text" w:x="2074" w:y="1353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5192"/>
          <w:spacing w:val="1"/>
          <w:sz w:val="32"/>
        </w:rPr>
        <w:t>盈江县财政局行政规范性文件</w:t>
      </w:r>
    </w:p>
    <w:p w14:paraId="7693FC3D">
      <w:pPr>
        <w:framePr w:w="9172" w:wrap="auto" w:vAnchor="margin" w:hAnchor="text" w:x="1586" w:y="2097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第二十五条县级事业单位对外投资要与本单位主营业务相</w:t>
      </w:r>
    </w:p>
    <w:p w14:paraId="66630FEF">
      <w:pPr>
        <w:framePr w:w="9172" w:wrap="auto" w:vAnchor="margin" w:hAnchor="text" w:x="1586" w:y="2097"/>
        <w:widowControl w:val="0"/>
        <w:autoSpaceDE w:val="0"/>
        <w:autoSpaceDN w:val="0"/>
        <w:spacing w:before="305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关，有利于本单位事业发展。要严格控制货币性资金对外投</w:t>
      </w:r>
    </w:p>
    <w:p w14:paraId="71F75370">
      <w:pPr>
        <w:framePr w:w="9172" w:wrap="auto" w:vAnchor="margin" w:hAnchor="text" w:x="1586" w:y="2097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资和被投资主体资产负债率过高的对外投资行为，并加强无形资</w:t>
      </w:r>
    </w:p>
    <w:p w14:paraId="4E11455D">
      <w:pPr>
        <w:framePr w:w="9172" w:wrap="auto" w:vAnchor="margin" w:hAnchor="text" w:x="1586" w:y="2097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产对外投资管理，防止国有资产流失。</w:t>
      </w:r>
    </w:p>
    <w:p w14:paraId="4B1D15B3">
      <w:pPr>
        <w:framePr w:w="9084" w:wrap="auto" w:vAnchor="margin" w:hAnchor="text" w:x="1586" w:y="4593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第二十六条县级事业单位国有资产有下列情形之一的，不得</w:t>
      </w:r>
    </w:p>
    <w:p w14:paraId="0963B957">
      <w:pPr>
        <w:framePr w:w="9084" w:wrap="auto" w:vAnchor="margin" w:hAnchor="text" w:x="1586" w:y="4593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对外投资：</w:t>
      </w:r>
    </w:p>
    <w:p w14:paraId="30A7FC4E">
      <w:pPr>
        <w:framePr w:w="4718" w:wrap="auto" w:vAnchor="margin" w:hAnchor="text" w:x="2227" w:y="5841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（一）已被依法查封、冻结的；</w:t>
      </w:r>
    </w:p>
    <w:p w14:paraId="76E74E68">
      <w:pPr>
        <w:framePr w:w="5040" w:wrap="auto" w:vAnchor="margin" w:hAnchor="text" w:x="2227" w:y="6465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（二）未取得其他共有人同意的；</w:t>
      </w:r>
    </w:p>
    <w:p w14:paraId="25ADE363">
      <w:pPr>
        <w:framePr w:w="3439" w:wrap="auto" w:vAnchor="margin" w:hAnchor="text" w:x="2227" w:y="708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（三）产权有争议的；</w:t>
      </w:r>
    </w:p>
    <w:p w14:paraId="0E1CCA24">
      <w:pPr>
        <w:framePr w:w="6000" w:wrap="auto" w:vAnchor="margin" w:hAnchor="text" w:x="2227" w:y="7713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（四）其他违反法律、行政法规规定的。</w:t>
      </w:r>
    </w:p>
    <w:p w14:paraId="0C1401D5">
      <w:pPr>
        <w:framePr w:w="9491" w:wrap="auto" w:vAnchor="margin" w:hAnchor="text" w:x="1586" w:y="8337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第二十七条县级事业单位经批准利用国有资产进行对外投</w:t>
      </w:r>
    </w:p>
    <w:p w14:paraId="6B8C3301">
      <w:pPr>
        <w:framePr w:w="9491" w:wrap="auto" w:vAnchor="margin" w:hAnchor="text" w:x="1586" w:y="8337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9"/>
          <w:sz w:val="32"/>
        </w:rPr>
        <w:t>资的，应聘请具有相应资质的中介机构，对拟投资资产进行评估，</w:t>
      </w:r>
    </w:p>
    <w:p w14:paraId="598AF987">
      <w:pPr>
        <w:framePr w:w="9491" w:wrap="auto" w:vAnchor="margin" w:hAnchor="text" w:x="1586" w:y="8337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评估报告按规定备案。</w:t>
      </w:r>
    </w:p>
    <w:p w14:paraId="5E91456A">
      <w:pPr>
        <w:framePr w:w="9199" w:wrap="auto" w:vAnchor="margin" w:hAnchor="text" w:x="1586" w:y="10209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第二十八条县级事业单位应加强对外投资形成的股权管理，</w:t>
      </w:r>
    </w:p>
    <w:p w14:paraId="37971788">
      <w:pPr>
        <w:framePr w:w="9199" w:wrap="auto" w:vAnchor="margin" w:hAnchor="text" w:x="1586" w:y="10209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建立风险约束机制，确保国有资产保值增值。纳入国有资本经营</w:t>
      </w:r>
    </w:p>
    <w:p w14:paraId="04D7ED1E">
      <w:pPr>
        <w:framePr w:w="9199" w:wrap="auto" w:vAnchor="margin" w:hAnchor="text" w:x="1586" w:y="10209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预算实施范围的县级事业单位所属企业，应当按规定编报国有资</w:t>
      </w:r>
    </w:p>
    <w:p w14:paraId="41971F5A">
      <w:pPr>
        <w:framePr w:w="9199" w:wrap="auto" w:vAnchor="margin" w:hAnchor="text" w:x="1586" w:y="10209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本经营预算。</w:t>
      </w:r>
    </w:p>
    <w:p w14:paraId="70479C45">
      <w:pPr>
        <w:framePr w:w="9084" w:wrap="auto" w:vAnchor="margin" w:hAnchor="text" w:x="1586" w:y="12705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第二十九条县级事业单位利用国有资产进行境外投资的，应</w:t>
      </w:r>
    </w:p>
    <w:p w14:paraId="55923E84">
      <w:pPr>
        <w:framePr w:w="9084" w:wrap="auto" w:vAnchor="margin" w:hAnchor="text" w:x="1586" w:y="12705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遵循国家境外投资项目核准和外汇管理等相关规定。</w:t>
      </w:r>
    </w:p>
    <w:p w14:paraId="09E2A367">
      <w:pPr>
        <w:framePr w:w="940" w:wrap="auto" w:vAnchor="margin" w:hAnchor="text" w:x="9732" w:y="14341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宋体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宋体"/>
          <w:color w:val="000000"/>
          <w:spacing w:val="0"/>
          <w:sz w:val="28"/>
        </w:rPr>
        <w:t>9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宋体"/>
          <w:color w:val="000000"/>
          <w:spacing w:val="0"/>
          <w:sz w:val="28"/>
        </w:rPr>
        <w:t>-</w:t>
      </w:r>
    </w:p>
    <w:p w14:paraId="729E0759">
      <w:pPr>
        <w:framePr w:w="2489" w:wrap="auto" w:vAnchor="margin" w:hAnchor="text" w:x="7483" w:y="15123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宋体" w:hAnsi="宋体" w:cs="宋体"/>
          <w:color w:val="005192"/>
          <w:spacing w:val="1"/>
          <w:sz w:val="28"/>
        </w:rPr>
        <w:t>盈江县财政局发布</w:t>
      </w:r>
    </w:p>
    <w:p w14:paraId="0F0CFFAD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24" o:spid="_x0000_s1050" o:spt="75" type="#_x0000_t75" style="position:absolute;left:0pt;margin-left:78.3pt;margin-top:62.4pt;height:26.35pt;width:26.3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25" o:spid="_x0000_s1051" o:spt="75" type="#_x0000_t75" style="position:absolute;left:0pt;margin-left:78.05pt;margin-top:95.1pt;height:3.75pt;width:444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pict>
          <v:shape id="_x000026" o:spid="_x0000_s1052" o:spt="75" type="#_x0000_t75" style="position:absolute;left:0pt;margin-left:78.35pt;margin-top:738.45pt;height:3.9pt;width:444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4990397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4BC9A2A1">
      <w:pPr>
        <w:framePr w:w="4413" w:wrap="auto" w:vAnchor="margin" w:hAnchor="text" w:x="2074" w:y="1353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5192"/>
          <w:spacing w:val="1"/>
          <w:sz w:val="32"/>
        </w:rPr>
        <w:t>盈江县财政局行政规范性文件</w:t>
      </w:r>
    </w:p>
    <w:p w14:paraId="71D28546">
      <w:pPr>
        <w:framePr w:w="9086" w:wrap="auto" w:vAnchor="margin" w:hAnchor="text" w:x="1586" w:y="2097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第三十条县级事业单位办理对外投资或增资扩股的，办理报</w:t>
      </w:r>
    </w:p>
    <w:p w14:paraId="56986A20">
      <w:pPr>
        <w:framePr w:w="9086" w:wrap="auto" w:vAnchor="margin" w:hAnchor="text" w:x="1586" w:y="2097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批手续时，应当提供以下材料：</w:t>
      </w:r>
    </w:p>
    <w:p w14:paraId="7CA733A1">
      <w:pPr>
        <w:framePr w:w="3439" w:wrap="auto" w:vAnchor="margin" w:hAnchor="text" w:x="2227" w:y="3345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（一）书面申请文件；</w:t>
      </w:r>
    </w:p>
    <w:p w14:paraId="35A908D2">
      <w:pPr>
        <w:framePr w:w="7598" w:wrap="auto" w:vAnchor="margin" w:hAnchor="text" w:x="2227" w:y="396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（二）内部决议或会议纪要复印件(加盖单位公章)；</w:t>
      </w:r>
    </w:p>
    <w:p w14:paraId="3DE73080">
      <w:pPr>
        <w:framePr w:w="7598" w:wrap="auto" w:vAnchor="margin" w:hAnchor="text" w:x="2227" w:y="3969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（三）对外投资可行性论证报告；</w:t>
      </w:r>
    </w:p>
    <w:p w14:paraId="0CAD5BA2">
      <w:pPr>
        <w:framePr w:w="9084" w:wrap="auto" w:vAnchor="margin" w:hAnchor="text" w:x="1586" w:y="5217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（四）利用非货币性国有资产进行对外投资的，应当提供具</w:t>
      </w:r>
    </w:p>
    <w:p w14:paraId="0A1E459E">
      <w:pPr>
        <w:framePr w:w="9084" w:wrap="auto" w:vAnchor="margin" w:hAnchor="text" w:x="1586" w:y="5217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有相应资质中介机构出具的评估报告；</w:t>
      </w:r>
    </w:p>
    <w:p w14:paraId="694336F5">
      <w:pPr>
        <w:framePr w:w="9172" w:wrap="auto" w:vAnchor="margin" w:hAnchor="text" w:x="1586" w:y="6465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（五）拟成立公司的公司章程和市场监督管理部门网上名称</w:t>
      </w:r>
    </w:p>
    <w:p w14:paraId="42F50AAE">
      <w:pPr>
        <w:framePr w:w="9172" w:wrap="auto" w:vAnchor="margin" w:hAnchor="text" w:x="1586" w:y="6465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自主申报系统中的名称自主申报成功告知书；涉及前置审批事项</w:t>
      </w:r>
    </w:p>
    <w:p w14:paraId="69F1EE6F">
      <w:pPr>
        <w:framePr w:w="9172" w:wrap="auto" w:vAnchor="margin" w:hAnchor="text" w:x="1586" w:y="6465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或企业名称核准与企业登记不在同一机关的，应按要求提供市场</w:t>
      </w:r>
    </w:p>
    <w:p w14:paraId="594B673C">
      <w:pPr>
        <w:framePr w:w="9172" w:wrap="auto" w:vAnchor="margin" w:hAnchor="text" w:x="1586" w:y="6465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监督管理部门企业名称预先核准登记情况；</w:t>
      </w:r>
    </w:p>
    <w:p w14:paraId="6DD134C1">
      <w:pPr>
        <w:framePr w:w="9172" w:wrap="auto" w:vAnchor="margin" w:hAnchor="text" w:x="1586" w:y="6465"/>
        <w:widowControl w:val="0"/>
        <w:autoSpaceDE w:val="0"/>
        <w:autoSpaceDN w:val="0"/>
        <w:spacing w:before="305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（六）投资双方签订的协议合同草案；</w:t>
      </w:r>
    </w:p>
    <w:p w14:paraId="3E97A075">
      <w:pPr>
        <w:framePr w:w="9172" w:wrap="auto" w:vAnchor="margin" w:hAnchor="text" w:x="1586" w:y="9585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（七）对外投资国有资产的价值凭证及权属证明的复印件</w:t>
      </w:r>
    </w:p>
    <w:p w14:paraId="26950E30">
      <w:pPr>
        <w:framePr w:w="9172" w:wrap="auto" w:vAnchor="margin" w:hAnchor="text" w:x="1586" w:y="9585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(加盖单位公章)。包括：购货发票或收据、工程决算副本、记账</w:t>
      </w:r>
    </w:p>
    <w:p w14:paraId="1E596888">
      <w:pPr>
        <w:framePr w:w="9172" w:wrap="auto" w:vAnchor="margin" w:hAnchor="text" w:x="1586" w:y="9585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凭证、固定资产卡片、国有土地使用权证、房屋所有权证、股权</w:t>
      </w:r>
    </w:p>
    <w:p w14:paraId="7939D872">
      <w:pPr>
        <w:framePr w:w="9172" w:wrap="auto" w:vAnchor="margin" w:hAnchor="text" w:x="1586" w:y="9585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证、专利权证等；</w:t>
      </w:r>
    </w:p>
    <w:p w14:paraId="0B2DF234">
      <w:pPr>
        <w:framePr w:w="9084" w:wrap="auto" w:vAnchor="margin" w:hAnchor="text" w:x="1586" w:y="12081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（八）控股或参股公司增资扩股董事会决议；</w:t>
      </w:r>
    </w:p>
    <w:p w14:paraId="35F529CB">
      <w:pPr>
        <w:framePr w:w="9084" w:wrap="auto" w:vAnchor="margin" w:hAnchor="text" w:x="1586" w:y="12081"/>
        <w:widowControl w:val="0"/>
        <w:autoSpaceDE w:val="0"/>
        <w:autoSpaceDN w:val="0"/>
        <w:spacing w:before="305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（九）本单位近期的会计报表以及对外投资国有资产使用情</w:t>
      </w:r>
    </w:p>
    <w:p w14:paraId="2CFE98D1">
      <w:pPr>
        <w:framePr w:w="9084" w:wrap="auto" w:vAnchor="margin" w:hAnchor="text" w:x="1586" w:y="1208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况说明(加盖单位公章)；</w:t>
      </w:r>
    </w:p>
    <w:p w14:paraId="79F82792">
      <w:pPr>
        <w:framePr w:w="1081" w:wrap="auto" w:vAnchor="margin" w:hAnchor="text" w:x="1586" w:y="14341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宋体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宋体"/>
          <w:color w:val="000000"/>
          <w:spacing w:val="2"/>
          <w:sz w:val="28"/>
        </w:rPr>
        <w:t>10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宋体"/>
          <w:color w:val="000000"/>
          <w:spacing w:val="0"/>
          <w:sz w:val="28"/>
        </w:rPr>
        <w:t>-</w:t>
      </w:r>
    </w:p>
    <w:p w14:paraId="0A7FD8FD">
      <w:pPr>
        <w:framePr w:w="2489" w:wrap="auto" w:vAnchor="margin" w:hAnchor="text" w:x="7483" w:y="15123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宋体" w:hAnsi="宋体" w:cs="宋体"/>
          <w:color w:val="005192"/>
          <w:spacing w:val="1"/>
          <w:sz w:val="28"/>
        </w:rPr>
        <w:t>盈江县财政局发布</w:t>
      </w:r>
    </w:p>
    <w:p w14:paraId="0DDAECED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27" o:spid="_x0000_s1053" o:spt="75" type="#_x0000_t75" style="position:absolute;left:0pt;margin-left:78.3pt;margin-top:62.4pt;height:26.35pt;width:26.3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28" o:spid="_x0000_s1054" o:spt="75" type="#_x0000_t75" style="position:absolute;left:0pt;margin-left:78.05pt;margin-top:95.1pt;height:3.75pt;width:444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pict>
          <v:shape id="_x000029" o:spid="_x0000_s1055" o:spt="75" type="#_x0000_t75" style="position:absolute;left:0pt;margin-left:78.35pt;margin-top:738.45pt;height:3.9pt;width:444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7CD7274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31912310">
      <w:pPr>
        <w:framePr w:w="4413" w:wrap="auto" w:vAnchor="margin" w:hAnchor="text" w:x="2074" w:y="1353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5192"/>
          <w:spacing w:val="1"/>
          <w:sz w:val="32"/>
        </w:rPr>
        <w:t>盈江县财政局行政规范性文件</w:t>
      </w:r>
    </w:p>
    <w:p w14:paraId="011559D4">
      <w:pPr>
        <w:framePr w:w="8534" w:wrap="auto" w:vAnchor="margin" w:hAnchor="text" w:x="2227" w:y="209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（十）经具有相应资质的中介机构审计的合作方上年度财务</w:t>
      </w:r>
    </w:p>
    <w:p w14:paraId="4A4A94E7">
      <w:pPr>
        <w:framePr w:w="1200" w:wrap="auto" w:vAnchor="margin" w:hAnchor="text" w:x="1586" w:y="2721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报表；</w:t>
      </w:r>
    </w:p>
    <w:p w14:paraId="18794367">
      <w:pPr>
        <w:framePr w:w="9084" w:wrap="auto" w:vAnchor="margin" w:hAnchor="text" w:x="1586" w:y="3345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（十一）本单位法人证书复印件、合作方法人证书复印件或</w:t>
      </w:r>
    </w:p>
    <w:p w14:paraId="1864F8BA">
      <w:pPr>
        <w:framePr w:w="9084" w:wrap="auto" w:vAnchor="margin" w:hAnchor="text" w:x="1586" w:y="3345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企业营业执照复印件、身份证复印件等；</w:t>
      </w:r>
    </w:p>
    <w:p w14:paraId="00D8A598">
      <w:pPr>
        <w:framePr w:w="9084" w:wrap="auto" w:vAnchor="margin" w:hAnchor="text" w:x="1586" w:y="3345"/>
        <w:widowControl w:val="0"/>
        <w:autoSpaceDE w:val="0"/>
        <w:autoSpaceDN w:val="0"/>
        <w:spacing w:before="305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（十二）其他材料。</w:t>
      </w:r>
    </w:p>
    <w:p w14:paraId="223C667A">
      <w:pPr>
        <w:framePr w:w="2798" w:wrap="auto" w:vAnchor="margin" w:hAnchor="text" w:x="5050" w:y="5841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hint="eastAsia" w:ascii="黑体" w:hAnsi="黑体" w:eastAsia="黑体" w:cs="黑体"/>
          <w:color w:val="000000"/>
          <w:spacing w:val="0"/>
          <w:sz w:val="32"/>
        </w:rPr>
        <w:t>第五章</w:t>
      </w:r>
      <w:r>
        <w:rPr>
          <w:rFonts w:hint="eastAsia" w:ascii="黑体" w:hAnsi="黑体" w:eastAsia="黑体" w:cs="黑体"/>
          <w:color w:val="000000"/>
          <w:spacing w:val="238"/>
          <w:sz w:val="32"/>
        </w:rPr>
        <w:t xml:space="preserve"> </w:t>
      </w:r>
      <w:r>
        <w:rPr>
          <w:rFonts w:hint="eastAsia" w:ascii="黑体" w:hAnsi="黑体" w:eastAsia="黑体" w:cs="黑体"/>
          <w:color w:val="000000"/>
          <w:spacing w:val="0"/>
          <w:sz w:val="32"/>
        </w:rPr>
        <w:t>审批权限</w:t>
      </w:r>
    </w:p>
    <w:p w14:paraId="2CCBCA94">
      <w:pPr>
        <w:framePr w:w="9491" w:wrap="auto" w:vAnchor="margin" w:hAnchor="text" w:x="1586" w:y="6465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第三十一条县级行政事业单位利用国有资产对外使用的，应</w:t>
      </w:r>
    </w:p>
    <w:p w14:paraId="5CFA840E">
      <w:pPr>
        <w:framePr w:w="9491" w:wrap="auto" w:vAnchor="margin" w:hAnchor="text" w:x="1586" w:y="6465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9"/>
          <w:sz w:val="32"/>
        </w:rPr>
        <w:t>按规定提供相关材料，并对材料的真实性、有效性、准确性负责，</w:t>
      </w:r>
    </w:p>
    <w:p w14:paraId="7F039554">
      <w:pPr>
        <w:framePr w:w="9491" w:wrap="auto" w:vAnchor="margin" w:hAnchor="text" w:x="1586" w:y="6465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根据规定权限报相关职能部门进行审批。由单位、主管部门进行</w:t>
      </w:r>
    </w:p>
    <w:p w14:paraId="7BF1ED5D">
      <w:pPr>
        <w:framePr w:w="9491" w:wrap="auto" w:vAnchor="margin" w:hAnchor="text" w:x="1586" w:y="6465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审批的事项，需在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15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个工作日内，根据权限通过行政事业单位</w:t>
      </w:r>
    </w:p>
    <w:p w14:paraId="2E3087DD">
      <w:pPr>
        <w:framePr w:w="9491" w:wrap="auto" w:vAnchor="margin" w:hAnchor="text" w:x="1586" w:y="6465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资产管理信息系统向主管部门、县机关事务管理局或县财政局登</w:t>
      </w:r>
    </w:p>
    <w:p w14:paraId="78EBD868">
      <w:pPr>
        <w:framePr w:w="9491" w:wrap="auto" w:vAnchor="margin" w:hAnchor="text" w:x="1586" w:y="6465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记备案。</w:t>
      </w:r>
    </w:p>
    <w:p w14:paraId="398E6757">
      <w:pPr>
        <w:framePr w:w="8880" w:wrap="auto" w:vAnchor="margin" w:hAnchor="text" w:x="1586" w:y="10209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第三十二条除国家另有规定外，县级行政单位国有资产出</w:t>
      </w:r>
    </w:p>
    <w:p w14:paraId="1CCED7F8">
      <w:pPr>
        <w:framePr w:w="8880" w:wrap="auto" w:vAnchor="margin" w:hAnchor="text" w:x="1586" w:y="10209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租、出借事项，按以下权限申报审批：</w:t>
      </w:r>
    </w:p>
    <w:p w14:paraId="4C586D9A">
      <w:pPr>
        <w:framePr w:w="5040" w:wrap="auto" w:vAnchor="margin" w:hAnchor="text" w:x="2227" w:y="1145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（一）由主管部门审核并审批的：</w:t>
      </w:r>
    </w:p>
    <w:p w14:paraId="04BBDE2A">
      <w:pPr>
        <w:framePr w:w="9084" w:wrap="auto" w:vAnchor="margin" w:hAnchor="text" w:x="1586" w:y="12081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除土地使用权、房屋构筑物以外，出租、出借固定资产原值</w:t>
      </w:r>
    </w:p>
    <w:p w14:paraId="2E983A46">
      <w:pPr>
        <w:framePr w:w="9084" w:wrap="auto" w:vAnchor="margin" w:hAnchor="text" w:x="1586" w:y="1208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在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50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万元（含）以下的。</w:t>
      </w:r>
    </w:p>
    <w:p w14:paraId="03FF6B35">
      <w:pPr>
        <w:framePr w:w="7920" w:wrap="auto" w:vAnchor="margin" w:hAnchor="text" w:x="2227" w:y="1332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（二）由主管部门审核后报县机关事务管理局审批的：</w:t>
      </w:r>
    </w:p>
    <w:p w14:paraId="60CA49B7">
      <w:pPr>
        <w:framePr w:w="1079" w:wrap="auto" w:vAnchor="margin" w:hAnchor="text" w:x="9593" w:y="14341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宋体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宋体"/>
          <w:color w:val="000000"/>
          <w:spacing w:val="2"/>
          <w:sz w:val="28"/>
        </w:rPr>
        <w:t>11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宋体"/>
          <w:color w:val="000000"/>
          <w:spacing w:val="0"/>
          <w:sz w:val="28"/>
        </w:rPr>
        <w:t>-</w:t>
      </w:r>
    </w:p>
    <w:p w14:paraId="392CE75F">
      <w:pPr>
        <w:framePr w:w="2489" w:wrap="auto" w:vAnchor="margin" w:hAnchor="text" w:x="7483" w:y="15123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宋体" w:hAnsi="宋体" w:cs="宋体"/>
          <w:color w:val="005192"/>
          <w:spacing w:val="1"/>
          <w:sz w:val="28"/>
        </w:rPr>
        <w:t>盈江县财政局发布</w:t>
      </w:r>
    </w:p>
    <w:p w14:paraId="6BD6BF5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30" o:spid="_x0000_s1056" o:spt="75" type="#_x0000_t75" style="position:absolute;left:0pt;margin-left:78.3pt;margin-top:62.4pt;height:26.35pt;width:26.3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31" o:spid="_x0000_s1057" o:spt="75" type="#_x0000_t75" style="position:absolute;left:0pt;margin-left:78.05pt;margin-top:95.1pt;height:3.75pt;width:444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pict>
          <v:shape id="_x000032" o:spid="_x0000_s1058" o:spt="75" type="#_x0000_t75" style="position:absolute;left:0pt;margin-left:78.35pt;margin-top:738.45pt;height:3.9pt;width:444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472D9B9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76C98147">
      <w:pPr>
        <w:framePr w:w="4413" w:wrap="auto" w:vAnchor="margin" w:hAnchor="text" w:x="2074" w:y="1353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5192"/>
          <w:spacing w:val="1"/>
          <w:sz w:val="32"/>
        </w:rPr>
        <w:t>盈江县财政局行政规范性文件</w:t>
      </w:r>
    </w:p>
    <w:p w14:paraId="47E49192">
      <w:pPr>
        <w:framePr w:w="8880" w:wrap="auto" w:vAnchor="margin" w:hAnchor="text" w:x="1586" w:y="2097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1.出租、出借固定资产原值在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50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万元（不含）以上的；</w:t>
      </w:r>
    </w:p>
    <w:p w14:paraId="7409C0F0">
      <w:pPr>
        <w:framePr w:w="8880" w:wrap="auto" w:vAnchor="margin" w:hAnchor="text" w:x="1586" w:y="2097"/>
        <w:widowControl w:val="0"/>
        <w:autoSpaceDE w:val="0"/>
        <w:autoSpaceDN w:val="0"/>
        <w:spacing w:before="305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2.出租、出借土地使用权、房屋构筑物的。</w:t>
      </w:r>
    </w:p>
    <w:p w14:paraId="043950EC">
      <w:pPr>
        <w:framePr w:w="8880" w:wrap="auto" w:vAnchor="margin" w:hAnchor="text" w:x="1586" w:y="2097"/>
        <w:widowControl w:val="0"/>
        <w:autoSpaceDE w:val="0"/>
        <w:autoSpaceDN w:val="0"/>
        <w:spacing w:before="305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第三十三条除国家另有规定外，县级事业单位国有资产出</w:t>
      </w:r>
    </w:p>
    <w:p w14:paraId="76DF9378">
      <w:pPr>
        <w:framePr w:w="8880" w:wrap="auto" w:vAnchor="margin" w:hAnchor="text" w:x="1586" w:y="2097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租、出借事项，按以下权限申报审批：</w:t>
      </w:r>
    </w:p>
    <w:p w14:paraId="274FEAF6">
      <w:pPr>
        <w:framePr w:w="9199" w:wrap="auto" w:vAnchor="margin" w:hAnchor="text" w:x="1586" w:y="4593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（一）由县级事业单位按本部门或本单位内控管理审批的：</w:t>
      </w:r>
    </w:p>
    <w:p w14:paraId="7158E53F">
      <w:pPr>
        <w:framePr w:w="9199" w:wrap="auto" w:vAnchor="margin" w:hAnchor="text" w:x="1586" w:y="4593"/>
        <w:widowControl w:val="0"/>
        <w:autoSpaceDE w:val="0"/>
        <w:autoSpaceDN w:val="0"/>
        <w:spacing w:before="305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1.出租土地使用权、房屋构筑物、普通固定资产用于非营利</w:t>
      </w:r>
    </w:p>
    <w:p w14:paraId="31896A3B">
      <w:pPr>
        <w:framePr w:w="9199" w:wrap="auto" w:vAnchor="margin" w:hAnchor="text" w:x="1586" w:y="4593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事项且出租期限在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1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个月（含）以内的；</w:t>
      </w:r>
    </w:p>
    <w:p w14:paraId="24D260D1">
      <w:pPr>
        <w:framePr w:w="9084" w:wrap="auto" w:vAnchor="margin" w:hAnchor="text" w:x="1586" w:y="6465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2.出租小面积场地（单个小于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-5"/>
          <w:sz w:val="32"/>
        </w:rPr>
        <w:t>平方米）用于日常生活保障</w:t>
      </w:r>
    </w:p>
    <w:p w14:paraId="258AF4D7">
      <w:pPr>
        <w:framePr w:w="9084" w:wrap="auto" w:vAnchor="margin" w:hAnchor="text" w:x="1586" w:y="6465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事项的。</w:t>
      </w:r>
    </w:p>
    <w:p w14:paraId="281C53B3">
      <w:pPr>
        <w:framePr w:w="8558" w:wrap="auto" w:vAnchor="margin" w:hAnchor="text" w:x="2227" w:y="7713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（二）除本条一款以外，以下事项由主管部门审核并审批：</w:t>
      </w:r>
    </w:p>
    <w:p w14:paraId="1D0B949A">
      <w:pPr>
        <w:framePr w:w="8558" w:wrap="auto" w:vAnchor="margin" w:hAnchor="text" w:x="2227" w:y="7713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1.出租土地使用权、房屋构筑物单项资产面积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300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平方米</w:t>
      </w:r>
    </w:p>
    <w:p w14:paraId="57BB64FB">
      <w:pPr>
        <w:framePr w:w="8558" w:wrap="auto" w:vAnchor="margin" w:hAnchor="text" w:x="2227" w:y="7713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（含）以下的；</w:t>
      </w:r>
    </w:p>
    <w:p w14:paraId="4E8E7A19">
      <w:pPr>
        <w:framePr w:w="9199" w:wrap="auto" w:vAnchor="margin" w:hAnchor="text" w:x="1586" w:y="9585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2.出租土地使用权、房屋构筑物单项资产面积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300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平方米</w:t>
      </w:r>
    </w:p>
    <w:p w14:paraId="1F396A4F">
      <w:pPr>
        <w:framePr w:w="9199" w:wrap="auto" w:vAnchor="margin" w:hAnchor="text" w:x="1586" w:y="9585"/>
        <w:widowControl w:val="0"/>
        <w:autoSpaceDE w:val="0"/>
        <w:autoSpaceDN w:val="0"/>
        <w:spacing w:before="305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以上，但出租期限在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6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个月（含）以内的；</w:t>
      </w:r>
    </w:p>
    <w:p w14:paraId="3407E908">
      <w:pPr>
        <w:framePr w:w="9199" w:wrap="auto" w:vAnchor="margin" w:hAnchor="text" w:x="1586" w:y="9585"/>
        <w:widowControl w:val="0"/>
        <w:autoSpaceDE w:val="0"/>
        <w:autoSpaceDN w:val="0"/>
        <w:spacing w:before="305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3.除土地使用权、房屋构筑物以外出租、出借其他资产的。</w:t>
      </w:r>
    </w:p>
    <w:p w14:paraId="58013FC0">
      <w:pPr>
        <w:framePr w:w="9199" w:wrap="auto" w:vAnchor="margin" w:hAnchor="text" w:x="1586" w:y="9585"/>
        <w:widowControl w:val="0"/>
        <w:autoSpaceDE w:val="0"/>
        <w:autoSpaceDN w:val="0"/>
        <w:spacing w:before="305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（三）由主管部门审核后报县财政局审批的：</w:t>
      </w:r>
    </w:p>
    <w:p w14:paraId="27C5141A">
      <w:pPr>
        <w:framePr w:w="9199" w:wrap="auto" w:vAnchor="margin" w:hAnchor="text" w:x="1586" w:y="9585"/>
        <w:widowControl w:val="0"/>
        <w:autoSpaceDE w:val="0"/>
        <w:autoSpaceDN w:val="0"/>
        <w:spacing w:before="305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1.出租土地使用权、房屋构筑物单项资产面积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300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平方米</w:t>
      </w:r>
    </w:p>
    <w:p w14:paraId="66AA84A1">
      <w:pPr>
        <w:framePr w:w="9199" w:wrap="auto" w:vAnchor="margin" w:hAnchor="text" w:x="1586" w:y="9585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（不含）以上且出租期限在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6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个月（不含）以上的；</w:t>
      </w:r>
    </w:p>
    <w:p w14:paraId="7F4A28CF">
      <w:pPr>
        <w:framePr w:w="9199" w:wrap="auto" w:vAnchor="margin" w:hAnchor="text" w:x="1586" w:y="9585"/>
        <w:widowControl w:val="0"/>
        <w:autoSpaceDE w:val="0"/>
        <w:autoSpaceDN w:val="0"/>
        <w:spacing w:before="305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2.协议出租国有资产的；</w:t>
      </w:r>
    </w:p>
    <w:p w14:paraId="63004D99">
      <w:pPr>
        <w:framePr w:w="1081" w:wrap="auto" w:vAnchor="margin" w:hAnchor="text" w:x="1586" w:y="14341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宋体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宋体"/>
          <w:color w:val="000000"/>
          <w:spacing w:val="2"/>
          <w:sz w:val="28"/>
        </w:rPr>
        <w:t>12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宋体"/>
          <w:color w:val="000000"/>
          <w:spacing w:val="0"/>
          <w:sz w:val="28"/>
        </w:rPr>
        <w:t>-</w:t>
      </w:r>
    </w:p>
    <w:p w14:paraId="02F77B97">
      <w:pPr>
        <w:framePr w:w="2489" w:wrap="auto" w:vAnchor="margin" w:hAnchor="text" w:x="7483" w:y="15123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宋体" w:hAnsi="宋体" w:cs="宋体"/>
          <w:color w:val="005192"/>
          <w:spacing w:val="1"/>
          <w:sz w:val="28"/>
        </w:rPr>
        <w:t>盈江县财政局发布</w:t>
      </w:r>
    </w:p>
    <w:p w14:paraId="2635A83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33" o:spid="_x0000_s1059" o:spt="75" type="#_x0000_t75" style="position:absolute;left:0pt;margin-left:78.3pt;margin-top:62.4pt;height:26.35pt;width:26.3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34" o:spid="_x0000_s1060" o:spt="75" type="#_x0000_t75" style="position:absolute;left:0pt;margin-left:78.05pt;margin-top:95.1pt;height:3.75pt;width:444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pict>
          <v:shape id="_x000035" o:spid="_x0000_s1061" o:spt="75" type="#_x0000_t75" style="position:absolute;left:0pt;margin-left:78.35pt;margin-top:738.45pt;height:3.9pt;width:444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0B1EFB0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499148F3">
      <w:pPr>
        <w:framePr w:w="4413" w:wrap="auto" w:vAnchor="margin" w:hAnchor="text" w:x="2074" w:y="1353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5192"/>
          <w:spacing w:val="1"/>
          <w:sz w:val="32"/>
        </w:rPr>
        <w:t>盈江县财政局行政规范性文件</w:t>
      </w:r>
    </w:p>
    <w:p w14:paraId="2E78027C">
      <w:pPr>
        <w:framePr w:w="8880" w:wrap="auto" w:vAnchor="margin" w:hAnchor="text" w:x="1586" w:y="2097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3.出借土地使用权、房屋构筑物的。</w:t>
      </w:r>
    </w:p>
    <w:p w14:paraId="7F0D0987">
      <w:pPr>
        <w:framePr w:w="8880" w:wrap="auto" w:vAnchor="margin" w:hAnchor="text" w:x="1586" w:y="2097"/>
        <w:widowControl w:val="0"/>
        <w:autoSpaceDE w:val="0"/>
        <w:autoSpaceDN w:val="0"/>
        <w:spacing w:before="305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第三十四条除国家另有规定外，县级事业单位对外投资事</w:t>
      </w:r>
    </w:p>
    <w:p w14:paraId="4EF7AFE3">
      <w:pPr>
        <w:framePr w:w="8880" w:wrap="auto" w:vAnchor="margin" w:hAnchor="text" w:x="1586" w:y="2097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项，按以下权限申报审批：</w:t>
      </w:r>
    </w:p>
    <w:p w14:paraId="77D5E092">
      <w:pPr>
        <w:framePr w:w="5040" w:wrap="auto" w:vAnchor="margin" w:hAnchor="text" w:x="2227" w:y="396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（一）由主管部门审核并批复的：</w:t>
      </w:r>
    </w:p>
    <w:p w14:paraId="440B2281">
      <w:pPr>
        <w:framePr w:w="9245" w:wrap="auto" w:vAnchor="margin" w:hAnchor="text" w:x="1586" w:y="4593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1.利用货币资金对外投资单项或批量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10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仿宋" w:hAnsi="仿宋" w:cs="仿宋"/>
          <w:color w:val="000000"/>
          <w:spacing w:val="-13"/>
          <w:sz w:val="32"/>
        </w:rPr>
        <w:t>万元（含）以下的；</w:t>
      </w:r>
    </w:p>
    <w:p w14:paraId="6D7654F3">
      <w:pPr>
        <w:framePr w:w="9245" w:wrap="auto" w:vAnchor="margin" w:hAnchor="text" w:x="1586" w:y="4593"/>
        <w:widowControl w:val="0"/>
        <w:autoSpaceDE w:val="0"/>
        <w:autoSpaceDN w:val="0"/>
        <w:spacing w:before="305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2.利用实物资产（不含房屋构筑物）对外投资评估价值单项</w:t>
      </w:r>
    </w:p>
    <w:p w14:paraId="207F012E">
      <w:pPr>
        <w:framePr w:w="9245" w:wrap="auto" w:vAnchor="margin" w:hAnchor="text" w:x="1586" w:y="4593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或批量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30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万元（含）以下的。</w:t>
      </w:r>
    </w:p>
    <w:p w14:paraId="615EA4EB">
      <w:pPr>
        <w:framePr w:w="9038" w:wrap="auto" w:vAnchor="margin" w:hAnchor="text" w:x="1586" w:y="6465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（二）由主管部门审核后报县财政局审批的：</w:t>
      </w:r>
    </w:p>
    <w:p w14:paraId="75C72AE6">
      <w:pPr>
        <w:framePr w:w="9038" w:wrap="auto" w:vAnchor="margin" w:hAnchor="text" w:x="1586" w:y="6465"/>
        <w:widowControl w:val="0"/>
        <w:autoSpaceDE w:val="0"/>
        <w:autoSpaceDN w:val="0"/>
        <w:spacing w:before="305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1.利用货币资金对外投资单项或批量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10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万元（不含）以上</w:t>
      </w:r>
    </w:p>
    <w:p w14:paraId="018FC11C">
      <w:pPr>
        <w:framePr w:w="9038" w:wrap="auto" w:vAnchor="margin" w:hAnchor="text" w:x="1586" w:y="6465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1"/>
          <w:sz w:val="32"/>
        </w:rPr>
        <w:t>的；</w:t>
      </w:r>
    </w:p>
    <w:p w14:paraId="6AC89EE3">
      <w:pPr>
        <w:framePr w:w="9041" w:wrap="auto" w:vAnchor="margin" w:hAnchor="text" w:x="1586" w:y="8337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2.利用实物资产对外投资评估价值单项或批量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30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万元（不</w:t>
      </w:r>
    </w:p>
    <w:p w14:paraId="7C4041DA">
      <w:pPr>
        <w:framePr w:w="9041" w:wrap="auto" w:vAnchor="margin" w:hAnchor="text" w:x="1586" w:y="8337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含）以上的；</w:t>
      </w:r>
    </w:p>
    <w:p w14:paraId="0859A4B7">
      <w:pPr>
        <w:framePr w:w="9084" w:wrap="auto" w:vAnchor="margin" w:hAnchor="text" w:x="1586" w:y="9585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3.利用房屋构筑物、无形资产（含土地使用权，科技成果转</w:t>
      </w:r>
    </w:p>
    <w:p w14:paraId="11C5F93A">
      <w:pPr>
        <w:framePr w:w="9084" w:wrap="auto" w:vAnchor="margin" w:hAnchor="text" w:x="1586" w:y="9585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化事项除外）对外投资的。</w:t>
      </w:r>
    </w:p>
    <w:p w14:paraId="7A5D9E0B">
      <w:pPr>
        <w:framePr w:w="9172" w:wrap="auto" w:vAnchor="margin" w:hAnchor="text" w:x="1586" w:y="10833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第三十五条县级行政事业单位国有资产使用重大事项，由县</w:t>
      </w:r>
    </w:p>
    <w:p w14:paraId="59A4D786">
      <w:pPr>
        <w:framePr w:w="9172" w:wrap="auto" w:vAnchor="margin" w:hAnchor="text" w:x="1586" w:y="10833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财政局、县机关事务管理局按职能职责审核后，报县人民政府审</w:t>
      </w:r>
    </w:p>
    <w:p w14:paraId="4AC504BA">
      <w:pPr>
        <w:framePr w:w="9172" w:wrap="auto" w:vAnchor="margin" w:hAnchor="text" w:x="1586" w:y="10833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1"/>
          <w:sz w:val="32"/>
        </w:rPr>
        <w:t>批。</w:t>
      </w:r>
    </w:p>
    <w:p w14:paraId="2AD918B7">
      <w:pPr>
        <w:framePr w:w="8534" w:wrap="auto" w:vAnchor="margin" w:hAnchor="text" w:x="2227" w:y="12705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第三十六条科技成果转化事项，按以下权限进行审批：</w:t>
      </w:r>
    </w:p>
    <w:p w14:paraId="4E735860">
      <w:pPr>
        <w:framePr w:w="8534" w:wrap="auto" w:vAnchor="margin" w:hAnchor="text" w:x="2227" w:y="12705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（一）县级研究开发机构、高等院校对持有的科技成果，可</w:t>
      </w:r>
    </w:p>
    <w:p w14:paraId="21141835">
      <w:pPr>
        <w:framePr w:w="1079" w:wrap="auto" w:vAnchor="margin" w:hAnchor="text" w:x="9593" w:y="14341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宋体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宋体"/>
          <w:color w:val="000000"/>
          <w:spacing w:val="2"/>
          <w:sz w:val="28"/>
        </w:rPr>
        <w:t>13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宋体"/>
          <w:color w:val="000000"/>
          <w:spacing w:val="0"/>
          <w:sz w:val="28"/>
        </w:rPr>
        <w:t>-</w:t>
      </w:r>
    </w:p>
    <w:p w14:paraId="5CBC69E2">
      <w:pPr>
        <w:framePr w:w="2489" w:wrap="auto" w:vAnchor="margin" w:hAnchor="text" w:x="7483" w:y="15123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宋体" w:hAnsi="宋体" w:cs="宋体"/>
          <w:color w:val="005192"/>
          <w:spacing w:val="1"/>
          <w:sz w:val="28"/>
        </w:rPr>
        <w:t>盈江县财政局发布</w:t>
      </w:r>
    </w:p>
    <w:p w14:paraId="0107538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36" o:spid="_x0000_s1062" o:spt="75" type="#_x0000_t75" style="position:absolute;left:0pt;margin-left:78.3pt;margin-top:62.4pt;height:26.35pt;width:26.3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37" o:spid="_x0000_s1063" o:spt="75" type="#_x0000_t75" style="position:absolute;left:0pt;margin-left:78.05pt;margin-top:95.1pt;height:3.75pt;width:444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pict>
          <v:shape id="_x000038" o:spid="_x0000_s1064" o:spt="75" type="#_x0000_t75" style="position:absolute;left:0pt;margin-left:78.35pt;margin-top:738.45pt;height:3.9pt;width:444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1EBD1B8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680CC8BC">
      <w:pPr>
        <w:framePr w:w="4413" w:wrap="auto" w:vAnchor="margin" w:hAnchor="text" w:x="2074" w:y="1353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5192"/>
          <w:spacing w:val="1"/>
          <w:sz w:val="32"/>
        </w:rPr>
        <w:t>盈江县财政局行政规范性文件</w:t>
      </w:r>
    </w:p>
    <w:p w14:paraId="698EBB0C">
      <w:pPr>
        <w:framePr w:w="9199" w:wrap="auto" w:vAnchor="margin" w:hAnchor="text" w:x="1586" w:y="209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以自主决定转让、许可或者作价投资，除涉及国家秘密、国家安</w:t>
      </w:r>
    </w:p>
    <w:p w14:paraId="3283DCE3">
      <w:pPr>
        <w:framePr w:w="9199" w:wrap="auto" w:vAnchor="margin" w:hAnchor="text" w:x="1586" w:y="2097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全及关键核心技术外，不需报主管部门和县财政审批或者备案。</w:t>
      </w:r>
    </w:p>
    <w:p w14:paraId="5C2931E3">
      <w:pPr>
        <w:framePr w:w="9199" w:wrap="auto" w:vAnchor="margin" w:hAnchor="text" w:x="1586" w:y="2097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涉及国家秘密、国家安全及关键核心技术的科技成果转让、许可</w:t>
      </w:r>
    </w:p>
    <w:p w14:paraId="2D65F5DC">
      <w:pPr>
        <w:framePr w:w="9199" w:wrap="auto" w:vAnchor="margin" w:hAnchor="text" w:x="1586" w:y="2097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或者作价投资，授权县级研究开发机构、高等院校的主管部门按</w:t>
      </w:r>
    </w:p>
    <w:p w14:paraId="6E6A39FD">
      <w:pPr>
        <w:framePr w:w="9199" w:wrap="auto" w:vAnchor="margin" w:hAnchor="text" w:x="1586" w:y="2097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照国家有关保密制度的规定进行审批，并于批复之日起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15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仿宋" w:hAnsi="仿宋" w:cs="仿宋"/>
          <w:color w:val="000000"/>
          <w:spacing w:val="-1"/>
          <w:sz w:val="32"/>
        </w:rPr>
        <w:t>个工</w:t>
      </w:r>
    </w:p>
    <w:p w14:paraId="59FFA26C">
      <w:pPr>
        <w:framePr w:w="9199" w:wrap="auto" w:vAnchor="margin" w:hAnchor="text" w:x="1586" w:y="2097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作日内将批复文件报县财政局备案。</w:t>
      </w:r>
    </w:p>
    <w:p w14:paraId="5C217E2E">
      <w:pPr>
        <w:framePr w:w="9084" w:wrap="auto" w:vAnchor="margin" w:hAnchor="text" w:x="1586" w:y="5841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（二）县级研究开发机构、高等院校科技成果作价投资形</w:t>
      </w:r>
    </w:p>
    <w:p w14:paraId="4F161E2A">
      <w:pPr>
        <w:framePr w:w="9084" w:wrap="auto" w:vAnchor="margin" w:hAnchor="text" w:x="1586" w:y="5841"/>
        <w:widowControl w:val="0"/>
        <w:autoSpaceDE w:val="0"/>
        <w:autoSpaceDN w:val="0"/>
        <w:spacing w:before="305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成国有股权的转让、无偿划转或者对外投资等管理事项由主</w:t>
      </w:r>
    </w:p>
    <w:p w14:paraId="12839866">
      <w:pPr>
        <w:framePr w:w="9084" w:wrap="auto" w:vAnchor="margin" w:hAnchor="text" w:x="1586" w:y="584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管部门办理，不需报县财政局审批或者备案。</w:t>
      </w:r>
    </w:p>
    <w:p w14:paraId="55AFC974">
      <w:pPr>
        <w:framePr w:w="9172" w:wrap="auto" w:vAnchor="margin" w:hAnchor="text" w:x="1586" w:y="7713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（三）县级研究开发机构、高等院校将科技成果转让、许可</w:t>
      </w:r>
    </w:p>
    <w:p w14:paraId="7F80EF83">
      <w:pPr>
        <w:framePr w:w="9172" w:wrap="auto" w:vAnchor="margin" w:hAnchor="text" w:x="1586" w:y="7713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或者作价投资的，由单位自主决定是否进行资产评估；通过协议</w:t>
      </w:r>
    </w:p>
    <w:p w14:paraId="5742E43A">
      <w:pPr>
        <w:framePr w:w="9172" w:wrap="auto" w:vAnchor="margin" w:hAnchor="text" w:x="1586" w:y="7713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定价的，应当在本单位公示科技成果名称和拟交易价格。第三十</w:t>
      </w:r>
    </w:p>
    <w:p w14:paraId="32DB134F">
      <w:pPr>
        <w:framePr w:w="9172" w:wrap="auto" w:vAnchor="margin" w:hAnchor="text" w:x="1586" w:y="7713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七条县级行政事业单位转让（减持）对外投资形成</w:t>
      </w:r>
    </w:p>
    <w:p w14:paraId="7BACDB0E">
      <w:pPr>
        <w:framePr w:w="9086" w:wrap="auto" w:vAnchor="margin" w:hAnchor="text" w:x="1586" w:y="10209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的股权的，按照《盈江县县级行政事业单位国有资产处置管</w:t>
      </w:r>
    </w:p>
    <w:p w14:paraId="15FB5DE9">
      <w:pPr>
        <w:framePr w:w="9086" w:wrap="auto" w:vAnchor="margin" w:hAnchor="text" w:x="1586" w:y="10209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理办法》有关规定办理。</w:t>
      </w:r>
    </w:p>
    <w:p w14:paraId="7F86D33E">
      <w:pPr>
        <w:framePr w:w="2798" w:wrap="auto" w:vAnchor="margin" w:hAnchor="text" w:x="5050" w:y="12081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hint="eastAsia" w:ascii="黑体" w:hAnsi="黑体" w:eastAsia="黑体" w:cs="黑体"/>
          <w:color w:val="000000"/>
          <w:spacing w:val="0"/>
          <w:sz w:val="32"/>
        </w:rPr>
      </w:pPr>
      <w:r>
        <w:rPr>
          <w:rFonts w:hint="eastAsia" w:ascii="黑体" w:hAnsi="黑体" w:eastAsia="黑体" w:cs="黑体"/>
          <w:color w:val="000000"/>
          <w:spacing w:val="0"/>
          <w:sz w:val="32"/>
        </w:rPr>
        <w:t>第六章</w:t>
      </w:r>
      <w:r>
        <w:rPr>
          <w:rFonts w:hint="eastAsia" w:ascii="黑体" w:hAnsi="黑体" w:eastAsia="黑体" w:cs="黑体"/>
          <w:color w:val="000000"/>
          <w:spacing w:val="238"/>
          <w:sz w:val="32"/>
        </w:rPr>
        <w:t xml:space="preserve"> </w:t>
      </w:r>
      <w:r>
        <w:rPr>
          <w:rFonts w:hint="eastAsia" w:ascii="黑体" w:hAnsi="黑体" w:eastAsia="黑体" w:cs="黑体"/>
          <w:color w:val="000000"/>
          <w:spacing w:val="0"/>
          <w:sz w:val="32"/>
        </w:rPr>
        <w:t>使用收益</w:t>
      </w:r>
    </w:p>
    <w:p w14:paraId="31984CDF">
      <w:pPr>
        <w:framePr w:w="9172" w:wrap="auto" w:vAnchor="margin" w:hAnchor="text" w:x="1586" w:y="12705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第三十八条县级行政单位、财政全额供给的事业单位资产使</w:t>
      </w:r>
    </w:p>
    <w:p w14:paraId="45B0056F">
      <w:pPr>
        <w:framePr w:w="9172" w:wrap="auto" w:vAnchor="margin" w:hAnchor="text" w:x="1586" w:y="12705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用收益应当在依法缴纳税费后，及时、足额上缴国库，实行“收</w:t>
      </w:r>
    </w:p>
    <w:p w14:paraId="30798792">
      <w:pPr>
        <w:framePr w:w="1081" w:wrap="auto" w:vAnchor="margin" w:hAnchor="text" w:x="1586" w:y="14341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宋体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宋体"/>
          <w:color w:val="000000"/>
          <w:spacing w:val="2"/>
          <w:sz w:val="28"/>
        </w:rPr>
        <w:t>14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宋体"/>
          <w:color w:val="000000"/>
          <w:spacing w:val="0"/>
          <w:sz w:val="28"/>
        </w:rPr>
        <w:t>-</w:t>
      </w:r>
    </w:p>
    <w:p w14:paraId="54E9DB34">
      <w:pPr>
        <w:framePr w:w="2489" w:wrap="auto" w:vAnchor="margin" w:hAnchor="text" w:x="7483" w:y="15123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宋体" w:hAnsi="宋体" w:cs="宋体"/>
          <w:color w:val="005192"/>
          <w:spacing w:val="1"/>
          <w:sz w:val="28"/>
        </w:rPr>
        <w:t>盈江县财政局发布</w:t>
      </w:r>
    </w:p>
    <w:p w14:paraId="7A00A87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39" o:spid="_x0000_s1065" o:spt="75" type="#_x0000_t75" style="position:absolute;left:0pt;margin-left:78.3pt;margin-top:62.4pt;height:26.35pt;width:26.3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40" o:spid="_x0000_s1066" o:spt="75" type="#_x0000_t75" style="position:absolute;left:0pt;margin-left:78.05pt;margin-top:95.1pt;height:3.75pt;width:444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pict>
          <v:shape id="_x000041" o:spid="_x0000_s1067" o:spt="75" type="#_x0000_t75" style="position:absolute;left:0pt;margin-left:78.35pt;margin-top:738.45pt;height:3.9pt;width:444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1DB7828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0FF9ABF0">
      <w:pPr>
        <w:framePr w:w="4413" w:wrap="auto" w:vAnchor="margin" w:hAnchor="text" w:x="2074" w:y="1353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5192"/>
          <w:spacing w:val="1"/>
          <w:sz w:val="32"/>
        </w:rPr>
        <w:t>盈江县财政局行政规范性文件</w:t>
      </w:r>
    </w:p>
    <w:p w14:paraId="6F578F55">
      <w:pPr>
        <w:framePr w:w="9172" w:wrap="auto" w:vAnchor="margin" w:hAnchor="text" w:x="1586" w:y="209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支两条线”管理；财政非全额供给的事业单位资产使用收益，应</w:t>
      </w:r>
    </w:p>
    <w:p w14:paraId="27AD344C">
      <w:pPr>
        <w:framePr w:w="9172" w:wrap="auto" w:vAnchor="margin" w:hAnchor="text" w:x="1586" w:y="2097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当纳入单位预算，统一核算，统一管理。</w:t>
      </w:r>
    </w:p>
    <w:p w14:paraId="116E6900">
      <w:pPr>
        <w:framePr w:w="9172" w:wrap="auto" w:vAnchor="margin" w:hAnchor="text" w:x="1586" w:y="3345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第三十九条县级研究开发机构、高等院校科技成果转化所获</w:t>
      </w:r>
    </w:p>
    <w:p w14:paraId="0D35F286">
      <w:pPr>
        <w:framePr w:w="9172" w:wrap="auto" w:vAnchor="margin" w:hAnchor="text" w:x="1586" w:y="3345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得的收入全部留归本单位，纳入单位预算管理，主要用于科学技</w:t>
      </w:r>
    </w:p>
    <w:p w14:paraId="6C86FBB4">
      <w:pPr>
        <w:framePr w:w="9172" w:wrap="auto" w:vAnchor="margin" w:hAnchor="text" w:x="1586" w:y="3345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术研发与成果转化、对完成和转化职务科技成果做出重要贡献人</w:t>
      </w:r>
    </w:p>
    <w:p w14:paraId="0221354F">
      <w:pPr>
        <w:framePr w:w="9172" w:wrap="auto" w:vAnchor="margin" w:hAnchor="text" w:x="1586" w:y="3345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员的奖励和报酬等相关工作。</w:t>
      </w:r>
    </w:p>
    <w:p w14:paraId="556686B0">
      <w:pPr>
        <w:framePr w:w="9172" w:wrap="auto" w:vAnchor="margin" w:hAnchor="text" w:x="1586" w:y="5841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第四十条有政府性债务、隐性债务的县级行政事业单位国有</w:t>
      </w:r>
    </w:p>
    <w:p w14:paraId="102C62AD">
      <w:pPr>
        <w:framePr w:w="9172" w:wrap="auto" w:vAnchor="margin" w:hAnchor="text" w:x="1586" w:y="584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资产使用收益，在申请预算安排国有资源（资产）有偿使用成本</w:t>
      </w:r>
    </w:p>
    <w:p w14:paraId="6D3A8D0A">
      <w:pPr>
        <w:framePr w:w="9172" w:wrap="auto" w:vAnchor="margin" w:hAnchor="text" w:x="1586" w:y="584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性补助时，可用于化解本单位债务。</w:t>
      </w:r>
    </w:p>
    <w:p w14:paraId="4BA73631">
      <w:pPr>
        <w:framePr w:w="9491" w:wrap="auto" w:vAnchor="margin" w:hAnchor="text" w:x="1586" w:y="8337"/>
        <w:widowControl w:val="0"/>
        <w:autoSpaceDE w:val="0"/>
        <w:autoSpaceDN w:val="0"/>
        <w:spacing w:before="0" w:after="0" w:line="319" w:lineRule="exact"/>
        <w:ind w:left="186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第七章</w:t>
      </w:r>
      <w:r>
        <w:rPr>
          <w:rFonts w:ascii="Times New Roman"/>
          <w:color w:val="000000"/>
          <w:spacing w:val="238"/>
          <w:sz w:val="32"/>
        </w:rPr>
        <w:t xml:space="preserve"> </w:t>
      </w:r>
      <w:r>
        <w:rPr>
          <w:rFonts w:ascii="黑体" w:hAnsi="黑体" w:cs="黑体"/>
          <w:color w:val="000000"/>
          <w:spacing w:val="0"/>
          <w:sz w:val="32"/>
        </w:rPr>
        <w:t>资产清查、产权登记及纠纷调处</w:t>
      </w:r>
    </w:p>
    <w:p w14:paraId="7FAA1494">
      <w:pPr>
        <w:framePr w:w="9491" w:wrap="auto" w:vAnchor="margin" w:hAnchor="text" w:x="1586" w:y="8337"/>
        <w:widowControl w:val="0"/>
        <w:autoSpaceDE w:val="0"/>
        <w:autoSpaceDN w:val="0"/>
        <w:spacing w:before="305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第四十一条县级行政事业单位资产清查，是指根据专项工作</w:t>
      </w:r>
    </w:p>
    <w:p w14:paraId="6A5992DE">
      <w:pPr>
        <w:framePr w:w="9491" w:wrap="auto" w:vAnchor="margin" w:hAnchor="text" w:x="1586" w:y="8337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9"/>
          <w:sz w:val="32"/>
        </w:rPr>
        <w:t>要求或者特定经济行为需要，按照规定的政策、工作程序和方法，</w:t>
      </w:r>
    </w:p>
    <w:p w14:paraId="633144C4">
      <w:pPr>
        <w:framePr w:w="9491" w:wrap="auto" w:vAnchor="margin" w:hAnchor="text" w:x="1586" w:y="8337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对单位进行账务清理、财产清查，依法认定各项资产损益和资金</w:t>
      </w:r>
    </w:p>
    <w:p w14:paraId="1FD4B83C">
      <w:pPr>
        <w:framePr w:w="9491" w:wrap="auto" w:vAnchor="margin" w:hAnchor="text" w:x="1586" w:y="8337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挂账，真实反映单位国有资产占有使用状况的工作。其主要内容</w:t>
      </w:r>
    </w:p>
    <w:p w14:paraId="108AD073">
      <w:pPr>
        <w:framePr w:w="9491" w:wrap="auto" w:vAnchor="margin" w:hAnchor="text" w:x="1586" w:y="8337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包括单位基本情况清理、账务清理、财产清查和完善制度等。</w:t>
      </w:r>
    </w:p>
    <w:p w14:paraId="4B2A4E94">
      <w:pPr>
        <w:framePr w:w="9491" w:wrap="auto" w:vAnchor="margin" w:hAnchor="text" w:x="1586" w:y="8337"/>
        <w:widowControl w:val="0"/>
        <w:autoSpaceDE w:val="0"/>
        <w:autoSpaceDN w:val="0"/>
        <w:spacing w:before="305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第四十二条县级行政事业单位资产使用过程中，有以下情</w:t>
      </w:r>
    </w:p>
    <w:p w14:paraId="061FD2A7">
      <w:pPr>
        <w:framePr w:w="9491" w:wrap="auto" w:vAnchor="margin" w:hAnchor="text" w:x="1586" w:y="8337"/>
        <w:widowControl w:val="0"/>
        <w:autoSpaceDE w:val="0"/>
        <w:autoSpaceDN w:val="0"/>
        <w:spacing w:before="305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形的需要进行资产清查：</w:t>
      </w:r>
    </w:p>
    <w:p w14:paraId="00641529">
      <w:pPr>
        <w:framePr w:w="8534" w:wrap="auto" w:vAnchor="margin" w:hAnchor="text" w:x="2227" w:y="1332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（一）根据国家专项工作要求或县人民政府、县财政局和县</w:t>
      </w:r>
    </w:p>
    <w:p w14:paraId="17B80640">
      <w:pPr>
        <w:framePr w:w="1079" w:wrap="auto" w:vAnchor="margin" w:hAnchor="text" w:x="9593" w:y="14341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宋体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宋体"/>
          <w:color w:val="000000"/>
          <w:spacing w:val="2"/>
          <w:sz w:val="28"/>
        </w:rPr>
        <w:t>15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宋体"/>
          <w:color w:val="000000"/>
          <w:spacing w:val="0"/>
          <w:sz w:val="28"/>
        </w:rPr>
        <w:t>-</w:t>
      </w:r>
    </w:p>
    <w:p w14:paraId="7B1EE7C9">
      <w:pPr>
        <w:framePr w:w="2489" w:wrap="auto" w:vAnchor="margin" w:hAnchor="text" w:x="7483" w:y="15123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宋体" w:hAnsi="宋体" w:cs="宋体"/>
          <w:color w:val="005192"/>
          <w:spacing w:val="1"/>
          <w:sz w:val="28"/>
        </w:rPr>
        <w:t>盈江县财政局发布</w:t>
      </w:r>
    </w:p>
    <w:p w14:paraId="7BA9D73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42" o:spid="_x0000_s1068" o:spt="75" type="#_x0000_t75" style="position:absolute;left:0pt;margin-left:78.3pt;margin-top:62.4pt;height:26.35pt;width:26.3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43" o:spid="_x0000_s1069" o:spt="75" type="#_x0000_t75" style="position:absolute;left:0pt;margin-left:78.05pt;margin-top:95.1pt;height:3.75pt;width:444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pict>
          <v:shape id="_x000044" o:spid="_x0000_s1070" o:spt="75" type="#_x0000_t75" style="position:absolute;left:0pt;margin-left:78.35pt;margin-top:738.45pt;height:3.9pt;width:444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012B510D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0FEF7E3E">
      <w:pPr>
        <w:framePr w:w="4413" w:wrap="auto" w:vAnchor="margin" w:hAnchor="text" w:x="2074" w:y="1353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5192"/>
          <w:spacing w:val="1"/>
          <w:sz w:val="32"/>
        </w:rPr>
        <w:t>盈江县财政局行政规范性文件</w:t>
      </w:r>
    </w:p>
    <w:p w14:paraId="3760D4BE">
      <w:pPr>
        <w:framePr w:w="8880" w:wrap="auto" w:vAnchor="margin" w:hAnchor="text" w:x="1586" w:y="209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机关事务管理局实际工作需要，被纳入统一组织的资产清查范</w:t>
      </w:r>
    </w:p>
    <w:p w14:paraId="7DD0E23D">
      <w:pPr>
        <w:framePr w:w="8880" w:wrap="auto" w:vAnchor="margin" w:hAnchor="text" w:x="1586" w:y="2097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1"/>
          <w:sz w:val="32"/>
        </w:rPr>
        <w:t>围；</w:t>
      </w:r>
    </w:p>
    <w:p w14:paraId="43F2121A">
      <w:pPr>
        <w:framePr w:w="4718" w:wrap="auto" w:vAnchor="margin" w:hAnchor="text" w:x="2227" w:y="3345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（二）进行重大改革或者改制；</w:t>
      </w:r>
    </w:p>
    <w:p w14:paraId="04B75470">
      <w:pPr>
        <w:framePr w:w="9086" w:wrap="auto" w:vAnchor="margin" w:hAnchor="text" w:x="1586" w:y="3969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（三）遭受重大自然灾害等不可抗力造成资产严重损失；</w:t>
      </w:r>
    </w:p>
    <w:p w14:paraId="66E88216">
      <w:pPr>
        <w:framePr w:w="9086" w:wrap="auto" w:vAnchor="margin" w:hAnchor="text" w:x="1586" w:y="3969"/>
        <w:widowControl w:val="0"/>
        <w:autoSpaceDE w:val="0"/>
        <w:autoSpaceDN w:val="0"/>
        <w:spacing w:before="305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（四）会计信息严重失真或者国有资产出现重大流失；</w:t>
      </w:r>
    </w:p>
    <w:p w14:paraId="2C8A57FA">
      <w:pPr>
        <w:framePr w:w="9086" w:wrap="auto" w:vAnchor="margin" w:hAnchor="text" w:x="1586" w:y="3969"/>
        <w:widowControl w:val="0"/>
        <w:autoSpaceDE w:val="0"/>
        <w:autoSpaceDN w:val="0"/>
        <w:spacing w:before="305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（五）会计政策发生重大变更，涉及资产核算方法发生重要</w:t>
      </w:r>
    </w:p>
    <w:p w14:paraId="0F2AF1DA">
      <w:pPr>
        <w:framePr w:w="9086" w:wrap="auto" w:vAnchor="margin" w:hAnchor="text" w:x="1586" w:y="3969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变化；</w:t>
      </w:r>
    </w:p>
    <w:p w14:paraId="47685215">
      <w:pPr>
        <w:framePr w:w="9172" w:wrap="auto" w:vAnchor="margin" w:hAnchor="text" w:x="1586" w:y="6465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（六）根据规定需要进行资产清查的其他情形。</w:t>
      </w:r>
    </w:p>
    <w:p w14:paraId="43A7C9D3">
      <w:pPr>
        <w:framePr w:w="9172" w:wrap="auto" w:vAnchor="margin" w:hAnchor="text" w:x="1586" w:y="6465"/>
        <w:widowControl w:val="0"/>
        <w:autoSpaceDE w:val="0"/>
        <w:autoSpaceDN w:val="0"/>
        <w:spacing w:before="305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第四十三条县级行政事业单位资产清查执行财政局相关规</w:t>
      </w:r>
    </w:p>
    <w:p w14:paraId="16B07DA0">
      <w:pPr>
        <w:framePr w:w="9172" w:wrap="auto" w:vAnchor="margin" w:hAnchor="text" w:x="1586" w:y="6465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定。专项资产清查结果由县财政局和县机关事务管理局按职能职</w:t>
      </w:r>
    </w:p>
    <w:p w14:paraId="7009A747">
      <w:pPr>
        <w:framePr w:w="9172" w:wrap="auto" w:vAnchor="margin" w:hAnchor="text" w:x="1586" w:y="6465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责确认批复。</w:t>
      </w:r>
    </w:p>
    <w:p w14:paraId="0125D748">
      <w:pPr>
        <w:framePr w:w="9172" w:wrap="auto" w:vAnchor="margin" w:hAnchor="text" w:x="1586" w:y="8961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第四十四条县级事业单位及事业单位所办企业应当经主管</w:t>
      </w:r>
    </w:p>
    <w:p w14:paraId="24A973EE">
      <w:pPr>
        <w:framePr w:w="9172" w:wrap="auto" w:vAnchor="margin" w:hAnchor="text" w:x="1586" w:y="896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部门审核同意后，报县财政局核发产权登记证，具体根据县财政</w:t>
      </w:r>
    </w:p>
    <w:p w14:paraId="7045E252">
      <w:pPr>
        <w:framePr w:w="9172" w:wrap="auto" w:vAnchor="margin" w:hAnchor="text" w:x="1586" w:y="896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相关规定执行。</w:t>
      </w:r>
    </w:p>
    <w:p w14:paraId="3BB8A140">
      <w:pPr>
        <w:framePr w:w="9491" w:wrap="auto" w:vAnchor="margin" w:hAnchor="text" w:x="1586" w:y="10833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第四十五条县级行政事业单位要切实做好资产产权管理，及</w:t>
      </w:r>
    </w:p>
    <w:p w14:paraId="0D51649B">
      <w:pPr>
        <w:framePr w:w="9491" w:wrap="auto" w:vAnchor="margin" w:hAnchor="text" w:x="1586" w:y="10833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9"/>
          <w:sz w:val="32"/>
        </w:rPr>
        <w:t>时办理土地、房屋、车辆等资产权属证书，资产发生权属变动时，</w:t>
      </w:r>
    </w:p>
    <w:p w14:paraId="3DE35117">
      <w:pPr>
        <w:framePr w:w="9491" w:wrap="auto" w:vAnchor="margin" w:hAnchor="text" w:x="1586" w:y="10833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及时到相关部门办理权属变更登记。</w:t>
      </w:r>
    </w:p>
    <w:p w14:paraId="4D5586E0">
      <w:pPr>
        <w:framePr w:w="9172" w:wrap="auto" w:vAnchor="margin" w:hAnchor="text" w:x="1586" w:y="12705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第四十六条县级行政事业单位之间、行政事业单位与其他国</w:t>
      </w:r>
    </w:p>
    <w:p w14:paraId="7B751D6D">
      <w:pPr>
        <w:framePr w:w="9172" w:wrap="auto" w:vAnchor="margin" w:hAnchor="text" w:x="1586" w:y="12705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有单位之间发生国有资产产权纠纷的，由双方协商解决，协商不</w:t>
      </w:r>
    </w:p>
    <w:p w14:paraId="03222C90">
      <w:pPr>
        <w:framePr w:w="1081" w:wrap="auto" w:vAnchor="margin" w:hAnchor="text" w:x="1586" w:y="14341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宋体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宋体"/>
          <w:color w:val="000000"/>
          <w:spacing w:val="2"/>
          <w:sz w:val="28"/>
        </w:rPr>
        <w:t>16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宋体"/>
          <w:color w:val="000000"/>
          <w:spacing w:val="0"/>
          <w:sz w:val="28"/>
        </w:rPr>
        <w:t>-</w:t>
      </w:r>
    </w:p>
    <w:p w14:paraId="4DCCD1BA">
      <w:pPr>
        <w:framePr w:w="2489" w:wrap="auto" w:vAnchor="margin" w:hAnchor="text" w:x="7483" w:y="15123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宋体" w:hAnsi="宋体" w:cs="宋体"/>
          <w:color w:val="005192"/>
          <w:spacing w:val="1"/>
          <w:sz w:val="28"/>
        </w:rPr>
        <w:t>盈江县财政局发布</w:t>
      </w:r>
    </w:p>
    <w:p w14:paraId="234ED0E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45" o:spid="_x0000_s1071" o:spt="75" type="#_x0000_t75" style="position:absolute;left:0pt;margin-left:78.3pt;margin-top:62.4pt;height:26.35pt;width:26.3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46" o:spid="_x0000_s1072" o:spt="75" type="#_x0000_t75" style="position:absolute;left:0pt;margin-left:78.05pt;margin-top:95.1pt;height:3.75pt;width:444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pict>
          <v:shape id="_x000047" o:spid="_x0000_s1073" o:spt="75" type="#_x0000_t75" style="position:absolute;left:0pt;margin-left:78.35pt;margin-top:738.45pt;height:3.9pt;width:444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7218CF4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3265740B">
      <w:pPr>
        <w:framePr w:w="4413" w:wrap="auto" w:vAnchor="margin" w:hAnchor="text" w:x="2074" w:y="1353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5192"/>
          <w:spacing w:val="1"/>
          <w:sz w:val="32"/>
        </w:rPr>
        <w:t>盈江县财政局行政规范性文件</w:t>
      </w:r>
    </w:p>
    <w:p w14:paraId="5F6BA53D">
      <w:pPr>
        <w:framePr w:w="9172" w:wrap="auto" w:vAnchor="margin" w:hAnchor="text" w:x="1586" w:y="209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能解决的，由县财政局、县机关事务管理局按照职能职责进行调</w:t>
      </w:r>
    </w:p>
    <w:p w14:paraId="5D7E91F6">
      <w:pPr>
        <w:framePr w:w="9172" w:wrap="auto" w:vAnchor="margin" w:hAnchor="text" w:x="1586" w:y="2097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解，调解无法达成一致的，由申诉方报县人民政府裁定。</w:t>
      </w:r>
    </w:p>
    <w:p w14:paraId="604723AD">
      <w:pPr>
        <w:framePr w:w="9172" w:wrap="auto" w:vAnchor="margin" w:hAnchor="text" w:x="1586" w:y="2097"/>
        <w:widowControl w:val="0"/>
        <w:autoSpaceDE w:val="0"/>
        <w:autoSpaceDN w:val="0"/>
        <w:spacing w:before="305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县级行政事业单位与非国有单位、组织或个人之间发生产权</w:t>
      </w:r>
    </w:p>
    <w:p w14:paraId="462F62EF">
      <w:pPr>
        <w:framePr w:w="9172" w:wrap="auto" w:vAnchor="margin" w:hAnchor="text" w:x="1586" w:y="2097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纠纷的，按司法程序处理。</w:t>
      </w:r>
    </w:p>
    <w:p w14:paraId="650BE490">
      <w:pPr>
        <w:framePr w:w="4401" w:wrap="auto" w:vAnchor="margin" w:hAnchor="text" w:x="4248" w:y="521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hint="eastAsia" w:ascii="黑体" w:hAnsi="黑体" w:eastAsia="黑体" w:cs="黑体"/>
          <w:color w:val="000000"/>
          <w:spacing w:val="0"/>
          <w:sz w:val="32"/>
        </w:rPr>
      </w:pPr>
      <w:r>
        <w:rPr>
          <w:rFonts w:hint="eastAsia" w:ascii="黑体" w:hAnsi="黑体" w:eastAsia="黑体" w:cs="黑体"/>
          <w:color w:val="000000"/>
          <w:spacing w:val="0"/>
          <w:sz w:val="32"/>
        </w:rPr>
        <w:t>第八章</w:t>
      </w:r>
      <w:r>
        <w:rPr>
          <w:rFonts w:hint="eastAsia" w:ascii="黑体" w:hAnsi="黑体" w:eastAsia="黑体" w:cs="黑体"/>
          <w:color w:val="000000"/>
          <w:spacing w:val="240"/>
          <w:sz w:val="32"/>
        </w:rPr>
        <w:t xml:space="preserve"> </w:t>
      </w:r>
      <w:r>
        <w:rPr>
          <w:rFonts w:hint="eastAsia" w:ascii="黑体" w:hAnsi="黑体" w:eastAsia="黑体" w:cs="黑体"/>
          <w:color w:val="000000"/>
          <w:spacing w:val="0"/>
          <w:sz w:val="32"/>
        </w:rPr>
        <w:t>监督检查和法律责任</w:t>
      </w:r>
    </w:p>
    <w:p w14:paraId="699D30FB">
      <w:pPr>
        <w:framePr w:w="9172" w:wrap="auto" w:vAnchor="margin" w:hAnchor="text" w:x="1586" w:y="5841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第四十七条县级行政事业单位要建立资产损失责任追究制</w:t>
      </w:r>
    </w:p>
    <w:p w14:paraId="0A571C94">
      <w:pPr>
        <w:framePr w:w="9172" w:wrap="auto" w:vAnchor="margin" w:hAnchor="text" w:x="1586" w:y="584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度。单位资产管理人员和其他有关人员直接或间接造成国有资产</w:t>
      </w:r>
    </w:p>
    <w:p w14:paraId="47040B53">
      <w:pPr>
        <w:framePr w:w="9172" w:wrap="auto" w:vAnchor="margin" w:hAnchor="text" w:x="1586" w:y="584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损失的，经调查核实和责任认定，依法追究其责任。</w:t>
      </w:r>
    </w:p>
    <w:p w14:paraId="58FCCE9E">
      <w:pPr>
        <w:framePr w:w="9172" w:wrap="auto" w:vAnchor="margin" w:hAnchor="text" w:x="1586" w:y="5841"/>
        <w:widowControl w:val="0"/>
        <w:autoSpaceDE w:val="0"/>
        <w:autoSpaceDN w:val="0"/>
        <w:spacing w:before="305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第四十八条县级行政事业单位要依法依规履行资产使用管</w:t>
      </w:r>
    </w:p>
    <w:p w14:paraId="5D665F73">
      <w:pPr>
        <w:framePr w:w="9172" w:wrap="auto" w:vAnchor="margin" w:hAnchor="text" w:x="1586" w:y="584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理职责，定期向上级部门报告资产使用管理情况，按规定进行资</w:t>
      </w:r>
    </w:p>
    <w:p w14:paraId="6FFFA7CE">
      <w:pPr>
        <w:framePr w:w="9172" w:wrap="auto" w:vAnchor="margin" w:hAnchor="text" w:x="1586" w:y="584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产使用审批事项备案，加强内部监督，及时发现和纠正资产使用</w:t>
      </w:r>
    </w:p>
    <w:p w14:paraId="085B1940">
      <w:pPr>
        <w:framePr w:w="9172" w:wrap="auto" w:vAnchor="margin" w:hAnchor="text" w:x="1586" w:y="584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中的违法、违规行为。除涉及国家安全和秘密外，县级行政事业</w:t>
      </w:r>
    </w:p>
    <w:p w14:paraId="2DF912C6">
      <w:pPr>
        <w:framePr w:w="9172" w:wrap="auto" w:vAnchor="margin" w:hAnchor="text" w:x="1586" w:y="584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单位要按照规定向社会公开国有资产占有及使用情况，接受社会</w:t>
      </w:r>
    </w:p>
    <w:p w14:paraId="0A1B9670">
      <w:pPr>
        <w:framePr w:w="9172" w:wrap="auto" w:vAnchor="margin" w:hAnchor="text" w:x="1586" w:y="584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公众监督。</w:t>
      </w:r>
    </w:p>
    <w:p w14:paraId="72A16241">
      <w:pPr>
        <w:framePr w:w="9199" w:wrap="auto" w:vAnchor="margin" w:hAnchor="text" w:x="1586" w:y="11457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第四十九条主管部门要切实承担好组织管理职责，加强本部</w:t>
      </w:r>
    </w:p>
    <w:p w14:paraId="364E9B83">
      <w:pPr>
        <w:framePr w:w="9199" w:wrap="auto" w:vAnchor="margin" w:hAnchor="text" w:x="1586" w:y="11457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门所属行政事业单位国有资产审核、审批及监督检查事项，出现</w:t>
      </w:r>
    </w:p>
    <w:p w14:paraId="4B57737A">
      <w:pPr>
        <w:framePr w:w="9199" w:wrap="auto" w:vAnchor="margin" w:hAnchor="text" w:x="1586" w:y="11457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问题及时向县财政局、县机关事务管理局或纪检监察部门反映，</w:t>
      </w:r>
    </w:p>
    <w:p w14:paraId="025ADBBE">
      <w:pPr>
        <w:framePr w:w="9199" w:wrap="auto" w:vAnchor="margin" w:hAnchor="text" w:x="1586" w:y="11457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依法纠正资产使用中的违法、违规行为。</w:t>
      </w:r>
    </w:p>
    <w:p w14:paraId="5B5F4DEA">
      <w:pPr>
        <w:framePr w:w="1079" w:wrap="auto" w:vAnchor="margin" w:hAnchor="text" w:x="9593" w:y="14341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宋体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宋体"/>
          <w:color w:val="000000"/>
          <w:spacing w:val="2"/>
          <w:sz w:val="28"/>
        </w:rPr>
        <w:t>17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宋体"/>
          <w:color w:val="000000"/>
          <w:spacing w:val="0"/>
          <w:sz w:val="28"/>
        </w:rPr>
        <w:t>-</w:t>
      </w:r>
    </w:p>
    <w:p w14:paraId="0B328FB4">
      <w:pPr>
        <w:framePr w:w="2489" w:wrap="auto" w:vAnchor="margin" w:hAnchor="text" w:x="7483" w:y="15123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宋体" w:hAnsi="宋体" w:cs="宋体"/>
          <w:color w:val="005192"/>
          <w:spacing w:val="1"/>
          <w:sz w:val="28"/>
        </w:rPr>
        <w:t>盈江县财政局发布</w:t>
      </w:r>
    </w:p>
    <w:p w14:paraId="371B7B5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48" o:spid="_x0000_s1074" o:spt="75" type="#_x0000_t75" style="position:absolute;left:0pt;margin-left:78.3pt;margin-top:62.4pt;height:26.35pt;width:26.3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49" o:spid="_x0000_s1075" o:spt="75" type="#_x0000_t75" style="position:absolute;left:0pt;margin-left:78.05pt;margin-top:95.1pt;height:3.75pt;width:444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pict>
          <v:shape id="_x000050" o:spid="_x0000_s1076" o:spt="75" type="#_x0000_t75" style="position:absolute;left:0pt;margin-left:78.35pt;margin-top:738.45pt;height:3.9pt;width:444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2645CDC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55923ABC">
      <w:pPr>
        <w:framePr w:w="4413" w:wrap="auto" w:vAnchor="margin" w:hAnchor="text" w:x="2074" w:y="1353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5192"/>
          <w:spacing w:val="1"/>
          <w:sz w:val="32"/>
        </w:rPr>
        <w:t>盈江县财政局行政规范性文件</w:t>
      </w:r>
    </w:p>
    <w:p w14:paraId="4BC8C76B">
      <w:pPr>
        <w:framePr w:w="9199" w:wrap="auto" w:vAnchor="margin" w:hAnchor="text" w:x="1586" w:y="2097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第五十条县财政局、县机关事务管理局要建立与自然资源、</w:t>
      </w:r>
    </w:p>
    <w:p w14:paraId="37E93F58">
      <w:pPr>
        <w:framePr w:w="9199" w:wrap="auto" w:vAnchor="margin" w:hAnchor="text" w:x="1586" w:y="2097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水利、纪检监察、审计等部门的联动机制，加强对县级行政事业</w:t>
      </w:r>
    </w:p>
    <w:p w14:paraId="33306A1F">
      <w:pPr>
        <w:framePr w:w="9199" w:wrap="auto" w:vAnchor="margin" w:hAnchor="text" w:x="1586" w:y="2097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单位资产使用过程监督检查，维护国有资产安全完整。</w:t>
      </w:r>
    </w:p>
    <w:p w14:paraId="5BA96D56">
      <w:pPr>
        <w:framePr w:w="9199" w:wrap="auto" w:vAnchor="margin" w:hAnchor="text" w:x="1586" w:y="2097"/>
        <w:widowControl w:val="0"/>
        <w:autoSpaceDE w:val="0"/>
        <w:autoSpaceDN w:val="0"/>
        <w:spacing w:before="305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第五十一条在资产使用过程中,存在下列行为的，按照有关</w:t>
      </w:r>
    </w:p>
    <w:p w14:paraId="01407B20">
      <w:pPr>
        <w:framePr w:w="9199" w:wrap="auto" w:vAnchor="margin" w:hAnchor="text" w:x="1586" w:y="2097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法律法规的规定进行处理、处罚、处分：</w:t>
      </w:r>
    </w:p>
    <w:p w14:paraId="2DEB264A">
      <w:pPr>
        <w:framePr w:w="9084" w:wrap="auto" w:vAnchor="margin" w:hAnchor="text" w:x="1586" w:y="5217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（一）超越权限对外投资和出租、出借资产的；</w:t>
      </w:r>
    </w:p>
    <w:p w14:paraId="663FDB04">
      <w:pPr>
        <w:framePr w:w="9084" w:wrap="auto" w:vAnchor="margin" w:hAnchor="text" w:x="1586" w:y="5217"/>
        <w:widowControl w:val="0"/>
        <w:autoSpaceDE w:val="0"/>
        <w:autoSpaceDN w:val="0"/>
        <w:spacing w:before="305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（二）对不符合规定的对外投资和出租、出借事项予以审批</w:t>
      </w:r>
    </w:p>
    <w:p w14:paraId="53C5CAE1">
      <w:pPr>
        <w:framePr w:w="9084" w:wrap="auto" w:vAnchor="margin" w:hAnchor="text" w:x="1586" w:y="5217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1"/>
          <w:sz w:val="32"/>
        </w:rPr>
        <w:t>的；</w:t>
      </w:r>
    </w:p>
    <w:p w14:paraId="13D55E96">
      <w:pPr>
        <w:framePr w:w="9245" w:wrap="auto" w:vAnchor="margin" w:hAnchor="text" w:x="1586" w:y="7089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10"/>
          <w:sz w:val="32"/>
        </w:rPr>
        <w:t>（三）串通作弊，暗箱操作，违规利用资产对外投资和出租、</w:t>
      </w:r>
    </w:p>
    <w:p w14:paraId="3638AA96">
      <w:pPr>
        <w:framePr w:w="9245" w:wrap="auto" w:vAnchor="margin" w:hAnchor="text" w:x="1586" w:y="7089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出借的；</w:t>
      </w:r>
    </w:p>
    <w:p w14:paraId="47A04791">
      <w:pPr>
        <w:framePr w:w="8239" w:wrap="auto" w:vAnchor="margin" w:hAnchor="text" w:x="2227" w:y="833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（四）隐瞒、截留、挤占、坐支、挪用资产收益的；</w:t>
      </w:r>
    </w:p>
    <w:p w14:paraId="3B3FAC84">
      <w:pPr>
        <w:framePr w:w="8239" w:wrap="auto" w:vAnchor="margin" w:hAnchor="text" w:x="2227" w:y="8337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（五）其他违反国家有关规定造成单位资产损失行为的。</w:t>
      </w:r>
    </w:p>
    <w:p w14:paraId="3E4C8907">
      <w:pPr>
        <w:framePr w:w="2157" w:wrap="auto" w:vAnchor="margin" w:hAnchor="text" w:x="5369" w:y="1020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hint="eastAsia" w:ascii="黑体" w:hAnsi="黑体" w:eastAsia="黑体" w:cs="黑体"/>
          <w:color w:val="000000"/>
          <w:spacing w:val="0"/>
          <w:sz w:val="32"/>
        </w:rPr>
      </w:pPr>
      <w:r>
        <w:rPr>
          <w:rFonts w:hint="eastAsia" w:ascii="黑体" w:hAnsi="黑体" w:eastAsia="黑体" w:cs="黑体"/>
          <w:color w:val="000000"/>
          <w:spacing w:val="0"/>
          <w:sz w:val="32"/>
        </w:rPr>
        <w:t>第九章</w:t>
      </w:r>
      <w:r>
        <w:rPr>
          <w:rFonts w:hint="eastAsia" w:ascii="黑体" w:hAnsi="黑体" w:eastAsia="黑体" w:cs="黑体"/>
          <w:color w:val="000000"/>
          <w:spacing w:val="238"/>
          <w:sz w:val="32"/>
        </w:rPr>
        <w:t xml:space="preserve"> </w:t>
      </w:r>
      <w:r>
        <w:rPr>
          <w:rFonts w:hint="eastAsia" w:ascii="黑体" w:hAnsi="黑体" w:eastAsia="黑体" w:cs="黑体"/>
          <w:color w:val="000000"/>
          <w:spacing w:val="-1"/>
          <w:sz w:val="32"/>
        </w:rPr>
        <w:t>附则</w:t>
      </w:r>
    </w:p>
    <w:p w14:paraId="2705B2C4">
      <w:pPr>
        <w:framePr w:w="9172" w:wrap="auto" w:vAnchor="margin" w:hAnchor="text" w:x="1586" w:y="10833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第五十二条涉及国家安全和秘密的县级行政事业单位国有</w:t>
      </w:r>
    </w:p>
    <w:p w14:paraId="05086538">
      <w:pPr>
        <w:framePr w:w="9172" w:wrap="auto" w:vAnchor="margin" w:hAnchor="text" w:x="1586" w:y="10833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资产使用，按国家有关保密制度的规定，做好保密工作，防止失</w:t>
      </w:r>
    </w:p>
    <w:p w14:paraId="711D1969">
      <w:pPr>
        <w:framePr w:w="9172" w:wrap="auto" w:vAnchor="margin" w:hAnchor="text" w:x="1586" w:y="10833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密和泄密。</w:t>
      </w:r>
    </w:p>
    <w:p w14:paraId="29F4A5D3">
      <w:pPr>
        <w:framePr w:w="9172" w:wrap="auto" w:vAnchor="margin" w:hAnchor="text" w:x="1586" w:y="12705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第五十三条县级参照公务员管理事业单位，按照本办法行政</w:t>
      </w:r>
    </w:p>
    <w:p w14:paraId="52C05AE6">
      <w:pPr>
        <w:framePr w:w="9172" w:wrap="auto" w:vAnchor="margin" w:hAnchor="text" w:x="1586" w:y="12705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单位管理规定执行。县级人民团体占有、使用国有资产的，参照</w:t>
      </w:r>
    </w:p>
    <w:p w14:paraId="76CBEFE0">
      <w:pPr>
        <w:framePr w:w="1081" w:wrap="auto" w:vAnchor="margin" w:hAnchor="text" w:x="1586" w:y="14341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宋体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宋体"/>
          <w:color w:val="000000"/>
          <w:spacing w:val="2"/>
          <w:sz w:val="28"/>
        </w:rPr>
        <w:t>18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宋体"/>
          <w:color w:val="000000"/>
          <w:spacing w:val="0"/>
          <w:sz w:val="28"/>
        </w:rPr>
        <w:t>-</w:t>
      </w:r>
    </w:p>
    <w:p w14:paraId="4EC83DCF">
      <w:pPr>
        <w:framePr w:w="2489" w:wrap="auto" w:vAnchor="margin" w:hAnchor="text" w:x="7483" w:y="15123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宋体" w:hAnsi="宋体" w:cs="宋体"/>
          <w:color w:val="005192"/>
          <w:spacing w:val="1"/>
          <w:sz w:val="28"/>
        </w:rPr>
        <w:t>盈江县财政局发布</w:t>
      </w:r>
    </w:p>
    <w:p w14:paraId="4150B5E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51" o:spid="_x0000_s1077" o:spt="75" type="#_x0000_t75" style="position:absolute;left:0pt;margin-left:78.3pt;margin-top:62.4pt;height:26.35pt;width:26.3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52" o:spid="_x0000_s1078" o:spt="75" type="#_x0000_t75" style="position:absolute;left:0pt;margin-left:78.05pt;margin-top:95.1pt;height:3.75pt;width:444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pict>
          <v:shape id="_x000053" o:spid="_x0000_s1079" o:spt="75" type="#_x0000_t75" style="position:absolute;left:0pt;margin-left:78.35pt;margin-top:738.45pt;height:3.9pt;width:444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379E157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4107FEBA">
      <w:pPr>
        <w:framePr w:w="4413" w:wrap="auto" w:vAnchor="margin" w:hAnchor="text" w:x="2074" w:y="1353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5192"/>
          <w:spacing w:val="1"/>
          <w:sz w:val="32"/>
        </w:rPr>
        <w:t>盈江县财政局行政规范性文件</w:t>
      </w:r>
    </w:p>
    <w:p w14:paraId="6ED0FF98">
      <w:pPr>
        <w:framePr w:w="9172" w:wrap="auto" w:vAnchor="margin" w:hAnchor="text" w:x="1586" w:y="209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本办法执行。实行企业化管理并执行企业财务会计制度的县级行</w:t>
      </w:r>
    </w:p>
    <w:p w14:paraId="3CDABB44">
      <w:pPr>
        <w:framePr w:w="9172" w:wrap="auto" w:vAnchor="margin" w:hAnchor="text" w:x="1586" w:y="2097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政事业单位，按照企业国有资产管理有关规定执行。</w:t>
      </w:r>
    </w:p>
    <w:p w14:paraId="1A0FB0A6">
      <w:pPr>
        <w:framePr w:w="9172" w:wrap="auto" w:vAnchor="margin" w:hAnchor="text" w:x="1586" w:y="2097"/>
        <w:widowControl w:val="0"/>
        <w:autoSpaceDE w:val="0"/>
        <w:autoSpaceDN w:val="0"/>
        <w:spacing w:before="305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第五十四条县级各部门可以根据本办法，结合本部门实际情</w:t>
      </w:r>
    </w:p>
    <w:p w14:paraId="0E8C8887">
      <w:pPr>
        <w:framePr w:w="9172" w:wrap="auto" w:vAnchor="margin" w:hAnchor="text" w:x="1586" w:y="2097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况制定国有资产使用管理办法。</w:t>
      </w:r>
    </w:p>
    <w:p w14:paraId="4CE3F9A5">
      <w:pPr>
        <w:framePr w:w="7598" w:wrap="auto" w:vAnchor="margin" w:hAnchor="text" w:x="2227" w:y="4593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第五十五条本办法自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2021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11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1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日起开始施行。</w:t>
      </w:r>
    </w:p>
    <w:p w14:paraId="20891729">
      <w:pPr>
        <w:framePr w:w="1079" w:wrap="auto" w:vAnchor="margin" w:hAnchor="text" w:x="9593" w:y="14341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宋体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宋体"/>
          <w:color w:val="000000"/>
          <w:spacing w:val="2"/>
          <w:sz w:val="28"/>
        </w:rPr>
        <w:t>19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宋体"/>
          <w:color w:val="000000"/>
          <w:spacing w:val="0"/>
          <w:sz w:val="28"/>
        </w:rPr>
        <w:t>-</w:t>
      </w:r>
    </w:p>
    <w:p w14:paraId="160F0C73">
      <w:pPr>
        <w:framePr w:w="2489" w:wrap="auto" w:vAnchor="margin" w:hAnchor="text" w:x="7483" w:y="15123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宋体" w:hAnsi="宋体" w:cs="宋体"/>
          <w:color w:val="005192"/>
          <w:spacing w:val="1"/>
          <w:sz w:val="28"/>
        </w:rPr>
        <w:t>盈江县财政局发布</w:t>
      </w:r>
    </w:p>
    <w:p w14:paraId="622B073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54" o:spid="_x0000_s1080" o:spt="75" type="#_x0000_t75" style="position:absolute;left:0pt;margin-left:78.3pt;margin-top:62.4pt;height:26.35pt;width:26.3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55" o:spid="_x0000_s1081" o:spt="75" type="#_x0000_t75" style="position:absolute;left:0pt;margin-left:78.05pt;margin-top:95.1pt;height:3.75pt;width:444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pict>
          <v:shape id="_x000056" o:spid="_x0000_s1082" o:spt="75" type="#_x0000_t75" style="position:absolute;left:0pt;margin-left:78.35pt;margin-top:738.45pt;height:3.9pt;width:444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</w:p>
    <w:sectPr>
      <w:pgSz w:w="11900" w:h="16820"/>
      <w:pgMar w:top="0" w:right="0" w:bottom="0" w:left="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  <w:embedRegular r:id="rId1" w:fontKey="{455FCC7F-F553-4E6A-9455-E568BC7C2E99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D7582CEB-6D6D-42AA-8346-674B0FAA9124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863F8B97-B39D-4103-A861-B051508EFF4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7AC2E80B-6616-48AD-BB20-23DAB482771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D40759B3-F0C0-45FF-BAD5-70A9F40A241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C03D1EA9-4C8D-45A9-88E5-72E91481DDF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1A9B4D38-A7E7-4B66-B32A-F457143EB8C5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8" w:fontKey="{F2135240-376C-48F1-A72C-C42FF4346D9D}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  <w:embedRegular r:id="rId9" w:fontKey="{C2C5DE7F-5F91-42C2-82DD-91D474B6079C}"/>
  </w:font>
  <w:font w:name="QNSTNJ+FZXBSJW--GB1-0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10" w:fontKey="{19EE5885-46B9-486A-8F7E-E2A5D227E598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1" w:fontKey="{FFAD1B8C-779E-4365-B216-E2F667127141}"/>
  </w:font>
  <w:font w:name="Showcard Gothic">
    <w:panose1 w:val="04020904020102020604"/>
    <w:charset w:val="00"/>
    <w:family w:val="auto"/>
    <w:pitch w:val="default"/>
    <w:sig w:usb0="00000003" w:usb1="00000000" w:usb2="00000000" w:usb3="00000000" w:csb0="20000001" w:csb1="00000000"/>
    <w:embedRegular r:id="rId12" w:fontKey="{0F7C6281-16AB-45E9-A998-342F1583E24F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3" w:fontKey="{FABB46F1-0F0A-4094-94BC-B041294A8E4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JhYWIyNjEzODljZDE1ZWQxYzE2ZDBlZjU3OGZjMTQifQ=="/>
  </w:docVars>
  <w:rsids>
    <w:rsidRoot w:val="00BA5B2D"/>
    <w:rsid w:val="00B06B85"/>
    <w:rsid w:val="00BA5B2D"/>
    <w:rsid w:val="14532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qFormat="1"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qFormat="1"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qFormat/>
    <w:uiPriority w:val="0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3">
    <w:name w:val="Default Paragraph Font"/>
    <w:link w:val="1"/>
    <w:semiHidden/>
    <w:qFormat/>
    <w:uiPriority w:val="0"/>
  </w:style>
  <w:style w:type="table" w:default="1" w:styleId="2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5">
    <w:name w:val="No List"/>
    <w:semiHidden/>
    <w:qFormat/>
    <w:uiPriority w:val="0"/>
    <w:rPr>
      <w:sz w:val="21"/>
      <w:szCs w:val="22"/>
    </w:rPr>
  </w:style>
  <w:style w:type="table" w:customStyle="1" w:styleId="4">
    <w:name w:val="Table Normal"/>
    <w:semiHidden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19</Pages>
  <Words>7293</Words>
  <Characters>7350</Characters>
  <Lines>383</Lines>
  <Paragraphs>383</Paragraphs>
  <TotalTime>6</TotalTime>
  <ScaleCrop>false</ScaleCrop>
  <LinksUpToDate>false</LinksUpToDate>
  <CharactersWithSpaces>7462</CharactersWithSpaces>
  <Application>WPS Office_12.1.0.17140_F1E327BC-269C-435d-A152-05C5408002CA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2024-12-19T11:19:00Z</dcterms:created>
  <dc:creator>lenovo</dc:creator>
  <cp:lastModifiedBy>小光</cp:lastModifiedBy>
  <dcterms:modified xsi:type="dcterms:W3CDTF">2024-12-19T03:25:59Z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2052-12.1.0.17140</vt:lpwstr>
  </property>
  <property fmtid="{D5CDD505-2E9C-101B-9397-08002B2CF9AE}" pid="3" name="ICV">
    <vt:lpwstr>7EC42FC658E743348C0EC09C1FA4BC36_13</vt:lpwstr>
  </property>
</Properties>
</file>