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15B1B">
      <w:pPr>
        <w:spacing w:line="331" w:lineRule="auto"/>
        <w:rPr>
          <w:rFonts w:ascii="Arial"/>
          <w:sz w:val="21"/>
        </w:rPr>
      </w:pPr>
    </w:p>
    <w:p w14:paraId="2ED5A04F">
      <w:pPr>
        <w:spacing w:line="332" w:lineRule="auto"/>
        <w:rPr>
          <w:rFonts w:ascii="Arial"/>
          <w:sz w:val="21"/>
        </w:rPr>
      </w:pPr>
    </w:p>
    <w:p w14:paraId="7247426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9" w:line="590" w:lineRule="atLeast"/>
        <w:ind w:left="235"/>
        <w:textAlignment w:val="baseline"/>
        <w:outlineLvl w:val="0"/>
        <w:rPr>
          <w:rFonts w:ascii="方正小标宋简体" w:hAnsi="方正小标宋简体" w:eastAsia="方正小标宋简体" w:cs="方正小标宋简体"/>
          <w:sz w:val="41"/>
          <w:szCs w:val="41"/>
        </w:rPr>
      </w:pPr>
      <w:r>
        <w:rPr>
          <w:rFonts w:ascii="方正小标宋简体" w:hAnsi="方正小标宋简体" w:eastAsia="方正小标宋简体" w:cs="方正小标宋简体"/>
          <w:spacing w:val="9"/>
          <w:sz w:val="41"/>
          <w:szCs w:val="41"/>
        </w:rPr>
        <w:t>盈江县财政局盈江县机关事务管理局关于印发</w:t>
      </w:r>
    </w:p>
    <w:p w14:paraId="6EB6D43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6" w:line="590" w:lineRule="atLeast"/>
        <w:ind w:left="1704"/>
        <w:textAlignment w:val="baseline"/>
        <w:outlineLvl w:val="0"/>
        <w:rPr>
          <w:rFonts w:ascii="方正小标宋简体" w:hAnsi="方正小标宋简体" w:eastAsia="方正小标宋简体" w:cs="方正小标宋简体"/>
          <w:sz w:val="41"/>
          <w:szCs w:val="41"/>
        </w:rPr>
      </w:pPr>
      <w:r>
        <w:rPr>
          <w:rFonts w:ascii="方正小标宋简体" w:hAnsi="方正小标宋简体" w:eastAsia="方正小标宋简体" w:cs="方正小标宋简体"/>
          <w:spacing w:val="9"/>
          <w:sz w:val="41"/>
          <w:szCs w:val="41"/>
        </w:rPr>
        <w:t>盈江县行政事业单位国有资产</w:t>
      </w:r>
    </w:p>
    <w:p w14:paraId="3B9BBFB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25" w:line="590" w:lineRule="atLeast"/>
        <w:ind w:left="2545"/>
        <w:textAlignment w:val="baseline"/>
        <w:rPr>
          <w:rFonts w:ascii="方正小标宋简体" w:hAnsi="方正小标宋简体" w:eastAsia="方正小标宋简体" w:cs="方正小标宋简体"/>
          <w:spacing w:val="9"/>
          <w:sz w:val="41"/>
          <w:szCs w:val="41"/>
        </w:rPr>
      </w:pPr>
      <w:r>
        <w:rPr>
          <w:rFonts w:ascii="方正小标宋简体" w:hAnsi="方正小标宋简体" w:eastAsia="方正小标宋简体" w:cs="方正小标宋简体"/>
          <w:spacing w:val="9"/>
          <w:sz w:val="41"/>
          <w:szCs w:val="41"/>
        </w:rPr>
        <w:t>处置管理办法的通知</w:t>
      </w:r>
    </w:p>
    <w:p w14:paraId="2526A23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25" w:line="590" w:lineRule="atLeast"/>
        <w:ind w:left="2545"/>
        <w:textAlignment w:val="baseline"/>
        <w:rPr>
          <w:rFonts w:ascii="方正小标宋简体" w:hAnsi="方正小标宋简体" w:eastAsia="方正小标宋简体" w:cs="方正小标宋简体"/>
          <w:spacing w:val="9"/>
          <w:sz w:val="41"/>
          <w:szCs w:val="41"/>
        </w:rPr>
      </w:pPr>
    </w:p>
    <w:p w14:paraId="0B4E0A8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5" w:line="570" w:lineRule="atLeast"/>
        <w:jc w:val="center"/>
        <w:textAlignment w:val="baseline"/>
        <w:rPr>
          <w:sz w:val="32"/>
          <w:szCs w:val="32"/>
        </w:rPr>
      </w:pPr>
      <w:r>
        <w:rPr>
          <w:spacing w:val="5"/>
          <w:sz w:val="32"/>
          <w:szCs w:val="32"/>
        </w:rPr>
        <w:t>盈财联发〔2021〕17</w:t>
      </w:r>
      <w:r>
        <w:rPr>
          <w:spacing w:val="-38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号</w:t>
      </w:r>
    </w:p>
    <w:p w14:paraId="67EEDBF9">
      <w:pPr>
        <w:spacing w:line="265" w:lineRule="auto"/>
        <w:jc w:val="center"/>
        <w:rPr>
          <w:rFonts w:ascii="Arial"/>
          <w:sz w:val="21"/>
        </w:rPr>
      </w:pPr>
    </w:p>
    <w:p w14:paraId="4D910A48">
      <w:pPr>
        <w:spacing w:line="265" w:lineRule="auto"/>
        <w:rPr>
          <w:rFonts w:ascii="Arial"/>
          <w:sz w:val="21"/>
        </w:rPr>
      </w:pPr>
    </w:p>
    <w:p w14:paraId="1F0A2D88">
      <w:pPr>
        <w:spacing w:line="266" w:lineRule="auto"/>
        <w:rPr>
          <w:rFonts w:ascii="Arial"/>
          <w:sz w:val="21"/>
        </w:rPr>
      </w:pPr>
    </w:p>
    <w:p w14:paraId="49D2EA0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570" w:lineRule="atLeast"/>
        <w:textAlignment w:val="baseline"/>
      </w:pPr>
      <w:r>
        <w:rPr>
          <w:spacing w:val="-3"/>
        </w:rPr>
        <w:t>各乡镇人民政府，盈江农场管理委员会、县直各单</w:t>
      </w:r>
      <w:r>
        <w:rPr>
          <w:spacing w:val="-4"/>
        </w:rPr>
        <w:t>位，中央、</w:t>
      </w:r>
      <w:r>
        <w:t xml:space="preserve"> </w:t>
      </w:r>
      <w:r>
        <w:rPr>
          <w:spacing w:val="6"/>
        </w:rPr>
        <w:t>省、州属驻盈江各单位：</w:t>
      </w:r>
    </w:p>
    <w:p w14:paraId="2836E24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6" w:line="570" w:lineRule="atLeast"/>
        <w:ind w:left="29" w:right="103" w:firstLine="639"/>
        <w:jc w:val="both"/>
        <w:textAlignment w:val="baseline"/>
      </w:pPr>
      <w:r>
        <w:rPr>
          <w:spacing w:val="4"/>
        </w:rPr>
        <w:t>根据《盈江县人民政府关于印发盈江县行政事业单位国有资</w:t>
      </w:r>
      <w:r>
        <w:rPr>
          <w:spacing w:val="15"/>
        </w:rPr>
        <w:t xml:space="preserve"> </w:t>
      </w:r>
      <w:r>
        <w:rPr>
          <w:spacing w:val="5"/>
        </w:rPr>
        <w:t>产管理办法的通知》（盈政规〔2021〕3</w:t>
      </w:r>
      <w:r>
        <w:rPr>
          <w:spacing w:val="-45"/>
        </w:rPr>
        <w:t xml:space="preserve"> </w:t>
      </w:r>
      <w:r>
        <w:rPr>
          <w:spacing w:val="5"/>
        </w:rPr>
        <w:t>号</w:t>
      </w:r>
      <w:r>
        <w:rPr>
          <w:spacing w:val="22"/>
        </w:rPr>
        <w:t>），</w:t>
      </w:r>
      <w:r>
        <w:rPr>
          <w:spacing w:val="5"/>
        </w:rPr>
        <w:t>县财政局和县机</w:t>
      </w:r>
      <w:r>
        <w:t xml:space="preserve"> </w:t>
      </w:r>
      <w:r>
        <w:rPr>
          <w:spacing w:val="5"/>
        </w:rPr>
        <w:t>关事务管理局制定了《盈江县行政事业单位国有资产处置管理办</w:t>
      </w:r>
      <w:r>
        <w:rPr>
          <w:spacing w:val="1"/>
        </w:rPr>
        <w:t xml:space="preserve"> </w:t>
      </w:r>
      <w:r>
        <w:rPr>
          <w:spacing w:val="7"/>
        </w:rPr>
        <w:t>法》，现印发给你们，请遵照执行。</w:t>
      </w:r>
    </w:p>
    <w:p w14:paraId="172941EC">
      <w:pPr>
        <w:spacing w:line="287" w:lineRule="auto"/>
        <w:rPr>
          <w:rFonts w:ascii="Arial"/>
          <w:sz w:val="21"/>
        </w:rPr>
      </w:pPr>
    </w:p>
    <w:p w14:paraId="78971F9E">
      <w:pPr>
        <w:spacing w:line="288" w:lineRule="auto"/>
        <w:rPr>
          <w:rFonts w:ascii="Arial"/>
          <w:sz w:val="21"/>
        </w:rPr>
      </w:pPr>
    </w:p>
    <w:p w14:paraId="50721D14">
      <w:pPr>
        <w:pStyle w:val="2"/>
        <w:spacing w:before="101" w:line="229" w:lineRule="auto"/>
        <w:ind w:left="6957"/>
      </w:pPr>
      <w:r>
        <w:rPr>
          <w:spacing w:val="5"/>
        </w:rPr>
        <w:t>盈江县财政局</w:t>
      </w:r>
    </w:p>
    <w:p w14:paraId="3B30AB4C">
      <w:pPr>
        <w:pStyle w:val="2"/>
        <w:spacing w:before="240" w:line="356" w:lineRule="auto"/>
        <w:ind w:left="5676" w:right="105"/>
        <w:jc w:val="right"/>
      </w:pPr>
      <w:r>
        <w:rPr>
          <w:spacing w:val="7"/>
        </w:rPr>
        <w:t>盈江县机关事务管理局</w:t>
      </w:r>
      <w:r>
        <w:rPr>
          <w:spacing w:val="1"/>
        </w:rPr>
        <w:t xml:space="preserve"> </w:t>
      </w:r>
      <w:r>
        <w:rPr>
          <w:spacing w:val="-10"/>
        </w:rPr>
        <w:t>2021</w:t>
      </w:r>
      <w:r>
        <w:rPr>
          <w:spacing w:val="-44"/>
        </w:rPr>
        <w:t xml:space="preserve"> </w:t>
      </w:r>
      <w:r>
        <w:rPr>
          <w:spacing w:val="-10"/>
        </w:rPr>
        <w:t>年</w:t>
      </w:r>
      <w:r>
        <w:rPr>
          <w:spacing w:val="-39"/>
        </w:rPr>
        <w:t xml:space="preserve"> </w:t>
      </w:r>
      <w:r>
        <w:rPr>
          <w:spacing w:val="-10"/>
        </w:rPr>
        <w:t>11</w:t>
      </w:r>
      <w:r>
        <w:rPr>
          <w:spacing w:val="-38"/>
        </w:rPr>
        <w:t xml:space="preserve"> </w:t>
      </w:r>
      <w:r>
        <w:rPr>
          <w:spacing w:val="-10"/>
        </w:rPr>
        <w:t>月</w:t>
      </w:r>
      <w:r>
        <w:rPr>
          <w:spacing w:val="-41"/>
        </w:rPr>
        <w:t xml:space="preserve"> </w:t>
      </w:r>
      <w:r>
        <w:rPr>
          <w:spacing w:val="-10"/>
        </w:rPr>
        <w:t>1</w:t>
      </w:r>
      <w:r>
        <w:rPr>
          <w:spacing w:val="14"/>
        </w:rPr>
        <w:t xml:space="preserve"> </w:t>
      </w:r>
      <w:r>
        <w:rPr>
          <w:spacing w:val="-10"/>
        </w:rPr>
        <w:t>日</w:t>
      </w:r>
    </w:p>
    <w:p w14:paraId="69D8A56F">
      <w:pPr>
        <w:spacing w:line="390" w:lineRule="auto"/>
        <w:rPr>
          <w:rFonts w:ascii="Arial"/>
          <w:sz w:val="21"/>
        </w:rPr>
      </w:pPr>
    </w:p>
    <w:p w14:paraId="61C1BF19">
      <w:pPr>
        <w:spacing w:before="91" w:line="184" w:lineRule="auto"/>
        <w:ind w:left="815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4"/>
          <w:sz w:val="28"/>
          <w:szCs w:val="28"/>
        </w:rPr>
        <w:t>-</w:t>
      </w:r>
      <w:r>
        <w:rPr>
          <w:rFonts w:ascii="宋体" w:hAnsi="宋体" w:eastAsia="宋体" w:cs="宋体"/>
          <w:spacing w:val="3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4"/>
          <w:sz w:val="28"/>
          <w:szCs w:val="28"/>
        </w:rPr>
        <w:t>1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4"/>
          <w:sz w:val="28"/>
          <w:szCs w:val="28"/>
        </w:rPr>
        <w:t>-</w:t>
      </w:r>
    </w:p>
    <w:p w14:paraId="42D3CBAA">
      <w:pPr>
        <w:spacing w:line="184" w:lineRule="auto"/>
        <w:rPr>
          <w:rFonts w:ascii="宋体" w:hAnsi="宋体" w:eastAsia="宋体" w:cs="宋体"/>
          <w:sz w:val="28"/>
          <w:szCs w:val="28"/>
        </w:rPr>
        <w:sectPr>
          <w:headerReference r:id="rId5" w:type="default"/>
          <w:footerReference r:id="rId6" w:type="default"/>
          <w:pgSz w:w="11906" w:h="16839"/>
          <w:pgMar w:top="1975" w:right="1370" w:bottom="2030" w:left="1581" w:header="1276" w:footer="1364" w:gutter="0"/>
          <w:cols w:space="720" w:num="1"/>
        </w:sectPr>
      </w:pPr>
    </w:p>
    <w:p w14:paraId="1F03BF8F">
      <w:pPr>
        <w:pStyle w:val="2"/>
        <w:spacing w:before="138" w:line="226" w:lineRule="auto"/>
        <w:ind w:left="671"/>
      </w:pPr>
      <w:r>
        <w:rPr>
          <w:spacing w:val="5"/>
        </w:rPr>
        <w:t>（此件公开发布）</w:t>
      </w:r>
    </w:p>
    <w:p w14:paraId="1F791658">
      <w:pPr>
        <w:spacing w:line="256" w:lineRule="auto"/>
        <w:rPr>
          <w:rFonts w:ascii="Arial"/>
          <w:sz w:val="21"/>
        </w:rPr>
      </w:pPr>
    </w:p>
    <w:p w14:paraId="4FC6BEE0">
      <w:pPr>
        <w:spacing w:line="256" w:lineRule="auto"/>
        <w:rPr>
          <w:rFonts w:ascii="Arial"/>
          <w:sz w:val="21"/>
        </w:rPr>
      </w:pPr>
    </w:p>
    <w:p w14:paraId="340DA8D9">
      <w:pPr>
        <w:spacing w:line="256" w:lineRule="auto"/>
        <w:rPr>
          <w:rFonts w:ascii="Arial"/>
          <w:sz w:val="21"/>
        </w:rPr>
      </w:pPr>
    </w:p>
    <w:p w14:paraId="4357AB4A">
      <w:pPr>
        <w:spacing w:before="159" w:line="238" w:lineRule="auto"/>
        <w:ind w:left="864"/>
        <w:rPr>
          <w:rFonts w:ascii="方正小标宋简体" w:hAnsi="方正小标宋简体" w:eastAsia="方正小标宋简体" w:cs="方正小标宋简体"/>
          <w:spacing w:val="9"/>
          <w:sz w:val="41"/>
          <w:szCs w:val="41"/>
        </w:rPr>
      </w:pPr>
      <w:r>
        <w:rPr>
          <w:rFonts w:ascii="方正小标宋简体" w:hAnsi="方正小标宋简体" w:eastAsia="方正小标宋简体" w:cs="方正小标宋简体"/>
          <w:spacing w:val="9"/>
          <w:sz w:val="41"/>
          <w:szCs w:val="41"/>
        </w:rPr>
        <w:t>盈江县行政事业单位国有资产处置管理办法</w:t>
      </w:r>
    </w:p>
    <w:p w14:paraId="272819FD">
      <w:pPr>
        <w:spacing w:before="159" w:line="238" w:lineRule="auto"/>
        <w:ind w:left="864"/>
        <w:rPr>
          <w:rFonts w:ascii="方正小标宋简体" w:hAnsi="方正小标宋简体" w:eastAsia="方正小标宋简体" w:cs="方正小标宋简体"/>
          <w:spacing w:val="9"/>
          <w:sz w:val="41"/>
          <w:szCs w:val="41"/>
        </w:rPr>
      </w:pPr>
    </w:p>
    <w:p w14:paraId="1E8D9C89">
      <w:pPr>
        <w:spacing w:line="268" w:lineRule="auto"/>
        <w:rPr>
          <w:rFonts w:ascii="Arial"/>
          <w:sz w:val="21"/>
        </w:rPr>
      </w:pPr>
    </w:p>
    <w:p w14:paraId="02E2C601">
      <w:pPr>
        <w:numPr>
          <w:ilvl w:val="0"/>
          <w:numId w:val="1"/>
        </w:numPr>
        <w:spacing w:before="101" w:line="227" w:lineRule="auto"/>
        <w:ind w:left="3961"/>
        <w:jc w:val="both"/>
        <w:rPr>
          <w:rFonts w:ascii="黑体" w:hAnsi="黑体" w:eastAsia="黑体" w:cs="黑体"/>
          <w:spacing w:val="7"/>
          <w:sz w:val="31"/>
          <w:szCs w:val="31"/>
        </w:rPr>
      </w:pPr>
      <w:r>
        <w:rPr>
          <w:rFonts w:hint="eastAsia" w:ascii="黑体" w:hAnsi="黑体" w:eastAsia="黑体" w:cs="黑体"/>
          <w:spacing w:val="7"/>
          <w:sz w:val="32"/>
          <w:szCs w:val="32"/>
          <w:lang w:val="en-US" w:eastAsia="zh-CN"/>
        </w:rPr>
        <w:t xml:space="preserve"> </w:t>
      </w:r>
      <w:r>
        <w:rPr>
          <w:rFonts w:ascii="黑体" w:hAnsi="黑体" w:eastAsia="黑体" w:cs="黑体"/>
          <w:spacing w:val="7"/>
          <w:sz w:val="32"/>
          <w:szCs w:val="32"/>
        </w:rPr>
        <w:t>总</w:t>
      </w:r>
      <w:r>
        <w:rPr>
          <w:rFonts w:hint="eastAsia" w:ascii="黑体" w:hAnsi="黑体" w:eastAsia="黑体" w:cs="黑体"/>
          <w:spacing w:val="7"/>
          <w:sz w:val="32"/>
          <w:szCs w:val="32"/>
          <w:lang w:val="en-US" w:eastAsia="zh-CN"/>
        </w:rPr>
        <w:t>则</w:t>
      </w:r>
    </w:p>
    <w:p w14:paraId="4ABDC330">
      <w:pPr>
        <w:numPr>
          <w:ilvl w:val="0"/>
          <w:numId w:val="0"/>
        </w:numPr>
        <w:spacing w:before="101" w:line="227" w:lineRule="auto"/>
        <w:rPr>
          <w:rFonts w:ascii="黑体" w:hAnsi="黑体" w:eastAsia="黑体" w:cs="黑体"/>
          <w:spacing w:val="7"/>
          <w:sz w:val="31"/>
          <w:szCs w:val="31"/>
        </w:rPr>
      </w:pPr>
    </w:p>
    <w:p w14:paraId="07D5884E">
      <w:pPr>
        <w:pStyle w:val="2"/>
        <w:spacing w:before="244" w:line="366" w:lineRule="auto"/>
        <w:ind w:left="32" w:right="69" w:firstLine="648"/>
      </w:pPr>
      <w:r>
        <w:rPr>
          <w:spacing w:val="6"/>
        </w:rPr>
        <w:t>第一条为规范和加强县级行政事业单位国有资产</w:t>
      </w:r>
      <w:r>
        <w:rPr>
          <w:spacing w:val="5"/>
        </w:rPr>
        <w:t>处置管理，</w:t>
      </w:r>
      <w:r>
        <w:t xml:space="preserve"> </w:t>
      </w:r>
      <w:r>
        <w:rPr>
          <w:spacing w:val="5"/>
        </w:rPr>
        <w:t>维护国有资产安全完整，保障国家所有者权益，根据</w:t>
      </w:r>
      <w:r>
        <w:rPr>
          <w:spacing w:val="4"/>
        </w:rPr>
        <w:t>《德宏州人</w:t>
      </w:r>
      <w:r>
        <w:t xml:space="preserve"> </w:t>
      </w:r>
      <w:r>
        <w:rPr>
          <w:spacing w:val="9"/>
        </w:rPr>
        <w:t>民政府办公室关于印发德宏州行政事业单位国有资产管理</w:t>
      </w:r>
      <w:r>
        <w:rPr>
          <w:spacing w:val="8"/>
        </w:rPr>
        <w:t>办法</w:t>
      </w:r>
      <w:r>
        <w:t xml:space="preserve">  </w:t>
      </w:r>
      <w:r>
        <w:rPr>
          <w:spacing w:val="5"/>
        </w:rPr>
        <w:t>的通知》（德政办规〔2021〕4</w:t>
      </w:r>
      <w:r>
        <w:rPr>
          <w:spacing w:val="-45"/>
        </w:rPr>
        <w:t xml:space="preserve"> </w:t>
      </w:r>
      <w:r>
        <w:rPr>
          <w:spacing w:val="5"/>
        </w:rPr>
        <w:t>号</w:t>
      </w:r>
      <w:r>
        <w:rPr>
          <w:spacing w:val="20"/>
        </w:rPr>
        <w:t>），</w:t>
      </w:r>
      <w:r>
        <w:rPr>
          <w:spacing w:val="5"/>
        </w:rPr>
        <w:t>结合我县实际，制定本办</w:t>
      </w:r>
      <w:r>
        <w:t xml:space="preserve"> </w:t>
      </w:r>
      <w:r>
        <w:rPr>
          <w:spacing w:val="-10"/>
        </w:rPr>
        <w:t>法。</w:t>
      </w:r>
    </w:p>
    <w:p w14:paraId="14CB1D59">
      <w:pPr>
        <w:pStyle w:val="2"/>
        <w:spacing w:before="46" w:line="226" w:lineRule="auto"/>
        <w:ind w:left="680"/>
      </w:pPr>
      <w:r>
        <w:rPr>
          <w:spacing w:val="8"/>
        </w:rPr>
        <w:t>第二条本办法适用于县级行政事业单位国有资产处置为。</w:t>
      </w:r>
    </w:p>
    <w:p w14:paraId="7B4E87C1">
      <w:pPr>
        <w:pStyle w:val="2"/>
        <w:spacing w:before="242" w:line="361" w:lineRule="auto"/>
        <w:ind w:left="29" w:right="113" w:firstLine="639"/>
      </w:pPr>
      <w:r>
        <w:rPr>
          <w:spacing w:val="9"/>
        </w:rPr>
        <w:t>本办法所称县级行政事业单位是指县级党的机关、人大机</w:t>
      </w:r>
      <w:r>
        <w:t xml:space="preserve">  </w:t>
      </w:r>
      <w:r>
        <w:rPr>
          <w:spacing w:val="5"/>
        </w:rPr>
        <w:t>关、行政机关、政协机关、各民主党派机关和各类事业单位（含</w:t>
      </w:r>
      <w:r>
        <w:t xml:space="preserve"> </w:t>
      </w:r>
      <w:r>
        <w:rPr>
          <w:spacing w:val="8"/>
        </w:rPr>
        <w:t>县委县政府直属事业单位、参公管理事业单</w:t>
      </w:r>
      <w:r>
        <w:rPr>
          <w:spacing w:val="7"/>
        </w:rPr>
        <w:t>位）。</w:t>
      </w:r>
    </w:p>
    <w:p w14:paraId="69833EBB">
      <w:pPr>
        <w:pStyle w:val="2"/>
        <w:spacing w:before="57" w:line="361" w:lineRule="auto"/>
        <w:ind w:left="26" w:firstLine="654"/>
      </w:pPr>
      <w:r>
        <w:rPr>
          <w:spacing w:val="4"/>
        </w:rPr>
        <w:t>第三条本办法所称的行政事业单位国有资产，是指由行政事</w:t>
      </w:r>
      <w:r>
        <w:rPr>
          <w:spacing w:val="5"/>
        </w:rPr>
        <w:t xml:space="preserve"> 业单位占有、使用、管理的，依法确认为国家所有的各种经济资</w:t>
      </w:r>
      <w:r>
        <w:rPr>
          <w:spacing w:val="4"/>
        </w:rPr>
        <w:t xml:space="preserve"> </w:t>
      </w:r>
      <w:r>
        <w:rPr>
          <w:spacing w:val="-2"/>
        </w:rPr>
        <w:t>源。其表现形式为固定资产、流动资产、无形资产和对外投资等。</w:t>
      </w:r>
    </w:p>
    <w:p w14:paraId="237EC310">
      <w:pPr>
        <w:pStyle w:val="2"/>
        <w:spacing w:before="52" w:line="226" w:lineRule="auto"/>
        <w:ind w:left="680"/>
      </w:pPr>
      <w:r>
        <w:rPr>
          <w:spacing w:val="4"/>
        </w:rPr>
        <w:t>第四条县级行政事业单位国有资产处置，是指县级行政事业</w:t>
      </w:r>
    </w:p>
    <w:p w14:paraId="0B8F65A3">
      <w:pPr>
        <w:spacing w:line="291" w:lineRule="auto"/>
        <w:rPr>
          <w:rFonts w:ascii="Arial"/>
          <w:sz w:val="21"/>
        </w:rPr>
      </w:pPr>
    </w:p>
    <w:p w14:paraId="4E6B4598">
      <w:pPr>
        <w:spacing w:line="291" w:lineRule="auto"/>
        <w:rPr>
          <w:rFonts w:ascii="Arial"/>
          <w:sz w:val="21"/>
        </w:rPr>
      </w:pPr>
    </w:p>
    <w:p w14:paraId="7B6AB192">
      <w:pPr>
        <w:spacing w:before="92" w:line="183" w:lineRule="auto"/>
        <w:ind w:left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</w:rPr>
        <w:t>-</w:t>
      </w:r>
      <w:r>
        <w:rPr>
          <w:rFonts w:ascii="宋体" w:hAnsi="宋体" w:eastAsia="宋体" w:cs="宋体"/>
          <w:spacing w:val="1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2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-</w:t>
      </w:r>
    </w:p>
    <w:p w14:paraId="7E619B72">
      <w:pPr>
        <w:spacing w:before="126" w:line="38" w:lineRule="exact"/>
        <w:ind w:firstLine="6"/>
      </w:pPr>
      <w:r>
        <w:drawing>
          <wp:inline distT="0" distB="0" distL="0" distR="0">
            <wp:extent cx="5615940" cy="2413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16574" cy="2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16216F">
      <w:pPr>
        <w:spacing w:before="296" w:line="219" w:lineRule="auto"/>
        <w:ind w:left="59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color w:val="005192"/>
          <w:spacing w:val="-4"/>
          <w:sz w:val="28"/>
          <w:szCs w:val="28"/>
        </w:rPr>
        <w:t>盈江县财政局发布</w:t>
      </w:r>
    </w:p>
    <w:p w14:paraId="633D8898"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headerReference r:id="rId7" w:type="default"/>
          <w:footerReference r:id="rId8" w:type="default"/>
          <w:pgSz w:w="11906" w:h="16839"/>
          <w:pgMar w:top="1975" w:right="1361" w:bottom="400" w:left="1581" w:header="1276" w:footer="0" w:gutter="0"/>
          <w:cols w:space="720" w:num="1"/>
        </w:sectPr>
      </w:pPr>
    </w:p>
    <w:p w14:paraId="4A39BFA1">
      <w:pPr>
        <w:pStyle w:val="2"/>
        <w:spacing w:before="139" w:line="360" w:lineRule="auto"/>
        <w:ind w:left="29" w:firstLine="3"/>
        <w:jc w:val="both"/>
      </w:pPr>
      <w:r>
        <w:rPr>
          <w:spacing w:val="5"/>
        </w:rPr>
        <w:t>单位对其占有、使用、管理的国有资产进行产权转移或者</w:t>
      </w:r>
      <w:r>
        <w:rPr>
          <w:spacing w:val="4"/>
        </w:rPr>
        <w:t>核销资</w:t>
      </w:r>
      <w:r>
        <w:t xml:space="preserve"> </w:t>
      </w:r>
      <w:r>
        <w:rPr>
          <w:spacing w:val="9"/>
        </w:rPr>
        <w:t>产价值的行为。处置方式包括无偿调拨（划转）、出售、出让、</w:t>
      </w:r>
      <w:r>
        <w:rPr>
          <w:spacing w:val="1"/>
        </w:rPr>
        <w:t xml:space="preserve"> </w:t>
      </w:r>
      <w:r>
        <w:rPr>
          <w:spacing w:val="-2"/>
        </w:rPr>
        <w:t>转让、置换、对外捐赠、报废、报损以及货币性资产损失核销等。</w:t>
      </w:r>
    </w:p>
    <w:p w14:paraId="00F234BD">
      <w:pPr>
        <w:pStyle w:val="2"/>
        <w:spacing w:before="57" w:line="364" w:lineRule="auto"/>
        <w:ind w:left="26" w:right="23" w:firstLine="654"/>
        <w:jc w:val="both"/>
      </w:pPr>
      <w:r>
        <w:rPr>
          <w:spacing w:val="4"/>
        </w:rPr>
        <w:t>第五条县级行政事业单位国有资产处置，应当遵循公开、公</w:t>
      </w:r>
      <w:r>
        <w:rPr>
          <w:spacing w:val="3"/>
        </w:rPr>
        <w:t xml:space="preserve"> </w:t>
      </w:r>
      <w:r>
        <w:rPr>
          <w:spacing w:val="-3"/>
        </w:rPr>
        <w:t>平、公正的原则，符合法律、法规和规章规定，产权清晰无争议，</w:t>
      </w:r>
      <w:r>
        <w:rPr>
          <w:spacing w:val="9"/>
        </w:rPr>
        <w:t xml:space="preserve"> </w:t>
      </w:r>
      <w:r>
        <w:rPr>
          <w:spacing w:val="5"/>
        </w:rPr>
        <w:t>与资产配置、使用相结合，严格按照规定权限履行审批手续，未</w:t>
      </w:r>
      <w:r>
        <w:rPr>
          <w:spacing w:val="1"/>
        </w:rPr>
        <w:t xml:space="preserve"> </w:t>
      </w:r>
      <w:r>
        <w:rPr>
          <w:spacing w:val="6"/>
        </w:rPr>
        <w:t>经批准不得擅自处置。</w:t>
      </w:r>
    </w:p>
    <w:p w14:paraId="2C1C2AD1">
      <w:pPr>
        <w:spacing w:line="286" w:lineRule="auto"/>
        <w:rPr>
          <w:rFonts w:ascii="Arial"/>
          <w:sz w:val="21"/>
        </w:rPr>
      </w:pPr>
    </w:p>
    <w:p w14:paraId="12F921FC">
      <w:pPr>
        <w:spacing w:before="101" w:line="227" w:lineRule="auto"/>
        <w:jc w:val="center"/>
        <w:rPr>
          <w:rFonts w:ascii="黑体" w:hAnsi="黑体" w:eastAsia="黑体" w:cs="黑体"/>
          <w:spacing w:val="8"/>
          <w:sz w:val="32"/>
          <w:szCs w:val="32"/>
        </w:rPr>
      </w:pPr>
      <w:r>
        <w:rPr>
          <w:rFonts w:ascii="黑体" w:hAnsi="黑体" w:eastAsia="黑体" w:cs="黑体"/>
          <w:spacing w:val="8"/>
          <w:sz w:val="32"/>
          <w:szCs w:val="32"/>
        </w:rPr>
        <w:t>第二章</w:t>
      </w:r>
      <w:r>
        <w:rPr>
          <w:rFonts w:hint="eastAsia" w:ascii="黑体" w:hAnsi="黑体" w:eastAsia="黑体" w:cs="黑体"/>
          <w:spacing w:val="8"/>
          <w:sz w:val="32"/>
          <w:szCs w:val="32"/>
          <w:lang w:val="en-US" w:eastAsia="zh-CN"/>
        </w:rPr>
        <w:t xml:space="preserve"> </w:t>
      </w:r>
      <w:r>
        <w:rPr>
          <w:rFonts w:ascii="黑体" w:hAnsi="黑体" w:eastAsia="黑体" w:cs="黑体"/>
          <w:spacing w:val="8"/>
          <w:sz w:val="32"/>
          <w:szCs w:val="32"/>
        </w:rPr>
        <w:t>处置范围及评估</w:t>
      </w:r>
    </w:p>
    <w:p w14:paraId="48177F98">
      <w:pPr>
        <w:spacing w:before="101" w:line="227" w:lineRule="auto"/>
        <w:ind w:left="3159"/>
        <w:rPr>
          <w:rFonts w:ascii="黑体" w:hAnsi="黑体" w:eastAsia="黑体" w:cs="黑体"/>
          <w:spacing w:val="8"/>
          <w:sz w:val="32"/>
          <w:szCs w:val="32"/>
        </w:rPr>
      </w:pPr>
    </w:p>
    <w:p w14:paraId="4723637A">
      <w:pPr>
        <w:pStyle w:val="2"/>
        <w:spacing w:before="241" w:line="356" w:lineRule="auto"/>
        <w:ind w:left="29" w:right="318" w:firstLine="651"/>
      </w:pPr>
      <w:r>
        <w:rPr>
          <w:spacing w:val="8"/>
        </w:rPr>
        <w:t>第六条县本级各行政单位所拥有的全部国有资产、无形资</w:t>
      </w:r>
      <w:r>
        <w:rPr>
          <w:spacing w:val="12"/>
        </w:rPr>
        <w:t xml:space="preserve"> </w:t>
      </w:r>
      <w:r>
        <w:rPr>
          <w:spacing w:val="7"/>
        </w:rPr>
        <w:t>产、闲置公益资产等，处置范围包括：</w:t>
      </w:r>
    </w:p>
    <w:p w14:paraId="2541464F">
      <w:pPr>
        <w:pStyle w:val="2"/>
        <w:spacing w:before="53" w:line="227" w:lineRule="auto"/>
        <w:ind w:left="671"/>
      </w:pPr>
      <w:r>
        <w:rPr>
          <w:spacing w:val="-3"/>
        </w:rPr>
        <w:t>（一）</w:t>
      </w:r>
      <w:r>
        <w:rPr>
          <w:spacing w:val="-89"/>
        </w:rPr>
        <w:t xml:space="preserve"> </w:t>
      </w:r>
      <w:r>
        <w:rPr>
          <w:spacing w:val="-3"/>
        </w:rPr>
        <w:t>闲置资产；</w:t>
      </w:r>
    </w:p>
    <w:p w14:paraId="24A08A45">
      <w:pPr>
        <w:pStyle w:val="2"/>
        <w:spacing w:before="242" w:line="226" w:lineRule="auto"/>
        <w:jc w:val="right"/>
      </w:pPr>
      <w:r>
        <w:rPr>
          <w:spacing w:val="-4"/>
        </w:rPr>
        <w:t>（二）因技术原因并经过专业评定，确需报废、淘汰的资产；</w:t>
      </w:r>
    </w:p>
    <w:p w14:paraId="358C52C2">
      <w:pPr>
        <w:pStyle w:val="2"/>
        <w:spacing w:before="244" w:line="298" w:lineRule="auto"/>
        <w:ind w:left="58" w:right="113" w:firstLine="612"/>
      </w:pPr>
      <w:r>
        <w:rPr>
          <w:spacing w:val="4"/>
        </w:rPr>
        <w:t>（三）因单位分立、撤销、合并、改制、隶属关系改变等原</w:t>
      </w:r>
      <w:r>
        <w:rPr>
          <w:spacing w:val="12"/>
        </w:rPr>
        <w:t xml:space="preserve"> </w:t>
      </w:r>
      <w:r>
        <w:rPr>
          <w:spacing w:val="6"/>
        </w:rPr>
        <w:t>因发生的产权或者使用权转移的资产；</w:t>
      </w:r>
    </w:p>
    <w:p w14:paraId="3747B15C">
      <w:pPr>
        <w:pStyle w:val="2"/>
        <w:spacing w:before="248" w:line="228" w:lineRule="auto"/>
        <w:ind w:left="671"/>
      </w:pPr>
      <w:r>
        <w:rPr>
          <w:spacing w:val="7"/>
        </w:rPr>
        <w:t>（四）盘亏、呆账及非正常损失的资产；</w:t>
      </w:r>
    </w:p>
    <w:p w14:paraId="04E736C9">
      <w:pPr>
        <w:pStyle w:val="2"/>
        <w:spacing w:before="241" w:line="228" w:lineRule="auto"/>
        <w:ind w:left="671"/>
      </w:pPr>
      <w:r>
        <w:rPr>
          <w:spacing w:val="3"/>
        </w:rPr>
        <w:t>（五）</w:t>
      </w:r>
      <w:r>
        <w:rPr>
          <w:spacing w:val="-68"/>
        </w:rPr>
        <w:t xml:space="preserve"> </w:t>
      </w:r>
      <w:r>
        <w:rPr>
          <w:spacing w:val="3"/>
        </w:rPr>
        <w:t>已超过使用年限无法使用的资产；</w:t>
      </w:r>
    </w:p>
    <w:p w14:paraId="7863501D">
      <w:pPr>
        <w:pStyle w:val="2"/>
        <w:spacing w:before="241" w:line="226" w:lineRule="auto"/>
        <w:jc w:val="right"/>
      </w:pPr>
      <w:r>
        <w:rPr>
          <w:spacing w:val="-8"/>
        </w:rPr>
        <w:t>（六）经营性国有资产的使用（经营权证、公共广告使用等</w:t>
      </w:r>
      <w:r>
        <w:rPr>
          <w:spacing w:val="-80"/>
          <w:w w:val="92"/>
        </w:rPr>
        <w:t>）；</w:t>
      </w:r>
    </w:p>
    <w:p w14:paraId="0FB70C28">
      <w:pPr>
        <w:pStyle w:val="2"/>
        <w:spacing w:before="245" w:line="226" w:lineRule="auto"/>
        <w:ind w:left="671"/>
      </w:pPr>
      <w:r>
        <w:rPr>
          <w:spacing w:val="6"/>
        </w:rPr>
        <w:t>（七）县本级各行政单位历史拥有的农用土地（含水田、山</w:t>
      </w:r>
    </w:p>
    <w:p w14:paraId="0886F2BC">
      <w:pPr>
        <w:spacing w:line="291" w:lineRule="auto"/>
        <w:rPr>
          <w:rFonts w:ascii="Arial"/>
          <w:sz w:val="21"/>
        </w:rPr>
      </w:pPr>
    </w:p>
    <w:p w14:paraId="6D6AE8F9">
      <w:pPr>
        <w:spacing w:line="291" w:lineRule="auto"/>
        <w:rPr>
          <w:rFonts w:ascii="Arial"/>
          <w:sz w:val="21"/>
        </w:rPr>
      </w:pPr>
    </w:p>
    <w:p w14:paraId="74A6536C">
      <w:pPr>
        <w:spacing w:before="92" w:line="183" w:lineRule="auto"/>
        <w:ind w:left="815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9"/>
          <w:sz w:val="28"/>
          <w:szCs w:val="28"/>
        </w:rPr>
        <w:t>-</w:t>
      </w:r>
      <w:r>
        <w:rPr>
          <w:rFonts w:ascii="宋体" w:hAnsi="宋体" w:eastAsia="宋体" w:cs="宋体"/>
          <w:spacing w:val="1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3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-</w:t>
      </w:r>
    </w:p>
    <w:p w14:paraId="472725EC">
      <w:pPr>
        <w:spacing w:before="126" w:line="38" w:lineRule="exact"/>
        <w:ind w:firstLine="6"/>
      </w:pPr>
      <w:r>
        <w:drawing>
          <wp:inline distT="0" distB="0" distL="0" distR="0">
            <wp:extent cx="5615940" cy="24130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16574" cy="2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CBC98">
      <w:pPr>
        <w:spacing w:before="296" w:line="219" w:lineRule="auto"/>
        <w:ind w:left="59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color w:val="005192"/>
          <w:spacing w:val="-4"/>
          <w:sz w:val="28"/>
          <w:szCs w:val="28"/>
        </w:rPr>
        <w:t>盈江县财政局发布</w:t>
      </w:r>
    </w:p>
    <w:p w14:paraId="39648E81"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pgSz w:w="11906" w:h="16839"/>
          <w:pgMar w:top="1975" w:right="1361" w:bottom="400" w:left="1581" w:header="1276" w:footer="0" w:gutter="0"/>
          <w:cols w:space="720" w:num="1"/>
        </w:sectPr>
      </w:pPr>
    </w:p>
    <w:p w14:paraId="3F2CA45E">
      <w:pPr>
        <w:pStyle w:val="2"/>
        <w:spacing w:before="139" w:line="228" w:lineRule="auto"/>
        <w:ind w:left="27"/>
      </w:pPr>
      <w:r>
        <w:rPr>
          <w:spacing w:val="5"/>
        </w:rPr>
        <w:t>地</w:t>
      </w:r>
      <w:r>
        <w:rPr>
          <w:spacing w:val="39"/>
        </w:rPr>
        <w:t>），</w:t>
      </w:r>
      <w:r>
        <w:rPr>
          <w:spacing w:val="5"/>
        </w:rPr>
        <w:t>以及国有资金投资形成的新增农用土地。</w:t>
      </w:r>
    </w:p>
    <w:p w14:paraId="18E1B5AC">
      <w:pPr>
        <w:pStyle w:val="2"/>
        <w:spacing w:before="239" w:line="324" w:lineRule="auto"/>
        <w:ind w:left="26" w:right="2" w:firstLine="645"/>
      </w:pPr>
      <w:r>
        <w:rPr>
          <w:spacing w:val="4"/>
        </w:rPr>
        <w:t>（八）确定可转让的国有森林资源；用材林、经济林、薪炭</w:t>
      </w:r>
      <w:r>
        <w:rPr>
          <w:spacing w:val="12"/>
        </w:rPr>
        <w:t xml:space="preserve"> </w:t>
      </w:r>
      <w:r>
        <w:rPr>
          <w:spacing w:val="5"/>
        </w:rPr>
        <w:t>林的所有权和使用权；国务院规定的其他森林、林木和其他林地</w:t>
      </w:r>
      <w:r>
        <w:rPr>
          <w:spacing w:val="1"/>
        </w:rPr>
        <w:t xml:space="preserve"> </w:t>
      </w:r>
      <w:r>
        <w:rPr>
          <w:spacing w:val="2"/>
        </w:rPr>
        <w:t>使用权。</w:t>
      </w:r>
    </w:p>
    <w:p w14:paraId="02401D91">
      <w:pPr>
        <w:pStyle w:val="2"/>
        <w:spacing w:before="242" w:line="323" w:lineRule="auto"/>
        <w:ind w:left="27" w:right="2" w:firstLine="644"/>
      </w:pPr>
      <w:r>
        <w:rPr>
          <w:spacing w:val="4"/>
        </w:rPr>
        <w:t>（九）国有资金购置土地分配职工建房所涉及的土地；单位</w:t>
      </w:r>
      <w:r>
        <w:rPr>
          <w:spacing w:val="12"/>
        </w:rPr>
        <w:t xml:space="preserve"> </w:t>
      </w:r>
      <w:r>
        <w:rPr>
          <w:spacing w:val="9"/>
        </w:rPr>
        <w:t>内在符合城市规划和不影响单位正常办公的前提下可出让的闲</w:t>
      </w:r>
      <w:r>
        <w:rPr>
          <w:spacing w:val="1"/>
        </w:rPr>
        <w:t xml:space="preserve">  </w:t>
      </w:r>
      <w:r>
        <w:rPr>
          <w:spacing w:val="4"/>
        </w:rPr>
        <w:t>置土地；</w:t>
      </w:r>
      <w:r>
        <w:rPr>
          <w:spacing w:val="-65"/>
        </w:rPr>
        <w:t xml:space="preserve"> </w:t>
      </w:r>
      <w:r>
        <w:rPr>
          <w:spacing w:val="4"/>
        </w:rPr>
        <w:t>目前单位职工所住的公有住房及土地。</w:t>
      </w:r>
    </w:p>
    <w:p w14:paraId="7EF9DADC">
      <w:pPr>
        <w:pStyle w:val="2"/>
        <w:spacing w:before="242" w:line="300" w:lineRule="auto"/>
        <w:ind w:left="671" w:right="206"/>
      </w:pPr>
      <w:r>
        <w:rPr>
          <w:spacing w:val="9"/>
        </w:rPr>
        <w:t>（十）依照国家有关规定需要进行资产处置的其他</w:t>
      </w:r>
      <w:r>
        <w:rPr>
          <w:spacing w:val="8"/>
        </w:rPr>
        <w:t>情形—</w:t>
      </w:r>
      <w:r>
        <w:t xml:space="preserve"> </w:t>
      </w:r>
      <w:r>
        <w:rPr>
          <w:spacing w:val="2"/>
        </w:rPr>
        <w:t>（十一）</w:t>
      </w:r>
      <w:r>
        <w:rPr>
          <w:spacing w:val="-76"/>
        </w:rPr>
        <w:t xml:space="preserve"> </w:t>
      </w:r>
      <w:r>
        <w:rPr>
          <w:spacing w:val="2"/>
        </w:rPr>
        <w:t>因</w:t>
      </w:r>
      <w:r>
        <w:rPr>
          <w:spacing w:val="-71"/>
        </w:rPr>
        <w:t xml:space="preserve"> </w:t>
      </w:r>
      <w:r>
        <w:rPr>
          <w:spacing w:val="2"/>
        </w:rPr>
        <w:t>自然灾害等不可抗力造成毁损、灭失的资产。</w:t>
      </w:r>
    </w:p>
    <w:p w14:paraId="7DDF9E8E">
      <w:pPr>
        <w:pStyle w:val="2"/>
        <w:spacing w:before="240" w:line="361" w:lineRule="auto"/>
        <w:ind w:left="22" w:firstLine="658"/>
      </w:pPr>
      <w:r>
        <w:rPr>
          <w:spacing w:val="8"/>
        </w:rPr>
        <w:t>第七条县级行政事业单位确因技术淘汰或国家其他规定需</w:t>
      </w:r>
      <w:r>
        <w:rPr>
          <w:spacing w:val="6"/>
        </w:rPr>
        <w:t xml:space="preserve">  要进行替换，但还可以继续使用的固定资产（非涉密</w:t>
      </w:r>
      <w:r>
        <w:rPr>
          <w:spacing w:val="-5"/>
        </w:rPr>
        <w:t>），</w:t>
      </w:r>
      <w:r>
        <w:rPr>
          <w:spacing w:val="6"/>
        </w:rPr>
        <w:t>可在国</w:t>
      </w:r>
      <w:r>
        <w:rPr>
          <w:spacing w:val="1"/>
        </w:rPr>
        <w:t xml:space="preserve"> </w:t>
      </w:r>
      <w:r>
        <w:rPr>
          <w:spacing w:val="9"/>
        </w:rPr>
        <w:t>有资产管理信息系统调剂模块进行登记，供调剂或捐</w:t>
      </w:r>
      <w:r>
        <w:rPr>
          <w:spacing w:val="8"/>
        </w:rPr>
        <w:t>赠使用。</w:t>
      </w:r>
    </w:p>
    <w:p w14:paraId="4CBF9C2C">
      <w:pPr>
        <w:pStyle w:val="2"/>
        <w:spacing w:before="57" w:line="361" w:lineRule="auto"/>
        <w:ind w:left="35" w:firstLine="645"/>
      </w:pPr>
      <w:r>
        <w:rPr>
          <w:spacing w:val="4"/>
        </w:rPr>
        <w:t>第八条资产处置事项的批复和处置交易凭证，是单位进行相</w:t>
      </w:r>
      <w:r>
        <w:rPr>
          <w:spacing w:val="5"/>
        </w:rPr>
        <w:t xml:space="preserve"> 关资产和会计账务处理、相关部门办理资产产</w:t>
      </w:r>
      <w:r>
        <w:rPr>
          <w:spacing w:val="4"/>
        </w:rPr>
        <w:t>权变更和登记手续</w:t>
      </w:r>
      <w:r>
        <w:t xml:space="preserve"> </w:t>
      </w:r>
      <w:r>
        <w:rPr>
          <w:spacing w:val="-1"/>
        </w:rPr>
        <w:t>的依据。</w:t>
      </w:r>
    </w:p>
    <w:p w14:paraId="40938CA8">
      <w:pPr>
        <w:pStyle w:val="2"/>
        <w:spacing w:before="51" w:line="226" w:lineRule="auto"/>
        <w:ind w:left="680"/>
      </w:pPr>
      <w:r>
        <w:rPr>
          <w:spacing w:val="8"/>
        </w:rPr>
        <w:t>第九条县级行政事业单位有以下情况需要进行资产评估：</w:t>
      </w:r>
    </w:p>
    <w:p w14:paraId="53EAE00E">
      <w:pPr>
        <w:pStyle w:val="2"/>
        <w:spacing w:before="245" w:line="224" w:lineRule="auto"/>
        <w:ind w:left="671"/>
      </w:pPr>
      <w:r>
        <w:rPr>
          <w:spacing w:val="8"/>
        </w:rPr>
        <w:t>（一）拍卖、有偿转让、置换国有资产的；</w:t>
      </w:r>
    </w:p>
    <w:p w14:paraId="2345E140">
      <w:pPr>
        <w:pStyle w:val="2"/>
        <w:spacing w:before="248" w:line="227" w:lineRule="auto"/>
        <w:ind w:left="671"/>
      </w:pPr>
      <w:r>
        <w:rPr>
          <w:spacing w:val="7"/>
        </w:rPr>
        <w:t>（二）整体或者部分改制为企业的；</w:t>
      </w:r>
    </w:p>
    <w:p w14:paraId="656EF0BB">
      <w:pPr>
        <w:pStyle w:val="2"/>
        <w:spacing w:before="242" w:line="226" w:lineRule="auto"/>
        <w:ind w:left="671"/>
        <w:outlineLvl w:val="0"/>
      </w:pPr>
      <w:r>
        <w:rPr>
          <w:spacing w:val="7"/>
        </w:rPr>
        <w:t>（三）合并、分立、清算的；</w:t>
      </w:r>
    </w:p>
    <w:p w14:paraId="074027DE">
      <w:pPr>
        <w:spacing w:line="291" w:lineRule="auto"/>
        <w:rPr>
          <w:rFonts w:ascii="Arial"/>
          <w:sz w:val="21"/>
        </w:rPr>
      </w:pPr>
    </w:p>
    <w:p w14:paraId="3BC5E95B">
      <w:pPr>
        <w:spacing w:line="292" w:lineRule="auto"/>
        <w:rPr>
          <w:rFonts w:ascii="Arial"/>
          <w:sz w:val="21"/>
        </w:rPr>
      </w:pPr>
    </w:p>
    <w:p w14:paraId="74BD704B">
      <w:pPr>
        <w:spacing w:before="91" w:line="183" w:lineRule="auto"/>
        <w:ind w:left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-</w:t>
      </w:r>
      <w:r>
        <w:rPr>
          <w:rFonts w:ascii="宋体" w:hAnsi="宋体" w:eastAsia="宋体" w:cs="宋体"/>
          <w:spacing w:val="1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4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-</w:t>
      </w:r>
    </w:p>
    <w:p w14:paraId="6DC9194D">
      <w:pPr>
        <w:spacing w:before="126" w:line="38" w:lineRule="exact"/>
        <w:ind w:firstLine="6"/>
      </w:pPr>
      <w:r>
        <w:drawing>
          <wp:inline distT="0" distB="0" distL="0" distR="0">
            <wp:extent cx="5615940" cy="24130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16574" cy="2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1FF1AF">
      <w:pPr>
        <w:spacing w:before="297" w:line="219" w:lineRule="auto"/>
        <w:ind w:left="59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color w:val="005192"/>
          <w:spacing w:val="-4"/>
          <w:sz w:val="28"/>
          <w:szCs w:val="28"/>
        </w:rPr>
        <w:t>盈江县财政局发布</w:t>
      </w:r>
    </w:p>
    <w:p w14:paraId="478A0369"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headerReference r:id="rId9" w:type="default"/>
          <w:pgSz w:w="11906" w:h="16839"/>
          <w:pgMar w:top="1975" w:right="1473" w:bottom="400" w:left="1581" w:header="1276" w:footer="0" w:gutter="0"/>
          <w:cols w:space="720" w:num="1"/>
        </w:sectPr>
      </w:pPr>
    </w:p>
    <w:p w14:paraId="35DEF3AB">
      <w:pPr>
        <w:pStyle w:val="2"/>
        <w:spacing w:before="139" w:line="228" w:lineRule="auto"/>
        <w:ind w:left="671"/>
      </w:pPr>
      <w:r>
        <w:rPr>
          <w:spacing w:val="7"/>
        </w:rPr>
        <w:t>（四）确定涉讼资产价值的；</w:t>
      </w:r>
    </w:p>
    <w:p w14:paraId="018C7AE2">
      <w:pPr>
        <w:pStyle w:val="2"/>
        <w:spacing w:before="241" w:line="228" w:lineRule="auto"/>
        <w:ind w:left="671"/>
      </w:pPr>
      <w:r>
        <w:rPr>
          <w:spacing w:val="7"/>
        </w:rPr>
        <w:t>（五）取得没有原始价格凭证资产的；</w:t>
      </w:r>
    </w:p>
    <w:p w14:paraId="4FF4652E">
      <w:pPr>
        <w:pStyle w:val="2"/>
        <w:spacing w:before="242" w:line="226" w:lineRule="auto"/>
        <w:ind w:left="671"/>
      </w:pPr>
      <w:r>
        <w:rPr>
          <w:spacing w:val="8"/>
        </w:rPr>
        <w:t>（六）整体或者部分资产租赁给非国有单位的；</w:t>
      </w:r>
    </w:p>
    <w:p w14:paraId="6634A41C">
      <w:pPr>
        <w:pStyle w:val="2"/>
        <w:spacing w:before="243" w:line="226" w:lineRule="auto"/>
        <w:ind w:left="671"/>
      </w:pPr>
      <w:r>
        <w:rPr>
          <w:spacing w:val="8"/>
        </w:rPr>
        <w:t>（七）需评估的由具有资质的中介机构进行评估。</w:t>
      </w:r>
    </w:p>
    <w:p w14:paraId="27B814B2">
      <w:pPr>
        <w:pStyle w:val="2"/>
        <w:spacing w:before="244" w:line="226" w:lineRule="auto"/>
        <w:ind w:left="671"/>
      </w:pPr>
      <w:r>
        <w:rPr>
          <w:spacing w:val="8"/>
        </w:rPr>
        <w:t>（八）依照国家有关规定需要进行资产评估的其他情形。</w:t>
      </w:r>
    </w:p>
    <w:p w14:paraId="3326A60D">
      <w:pPr>
        <w:pStyle w:val="2"/>
        <w:spacing w:before="244" w:line="355" w:lineRule="auto"/>
        <w:ind w:left="29" w:right="42" w:firstLine="651"/>
      </w:pPr>
      <w:r>
        <w:rPr>
          <w:spacing w:val="4"/>
        </w:rPr>
        <w:t>第十条县级行政事业单位有下列情形之一的，可以不进行资</w:t>
      </w:r>
      <w:r>
        <w:rPr>
          <w:spacing w:val="5"/>
        </w:rPr>
        <w:t xml:space="preserve"> </w:t>
      </w:r>
      <w:r>
        <w:rPr>
          <w:spacing w:val="1"/>
        </w:rPr>
        <w:t>产评估：</w:t>
      </w:r>
    </w:p>
    <w:p w14:paraId="3BCD3581">
      <w:pPr>
        <w:pStyle w:val="2"/>
        <w:spacing w:before="56" w:line="224" w:lineRule="auto"/>
        <w:ind w:left="671"/>
      </w:pPr>
      <w:r>
        <w:rPr>
          <w:spacing w:val="8"/>
        </w:rPr>
        <w:t>（一）经批准整体或部分资产无偿划转的；</w:t>
      </w:r>
    </w:p>
    <w:p w14:paraId="0A98CCDD">
      <w:pPr>
        <w:pStyle w:val="2"/>
        <w:spacing w:before="248" w:line="224" w:lineRule="auto"/>
        <w:ind w:left="671"/>
      </w:pPr>
      <w:r>
        <w:rPr>
          <w:spacing w:val="8"/>
        </w:rPr>
        <w:t>（二）下属单位之间合并、资产划转、置换和转让的；</w:t>
      </w:r>
    </w:p>
    <w:p w14:paraId="1E58D0AD">
      <w:pPr>
        <w:pStyle w:val="2"/>
        <w:spacing w:before="247" w:line="323" w:lineRule="auto"/>
        <w:ind w:left="27" w:firstLine="644"/>
      </w:pPr>
      <w:r>
        <w:rPr>
          <w:spacing w:val="6"/>
        </w:rPr>
        <w:t>（三）发生其他不影响国有资产权益的特殊产权变动行为，</w:t>
      </w:r>
      <w:r>
        <w:rPr>
          <w:spacing w:val="5"/>
        </w:rPr>
        <w:t xml:space="preserve"> 根据权限报经县财政、县机关事务管理局确认可以不进行资产评</w:t>
      </w:r>
      <w:r>
        <w:rPr>
          <w:spacing w:val="2"/>
        </w:rPr>
        <w:t xml:space="preserve"> </w:t>
      </w:r>
      <w:r>
        <w:rPr>
          <w:spacing w:val="-2"/>
        </w:rPr>
        <w:t>估的。</w:t>
      </w:r>
    </w:p>
    <w:p w14:paraId="06FEF05D">
      <w:pPr>
        <w:pStyle w:val="2"/>
        <w:spacing w:before="247" w:line="360" w:lineRule="auto"/>
        <w:ind w:left="22" w:right="44" w:firstLine="658"/>
      </w:pPr>
      <w:r>
        <w:rPr>
          <w:spacing w:val="8"/>
        </w:rPr>
        <w:t>第十一条县级行政事业单位应当如实向资产评估机构提供</w:t>
      </w:r>
      <w:r>
        <w:rPr>
          <w:spacing w:val="6"/>
        </w:rPr>
        <w:t xml:space="preserve">  </w:t>
      </w:r>
      <w:r>
        <w:rPr>
          <w:spacing w:val="5"/>
        </w:rPr>
        <w:t xml:space="preserve">有关情况和资料，并对所提供的情况和资料的客观性、真实性和 </w:t>
      </w:r>
      <w:r>
        <w:rPr>
          <w:spacing w:val="9"/>
        </w:rPr>
        <w:t>合法性负责，不得以任何形式干预资产评估机构独</w:t>
      </w:r>
      <w:r>
        <w:rPr>
          <w:spacing w:val="8"/>
        </w:rPr>
        <w:t>立执行。</w:t>
      </w:r>
    </w:p>
    <w:p w14:paraId="44FF2F69">
      <w:pPr>
        <w:spacing w:line="287" w:lineRule="auto"/>
        <w:rPr>
          <w:rFonts w:ascii="Arial"/>
          <w:sz w:val="21"/>
        </w:rPr>
      </w:pPr>
    </w:p>
    <w:p w14:paraId="10B34A56">
      <w:pPr>
        <w:spacing w:line="288" w:lineRule="auto"/>
        <w:rPr>
          <w:rFonts w:ascii="Arial"/>
          <w:sz w:val="21"/>
        </w:rPr>
      </w:pPr>
    </w:p>
    <w:p w14:paraId="1C07F2B7">
      <w:pPr>
        <w:spacing w:before="102" w:line="227" w:lineRule="auto"/>
        <w:jc w:val="center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第三章</w:t>
      </w: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 xml:space="preserve">  </w:t>
      </w:r>
      <w:r>
        <w:rPr>
          <w:rFonts w:ascii="黑体" w:hAnsi="黑体" w:eastAsia="黑体" w:cs="黑体"/>
          <w:spacing w:val="8"/>
          <w:sz w:val="31"/>
          <w:szCs w:val="31"/>
        </w:rPr>
        <w:t>出售、出让、转让和置换</w:t>
      </w:r>
    </w:p>
    <w:p w14:paraId="58A1838A">
      <w:pPr>
        <w:spacing w:before="102" w:line="227" w:lineRule="auto"/>
        <w:rPr>
          <w:rFonts w:ascii="黑体" w:hAnsi="黑体" w:eastAsia="黑体" w:cs="黑体"/>
          <w:spacing w:val="8"/>
          <w:sz w:val="31"/>
          <w:szCs w:val="31"/>
        </w:rPr>
      </w:pPr>
    </w:p>
    <w:p w14:paraId="0592327E">
      <w:pPr>
        <w:pStyle w:val="2"/>
        <w:spacing w:before="242" w:line="299" w:lineRule="auto"/>
        <w:ind w:left="27" w:right="44" w:firstLine="653"/>
        <w:outlineLvl w:val="1"/>
      </w:pPr>
      <w:r>
        <w:rPr>
          <w:spacing w:val="4"/>
        </w:rPr>
        <w:t>第十二条出售、出让、转让是指变更行政事业单位国有资产</w:t>
      </w:r>
      <w:r>
        <w:rPr>
          <w:spacing w:val="3"/>
        </w:rPr>
        <w:t xml:space="preserve"> </w:t>
      </w:r>
      <w:r>
        <w:rPr>
          <w:spacing w:val="8"/>
        </w:rPr>
        <w:t>所有权或占有、使用权并取得相应收益的行为。</w:t>
      </w:r>
    </w:p>
    <w:p w14:paraId="57A2B1F6">
      <w:pPr>
        <w:spacing w:line="292" w:lineRule="auto"/>
        <w:rPr>
          <w:rFonts w:ascii="Arial"/>
          <w:sz w:val="21"/>
        </w:rPr>
      </w:pPr>
    </w:p>
    <w:p w14:paraId="6F452DE6">
      <w:pPr>
        <w:spacing w:line="292" w:lineRule="auto"/>
        <w:rPr>
          <w:rFonts w:ascii="Arial"/>
          <w:sz w:val="21"/>
        </w:rPr>
      </w:pPr>
    </w:p>
    <w:p w14:paraId="4734F6F1">
      <w:pPr>
        <w:spacing w:before="92" w:line="182" w:lineRule="auto"/>
        <w:ind w:right="34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9"/>
          <w:sz w:val="28"/>
          <w:szCs w:val="28"/>
        </w:rPr>
        <w:t>-</w:t>
      </w:r>
      <w:r>
        <w:rPr>
          <w:rFonts w:ascii="宋体" w:hAnsi="宋体" w:eastAsia="宋体" w:cs="宋体"/>
          <w:spacing w:val="1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5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-</w:t>
      </w:r>
    </w:p>
    <w:p w14:paraId="76AB1981">
      <w:pPr>
        <w:spacing w:before="126" w:line="38" w:lineRule="exact"/>
        <w:ind w:firstLine="6"/>
      </w:pPr>
      <w:r>
        <w:drawing>
          <wp:inline distT="0" distB="0" distL="0" distR="0">
            <wp:extent cx="5615940" cy="24130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16574" cy="2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31A46F">
      <w:pPr>
        <w:spacing w:before="296" w:line="219" w:lineRule="auto"/>
        <w:ind w:left="59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color w:val="005192"/>
          <w:spacing w:val="-4"/>
          <w:sz w:val="28"/>
          <w:szCs w:val="28"/>
        </w:rPr>
        <w:t>盈江县财政局发布</w:t>
      </w:r>
    </w:p>
    <w:p w14:paraId="20D594BB"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headerReference r:id="rId10" w:type="default"/>
          <w:pgSz w:w="11906" w:h="16839"/>
          <w:pgMar w:top="1975" w:right="1431" w:bottom="400" w:left="1581" w:header="1276" w:footer="0" w:gutter="0"/>
          <w:cols w:space="720" w:num="1"/>
        </w:sectPr>
      </w:pPr>
    </w:p>
    <w:p w14:paraId="6155E73E">
      <w:pPr>
        <w:pStyle w:val="2"/>
        <w:spacing w:before="139" w:line="367" w:lineRule="auto"/>
        <w:ind w:left="26" w:right="30" w:firstLine="654"/>
        <w:jc w:val="both"/>
      </w:pPr>
      <w:r>
        <w:rPr>
          <w:spacing w:val="6"/>
        </w:rPr>
        <w:t>第十三条县级行政事业单位出售、出让、转让土地、房屋、</w:t>
      </w:r>
      <w:r>
        <w:rPr>
          <w:spacing w:val="10"/>
        </w:rPr>
        <w:t xml:space="preserve"> </w:t>
      </w:r>
      <w:r>
        <w:rPr>
          <w:spacing w:val="7"/>
        </w:rPr>
        <w:t>车辆和大型（贵重）仪器、设备、股权等符合进场交易的资产，</w:t>
      </w:r>
      <w:r>
        <w:rPr>
          <w:spacing w:val="5"/>
        </w:rPr>
        <w:t xml:space="preserve"> 按照规定评估后，纳入统一的公共资源交易平台，通过产权交易</w:t>
      </w:r>
      <w:r>
        <w:rPr>
          <w:spacing w:val="4"/>
        </w:rPr>
        <w:t xml:space="preserve"> </w:t>
      </w:r>
      <w:r>
        <w:rPr>
          <w:spacing w:val="3"/>
        </w:rPr>
        <w:t>机构、招标代理机构或拍卖机构，采取“招、拍、挂</w:t>
      </w:r>
      <w:r>
        <w:rPr>
          <w:spacing w:val="-98"/>
        </w:rPr>
        <w:t xml:space="preserve"> </w:t>
      </w:r>
      <w:r>
        <w:rPr>
          <w:spacing w:val="3"/>
        </w:rPr>
        <w:t>”或者国家</w:t>
      </w:r>
      <w:r>
        <w:t xml:space="preserve"> </w:t>
      </w:r>
      <w:r>
        <w:rPr>
          <w:spacing w:val="5"/>
        </w:rPr>
        <w:t>法律法规规定的其他方式进行公开处置。在交易过程中，当交易</w:t>
      </w:r>
      <w:r>
        <w:rPr>
          <w:spacing w:val="4"/>
        </w:rPr>
        <w:t xml:space="preserve"> </w:t>
      </w:r>
      <w:r>
        <w:rPr>
          <w:spacing w:val="10"/>
        </w:rPr>
        <w:t>价格低于评估价格的90%，应当按规定权限报县财政局、县机关</w:t>
      </w:r>
      <w:r>
        <w:rPr>
          <w:spacing w:val="9"/>
        </w:rPr>
        <w:t xml:space="preserve"> </w:t>
      </w:r>
      <w:r>
        <w:rPr>
          <w:spacing w:val="8"/>
        </w:rPr>
        <w:t>事务管理局或主管部门重新确认后交易。</w:t>
      </w:r>
    </w:p>
    <w:p w14:paraId="2475226F">
      <w:pPr>
        <w:pStyle w:val="2"/>
        <w:spacing w:before="53" w:line="355" w:lineRule="auto"/>
        <w:ind w:left="26" w:firstLine="654"/>
      </w:pPr>
      <w:r>
        <w:rPr>
          <w:spacing w:val="-4"/>
        </w:rPr>
        <w:t>第十四条县级行政事业单位申请出售、出让、转让</w:t>
      </w:r>
      <w:r>
        <w:rPr>
          <w:spacing w:val="-5"/>
        </w:rPr>
        <w:t>国有资产，</w:t>
      </w:r>
      <w:r>
        <w:t xml:space="preserve"> </w:t>
      </w:r>
      <w:r>
        <w:rPr>
          <w:spacing w:val="5"/>
        </w:rPr>
        <w:t>应提交以下材料：</w:t>
      </w:r>
    </w:p>
    <w:p w14:paraId="5D66277E">
      <w:pPr>
        <w:pStyle w:val="2"/>
        <w:spacing w:before="55" w:line="226" w:lineRule="auto"/>
        <w:ind w:left="671"/>
      </w:pPr>
      <w:r>
        <w:rPr>
          <w:spacing w:val="6"/>
        </w:rPr>
        <w:t>（一）书面申请文件；</w:t>
      </w:r>
    </w:p>
    <w:p w14:paraId="7C5376A4">
      <w:pPr>
        <w:pStyle w:val="2"/>
        <w:spacing w:before="244" w:line="226" w:lineRule="auto"/>
        <w:ind w:left="671"/>
      </w:pPr>
      <w:r>
        <w:rPr>
          <w:spacing w:val="5"/>
        </w:rPr>
        <w:t>（二）</w:t>
      </w:r>
      <w:r>
        <w:rPr>
          <w:spacing w:val="-92"/>
        </w:rPr>
        <w:t xml:space="preserve"> </w:t>
      </w:r>
      <w:r>
        <w:rPr>
          <w:spacing w:val="5"/>
        </w:rPr>
        <w:t>国有资产处置申请表（加盖单位公章</w:t>
      </w:r>
      <w:r>
        <w:rPr>
          <w:spacing w:val="2"/>
        </w:rPr>
        <w:t>）；</w:t>
      </w:r>
    </w:p>
    <w:p w14:paraId="57A544B0">
      <w:pPr>
        <w:pStyle w:val="2"/>
        <w:spacing w:before="243" w:line="324" w:lineRule="auto"/>
        <w:ind w:left="27" w:right="90" w:firstLine="644"/>
      </w:pPr>
      <w:r>
        <w:rPr>
          <w:spacing w:val="4"/>
        </w:rPr>
        <w:t>（三）资产卡片及产权证明的复印件（加盖单位公章）。包</w:t>
      </w:r>
      <w:r>
        <w:rPr>
          <w:spacing w:val="12"/>
        </w:rPr>
        <w:t xml:space="preserve"> </w:t>
      </w:r>
      <w:r>
        <w:rPr>
          <w:spacing w:val="5"/>
        </w:rPr>
        <w:t>括：购货发票或收据、工程决算副本、国有土地使用权证、房屋</w:t>
      </w:r>
      <w:r>
        <w:t xml:space="preserve"> </w:t>
      </w:r>
      <w:r>
        <w:rPr>
          <w:spacing w:val="6"/>
        </w:rPr>
        <w:t>所有权证、股权证等；</w:t>
      </w:r>
    </w:p>
    <w:p w14:paraId="143FE51F">
      <w:pPr>
        <w:pStyle w:val="2"/>
        <w:spacing w:before="241" w:line="299" w:lineRule="auto"/>
        <w:ind w:left="31" w:right="88" w:firstLine="640"/>
      </w:pPr>
      <w:r>
        <w:rPr>
          <w:spacing w:val="4"/>
        </w:rPr>
        <w:t>（四）涉及资产评估的，需提供有资质的评估公司出具的评</w:t>
      </w:r>
      <w:r>
        <w:rPr>
          <w:spacing w:val="14"/>
        </w:rPr>
        <w:t xml:space="preserve"> </w:t>
      </w:r>
      <w:r>
        <w:t>估报告；</w:t>
      </w:r>
    </w:p>
    <w:p w14:paraId="6C7F6293">
      <w:pPr>
        <w:pStyle w:val="2"/>
        <w:spacing w:before="244" w:line="298" w:lineRule="auto"/>
        <w:ind w:left="29" w:right="90" w:firstLine="642"/>
      </w:pPr>
      <w:r>
        <w:rPr>
          <w:spacing w:val="4"/>
        </w:rPr>
        <w:t>（五）出售、出让、转让合同草案，属于股权转让的，还应</w:t>
      </w:r>
      <w:r>
        <w:rPr>
          <w:spacing w:val="12"/>
        </w:rPr>
        <w:t xml:space="preserve"> </w:t>
      </w:r>
      <w:r>
        <w:rPr>
          <w:spacing w:val="7"/>
        </w:rPr>
        <w:t>提交股权转让可行性报告；</w:t>
      </w:r>
    </w:p>
    <w:p w14:paraId="6F9DFD67">
      <w:pPr>
        <w:pStyle w:val="2"/>
        <w:spacing w:before="248" w:line="224" w:lineRule="auto"/>
        <w:ind w:left="671"/>
      </w:pPr>
      <w:r>
        <w:rPr>
          <w:spacing w:val="4"/>
        </w:rPr>
        <w:t>（六）出售、出让、转让国有资产的内部决议或会议纪要复</w:t>
      </w:r>
    </w:p>
    <w:p w14:paraId="7AC59069">
      <w:pPr>
        <w:spacing w:line="292" w:lineRule="auto"/>
        <w:rPr>
          <w:rFonts w:ascii="Arial"/>
          <w:sz w:val="21"/>
        </w:rPr>
      </w:pPr>
    </w:p>
    <w:p w14:paraId="02A5522D">
      <w:pPr>
        <w:spacing w:line="293" w:lineRule="auto"/>
        <w:rPr>
          <w:rFonts w:ascii="Arial"/>
          <w:sz w:val="21"/>
        </w:rPr>
      </w:pPr>
    </w:p>
    <w:p w14:paraId="0F83D0FB">
      <w:pPr>
        <w:spacing w:before="92" w:line="183" w:lineRule="auto"/>
        <w:ind w:left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7"/>
          <w:sz w:val="28"/>
          <w:szCs w:val="28"/>
        </w:rPr>
        <w:t>-</w:t>
      </w:r>
      <w:r>
        <w:rPr>
          <w:rFonts w:ascii="宋体" w:hAnsi="宋体" w:eastAsia="宋体" w:cs="宋体"/>
          <w:spacing w:val="1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6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-</w:t>
      </w:r>
    </w:p>
    <w:p w14:paraId="06FAF578">
      <w:pPr>
        <w:spacing w:before="126" w:line="38" w:lineRule="exact"/>
        <w:ind w:firstLine="6"/>
      </w:pPr>
      <w:r>
        <w:drawing>
          <wp:inline distT="0" distB="0" distL="0" distR="0">
            <wp:extent cx="5615940" cy="24130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16574" cy="2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7C16D5">
      <w:pPr>
        <w:spacing w:before="296" w:line="219" w:lineRule="auto"/>
        <w:ind w:left="59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color w:val="005192"/>
          <w:spacing w:val="-4"/>
          <w:sz w:val="28"/>
          <w:szCs w:val="28"/>
        </w:rPr>
        <w:t>盈江县财政局发布</w:t>
      </w:r>
    </w:p>
    <w:p w14:paraId="3E6A09C9"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headerReference r:id="rId11" w:type="default"/>
          <w:pgSz w:w="11906" w:h="16839"/>
          <w:pgMar w:top="1975" w:right="1385" w:bottom="400" w:left="1581" w:header="1276" w:footer="0" w:gutter="0"/>
          <w:cols w:space="720" w:num="1"/>
        </w:sectPr>
      </w:pPr>
    </w:p>
    <w:p w14:paraId="3A324F9B">
      <w:pPr>
        <w:pStyle w:val="2"/>
        <w:spacing w:before="140" w:line="226" w:lineRule="auto"/>
        <w:ind w:left="51"/>
      </w:pPr>
      <w:r>
        <w:rPr>
          <w:spacing w:val="4"/>
        </w:rPr>
        <w:t>印件（加盖单位公章</w:t>
      </w:r>
      <w:r>
        <w:rPr>
          <w:spacing w:val="3"/>
        </w:rPr>
        <w:t>）；</w:t>
      </w:r>
    </w:p>
    <w:p w14:paraId="74681327">
      <w:pPr>
        <w:pStyle w:val="2"/>
        <w:spacing w:before="243" w:line="226" w:lineRule="auto"/>
        <w:ind w:left="671"/>
      </w:pPr>
      <w:r>
        <w:rPr>
          <w:spacing w:val="8"/>
        </w:rPr>
        <w:t>（七）未涉及评估的需提供固定资产照片；</w:t>
      </w:r>
    </w:p>
    <w:p w14:paraId="226CE9BA">
      <w:pPr>
        <w:pStyle w:val="2"/>
        <w:spacing w:before="244" w:line="226" w:lineRule="auto"/>
        <w:ind w:left="671"/>
      </w:pPr>
      <w:r>
        <w:rPr>
          <w:spacing w:val="5"/>
        </w:rPr>
        <w:t>（八）其他材料。</w:t>
      </w:r>
    </w:p>
    <w:p w14:paraId="5A36E69C">
      <w:pPr>
        <w:pStyle w:val="2"/>
        <w:spacing w:before="244" w:line="226" w:lineRule="auto"/>
        <w:ind w:left="680"/>
      </w:pPr>
      <w:r>
        <w:rPr>
          <w:spacing w:val="8"/>
        </w:rPr>
        <w:t>第十五条置换是指单位与其他单位以非货币性资产为主进</w:t>
      </w:r>
    </w:p>
    <w:p w14:paraId="230442FE">
      <w:pPr>
        <w:pStyle w:val="2"/>
        <w:spacing w:before="244" w:line="356" w:lineRule="auto"/>
        <w:ind w:left="27" w:right="1" w:firstLine="642"/>
      </w:pPr>
      <w:r>
        <w:rPr>
          <w:spacing w:val="4"/>
        </w:rPr>
        <w:t>行的交换，该交换不涉及或只涉及少量的货币性资产（即补</w:t>
      </w:r>
      <w:r>
        <w:rPr>
          <w:spacing w:val="14"/>
        </w:rPr>
        <w:t xml:space="preserve"> </w:t>
      </w:r>
      <w:r>
        <w:rPr>
          <w:spacing w:val="-5"/>
        </w:rPr>
        <w:t>价）。</w:t>
      </w:r>
    </w:p>
    <w:p w14:paraId="774F64D4">
      <w:pPr>
        <w:pStyle w:val="2"/>
        <w:spacing w:before="51" w:line="356" w:lineRule="auto"/>
        <w:ind w:left="668" w:right="206" w:firstLine="12"/>
      </w:pPr>
      <w:r>
        <w:rPr>
          <w:spacing w:val="8"/>
        </w:rPr>
        <w:t>第十六条涉及征收的资产置换，应当确保单位工作正常开</w:t>
      </w:r>
      <w:r>
        <w:rPr>
          <w:spacing w:val="12"/>
        </w:rPr>
        <w:t xml:space="preserve"> </w:t>
      </w:r>
      <w:r>
        <w:rPr>
          <w:spacing w:val="8"/>
        </w:rPr>
        <w:t>展，征收补偿应当达到国家或当地政府规定的补偿标准。</w:t>
      </w:r>
    </w:p>
    <w:p w14:paraId="52B85C6F">
      <w:pPr>
        <w:pStyle w:val="2"/>
        <w:spacing w:before="53" w:line="355" w:lineRule="auto"/>
        <w:ind w:left="25" w:right="1" w:firstLine="655"/>
      </w:pPr>
      <w:r>
        <w:rPr>
          <w:spacing w:val="4"/>
        </w:rPr>
        <w:t>第十七条县级行政事业单位申请国有资产置换，应提交以下</w:t>
      </w:r>
      <w:r>
        <w:rPr>
          <w:spacing w:val="3"/>
        </w:rPr>
        <w:t xml:space="preserve"> </w:t>
      </w:r>
      <w:r>
        <w:rPr>
          <w:spacing w:val="-1"/>
        </w:rPr>
        <w:t>材料：</w:t>
      </w:r>
    </w:p>
    <w:p w14:paraId="42F2A0E1">
      <w:pPr>
        <w:pStyle w:val="2"/>
        <w:spacing w:before="56" w:line="226" w:lineRule="auto"/>
        <w:ind w:left="671"/>
      </w:pPr>
      <w:r>
        <w:rPr>
          <w:spacing w:val="6"/>
        </w:rPr>
        <w:t>（一）书面申请文件；</w:t>
      </w:r>
    </w:p>
    <w:p w14:paraId="22F51F6B">
      <w:pPr>
        <w:pStyle w:val="2"/>
        <w:spacing w:before="245" w:line="226" w:lineRule="auto"/>
        <w:ind w:left="671"/>
      </w:pPr>
      <w:r>
        <w:rPr>
          <w:spacing w:val="5"/>
        </w:rPr>
        <w:t>（二）</w:t>
      </w:r>
      <w:r>
        <w:rPr>
          <w:spacing w:val="-92"/>
        </w:rPr>
        <w:t xml:space="preserve"> </w:t>
      </w:r>
      <w:r>
        <w:rPr>
          <w:spacing w:val="5"/>
        </w:rPr>
        <w:t>国有资产处置申请表（加盖单位公章</w:t>
      </w:r>
      <w:r>
        <w:rPr>
          <w:spacing w:val="2"/>
        </w:rPr>
        <w:t>）；</w:t>
      </w:r>
    </w:p>
    <w:p w14:paraId="04BF9674">
      <w:pPr>
        <w:pStyle w:val="2"/>
        <w:spacing w:before="243" w:line="324" w:lineRule="auto"/>
        <w:ind w:left="27" w:right="1" w:firstLine="644"/>
      </w:pPr>
      <w:r>
        <w:rPr>
          <w:spacing w:val="4"/>
        </w:rPr>
        <w:t>（三）资产卡片及产权证明的复印件（加盖单位公章）。包</w:t>
      </w:r>
      <w:r>
        <w:rPr>
          <w:spacing w:val="12"/>
        </w:rPr>
        <w:t xml:space="preserve"> </w:t>
      </w:r>
      <w:r>
        <w:rPr>
          <w:spacing w:val="5"/>
        </w:rPr>
        <w:t>括：购货发票或收据、工程决算副本、国有土地使用权证、房屋</w:t>
      </w:r>
      <w:r>
        <w:t xml:space="preserve"> </w:t>
      </w:r>
      <w:r>
        <w:rPr>
          <w:spacing w:val="4"/>
        </w:rPr>
        <w:t>所有权证等；</w:t>
      </w:r>
    </w:p>
    <w:p w14:paraId="65300F07">
      <w:pPr>
        <w:pStyle w:val="2"/>
        <w:spacing w:before="241" w:line="299" w:lineRule="auto"/>
        <w:ind w:left="25" w:right="1" w:firstLine="646"/>
      </w:pPr>
      <w:r>
        <w:rPr>
          <w:spacing w:val="4"/>
        </w:rPr>
        <w:t>（四）对方单位拟用于置换资产的基本情况说明、是否已被</w:t>
      </w:r>
      <w:r>
        <w:rPr>
          <w:spacing w:val="12"/>
        </w:rPr>
        <w:t xml:space="preserve"> </w:t>
      </w:r>
      <w:r>
        <w:rPr>
          <w:spacing w:val="6"/>
        </w:rPr>
        <w:t>设置为担保物等；</w:t>
      </w:r>
    </w:p>
    <w:p w14:paraId="4728F365">
      <w:pPr>
        <w:pStyle w:val="2"/>
        <w:spacing w:before="244" w:line="228" w:lineRule="auto"/>
        <w:ind w:left="671"/>
      </w:pPr>
      <w:r>
        <w:rPr>
          <w:spacing w:val="7"/>
        </w:rPr>
        <w:t>（五）双方草签的置换协议；</w:t>
      </w:r>
    </w:p>
    <w:p w14:paraId="7C2F5BD3">
      <w:pPr>
        <w:pStyle w:val="2"/>
        <w:spacing w:before="241" w:line="226" w:lineRule="auto"/>
        <w:ind w:left="671"/>
      </w:pPr>
      <w:r>
        <w:rPr>
          <w:spacing w:val="8"/>
        </w:rPr>
        <w:t>（六）置换双方同一时间点资产评估价值情况对比材料；</w:t>
      </w:r>
    </w:p>
    <w:p w14:paraId="148FC693">
      <w:pPr>
        <w:spacing w:line="292" w:lineRule="auto"/>
        <w:rPr>
          <w:rFonts w:ascii="Arial"/>
          <w:sz w:val="21"/>
        </w:rPr>
      </w:pPr>
    </w:p>
    <w:p w14:paraId="1EB7DFFD">
      <w:pPr>
        <w:spacing w:line="292" w:lineRule="auto"/>
        <w:rPr>
          <w:rFonts w:ascii="Arial"/>
          <w:sz w:val="21"/>
        </w:rPr>
      </w:pPr>
    </w:p>
    <w:p w14:paraId="1A3DDE2E">
      <w:pPr>
        <w:spacing w:before="92" w:line="182" w:lineRule="auto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3"/>
          <w:sz w:val="28"/>
          <w:szCs w:val="28"/>
        </w:rPr>
        <w:t>-</w:t>
      </w:r>
      <w:r>
        <w:rPr>
          <w:rFonts w:ascii="宋体" w:hAnsi="宋体" w:eastAsia="宋体" w:cs="宋体"/>
          <w:spacing w:val="1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3"/>
          <w:sz w:val="28"/>
          <w:szCs w:val="28"/>
        </w:rPr>
        <w:t>7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-</w:t>
      </w:r>
    </w:p>
    <w:p w14:paraId="5A215996">
      <w:pPr>
        <w:spacing w:before="126" w:line="38" w:lineRule="exact"/>
        <w:ind w:firstLine="6"/>
      </w:pPr>
      <w:r>
        <w:drawing>
          <wp:inline distT="0" distB="0" distL="0" distR="0">
            <wp:extent cx="5615940" cy="24130"/>
            <wp:effectExtent l="0" t="0" r="0" b="0"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16574" cy="2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07B18">
      <w:pPr>
        <w:spacing w:before="296" w:line="219" w:lineRule="auto"/>
        <w:ind w:left="59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color w:val="005192"/>
          <w:spacing w:val="-4"/>
          <w:sz w:val="28"/>
          <w:szCs w:val="28"/>
        </w:rPr>
        <w:t>盈江县财政局发布</w:t>
      </w:r>
    </w:p>
    <w:p w14:paraId="38DF28FA"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headerReference r:id="rId12" w:type="default"/>
          <w:pgSz w:w="11906" w:h="16839"/>
          <w:pgMar w:top="1975" w:right="1474" w:bottom="400" w:left="1581" w:header="1276" w:footer="0" w:gutter="0"/>
          <w:cols w:space="720" w:num="1"/>
        </w:sectPr>
      </w:pPr>
    </w:p>
    <w:p w14:paraId="3ED22949">
      <w:pPr>
        <w:pStyle w:val="2"/>
        <w:spacing w:before="138" w:line="300" w:lineRule="auto"/>
        <w:ind w:left="32" w:right="2" w:firstLine="638"/>
      </w:pPr>
      <w:r>
        <w:rPr>
          <w:spacing w:val="4"/>
        </w:rPr>
        <w:t>（七）对方单位的法人证书或营业执照的复印件（加盖单位</w:t>
      </w:r>
      <w:r>
        <w:rPr>
          <w:spacing w:val="12"/>
        </w:rPr>
        <w:t xml:space="preserve"> </w:t>
      </w:r>
      <w:r>
        <w:rPr>
          <w:spacing w:val="-5"/>
        </w:rPr>
        <w:t>公章</w:t>
      </w:r>
      <w:r>
        <w:t>）；</w:t>
      </w:r>
    </w:p>
    <w:p w14:paraId="0527943B">
      <w:pPr>
        <w:pStyle w:val="2"/>
        <w:spacing w:before="240" w:line="300" w:lineRule="auto"/>
        <w:ind w:left="41" w:right="2" w:firstLine="630"/>
      </w:pPr>
      <w:r>
        <w:rPr>
          <w:spacing w:val="4"/>
        </w:rPr>
        <w:t>（八）当地政府或部门关于同意置换的会议纪要、置换意向</w:t>
      </w:r>
      <w:r>
        <w:rPr>
          <w:spacing w:val="12"/>
        </w:rPr>
        <w:t xml:space="preserve"> </w:t>
      </w:r>
      <w:r>
        <w:rPr>
          <w:spacing w:val="-14"/>
        </w:rPr>
        <w:t>书；</w:t>
      </w:r>
    </w:p>
    <w:p w14:paraId="18394D75">
      <w:pPr>
        <w:pStyle w:val="2"/>
        <w:spacing w:before="241" w:line="228" w:lineRule="auto"/>
        <w:ind w:left="671"/>
      </w:pPr>
      <w:r>
        <w:rPr>
          <w:spacing w:val="6"/>
        </w:rPr>
        <w:t>（九）置换资产照片；</w:t>
      </w:r>
    </w:p>
    <w:p w14:paraId="3DC4CAF0">
      <w:pPr>
        <w:pStyle w:val="2"/>
        <w:spacing w:before="240" w:line="226" w:lineRule="auto"/>
        <w:ind w:left="671"/>
      </w:pPr>
      <w:r>
        <w:rPr>
          <w:spacing w:val="5"/>
        </w:rPr>
        <w:t>（十）其他材料。</w:t>
      </w:r>
    </w:p>
    <w:p w14:paraId="15E5CAAA">
      <w:pPr>
        <w:spacing w:line="254" w:lineRule="auto"/>
        <w:rPr>
          <w:rFonts w:ascii="Arial"/>
          <w:sz w:val="21"/>
        </w:rPr>
      </w:pPr>
    </w:p>
    <w:p w14:paraId="44CBBB95">
      <w:pPr>
        <w:spacing w:line="254" w:lineRule="auto"/>
        <w:rPr>
          <w:rFonts w:ascii="Arial"/>
          <w:sz w:val="21"/>
        </w:rPr>
      </w:pPr>
    </w:p>
    <w:p w14:paraId="70D37546">
      <w:pPr>
        <w:numPr>
          <w:ilvl w:val="0"/>
          <w:numId w:val="2"/>
        </w:numPr>
        <w:spacing w:before="101" w:line="227" w:lineRule="auto"/>
        <w:jc w:val="center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报废、报损和核销</w:t>
      </w:r>
    </w:p>
    <w:p w14:paraId="6A91A41A">
      <w:pPr>
        <w:numPr>
          <w:ilvl w:val="0"/>
          <w:numId w:val="0"/>
        </w:numPr>
        <w:spacing w:before="101" w:line="227" w:lineRule="auto"/>
        <w:rPr>
          <w:rFonts w:ascii="黑体" w:hAnsi="黑体" w:eastAsia="黑体" w:cs="黑体"/>
          <w:spacing w:val="8"/>
          <w:sz w:val="31"/>
          <w:szCs w:val="31"/>
        </w:rPr>
      </w:pPr>
    </w:p>
    <w:p w14:paraId="098E22DE">
      <w:pPr>
        <w:pStyle w:val="2"/>
        <w:spacing w:before="244" w:line="355" w:lineRule="auto"/>
        <w:ind w:left="32" w:right="2" w:firstLine="648"/>
      </w:pPr>
      <w:r>
        <w:rPr>
          <w:spacing w:val="4"/>
        </w:rPr>
        <w:t>第十八条报废是指对达到使用年限，经技术鉴定或按有关规</w:t>
      </w:r>
      <w:r>
        <w:rPr>
          <w:spacing w:val="3"/>
        </w:rPr>
        <w:t xml:space="preserve"> </w:t>
      </w:r>
      <w:r>
        <w:rPr>
          <w:spacing w:val="8"/>
        </w:rPr>
        <w:t>定，对已不能继续使用的资产进行产权核销的处置行为。</w:t>
      </w:r>
    </w:p>
    <w:p w14:paraId="12F3E402">
      <w:pPr>
        <w:pStyle w:val="2"/>
        <w:spacing w:before="57" w:line="363" w:lineRule="auto"/>
        <w:ind w:left="29" w:firstLine="651"/>
      </w:pPr>
      <w:r>
        <w:rPr>
          <w:spacing w:val="4"/>
        </w:rPr>
        <w:t>第十九条车辆、电器电子产品、危险品报废处理应当符合国</w:t>
      </w:r>
      <w:r>
        <w:rPr>
          <w:spacing w:val="5"/>
        </w:rPr>
        <w:t xml:space="preserve"> 家有关规定。国家或行业对资产报废有技术要求的，应当由具备</w:t>
      </w:r>
      <w:r>
        <w:t xml:space="preserve"> </w:t>
      </w:r>
      <w:r>
        <w:rPr>
          <w:spacing w:val="5"/>
        </w:rPr>
        <w:t>相应资质的专业机构进行技术鉴定。涉及环保安全的报废、报损</w:t>
      </w:r>
      <w:r>
        <w:t xml:space="preserve"> </w:t>
      </w:r>
      <w:r>
        <w:rPr>
          <w:spacing w:val="8"/>
        </w:rPr>
        <w:t>资产处置应由有资质的企业进行回收处理。</w:t>
      </w:r>
    </w:p>
    <w:p w14:paraId="686B33DE">
      <w:pPr>
        <w:pStyle w:val="2"/>
        <w:spacing w:before="55" w:line="355" w:lineRule="auto"/>
        <w:ind w:left="25" w:firstLine="655"/>
      </w:pPr>
      <w:r>
        <w:rPr>
          <w:spacing w:val="4"/>
        </w:rPr>
        <w:t>第二十条县级行政事业单位申请报废资产的，应提交以下材</w:t>
      </w:r>
      <w:r>
        <w:rPr>
          <w:spacing w:val="5"/>
        </w:rPr>
        <w:t xml:space="preserve"> </w:t>
      </w:r>
      <w:r>
        <w:rPr>
          <w:spacing w:val="-6"/>
        </w:rPr>
        <w:t>料：</w:t>
      </w:r>
    </w:p>
    <w:p w14:paraId="52FF3788">
      <w:pPr>
        <w:pStyle w:val="2"/>
        <w:spacing w:before="56" w:line="226" w:lineRule="auto"/>
        <w:ind w:left="671"/>
      </w:pPr>
      <w:r>
        <w:rPr>
          <w:spacing w:val="6"/>
        </w:rPr>
        <w:t>（一）书面申请文件；</w:t>
      </w:r>
    </w:p>
    <w:p w14:paraId="3B346EFE">
      <w:pPr>
        <w:pStyle w:val="2"/>
        <w:spacing w:before="244" w:line="226" w:lineRule="auto"/>
        <w:ind w:left="671"/>
      </w:pPr>
      <w:r>
        <w:rPr>
          <w:spacing w:val="5"/>
        </w:rPr>
        <w:t>（二）</w:t>
      </w:r>
      <w:r>
        <w:rPr>
          <w:spacing w:val="-92"/>
        </w:rPr>
        <w:t xml:space="preserve"> </w:t>
      </w:r>
      <w:r>
        <w:rPr>
          <w:spacing w:val="5"/>
        </w:rPr>
        <w:t>国有资产处置申请表（加盖单位公章</w:t>
      </w:r>
      <w:r>
        <w:rPr>
          <w:spacing w:val="2"/>
        </w:rPr>
        <w:t>）；</w:t>
      </w:r>
    </w:p>
    <w:p w14:paraId="704235AD">
      <w:pPr>
        <w:pStyle w:val="2"/>
        <w:spacing w:before="246" w:line="226" w:lineRule="auto"/>
        <w:jc w:val="right"/>
        <w:outlineLvl w:val="0"/>
      </w:pPr>
      <w:r>
        <w:rPr>
          <w:spacing w:val="4"/>
        </w:rPr>
        <w:t>（三）能够证明报废资产价值的有效凭证或复印件（加盖单</w:t>
      </w:r>
    </w:p>
    <w:p w14:paraId="3602C50F">
      <w:pPr>
        <w:spacing w:line="291" w:lineRule="auto"/>
        <w:rPr>
          <w:rFonts w:ascii="Arial"/>
          <w:sz w:val="21"/>
        </w:rPr>
      </w:pPr>
    </w:p>
    <w:p w14:paraId="7B4EC589">
      <w:pPr>
        <w:spacing w:line="291" w:lineRule="auto"/>
        <w:rPr>
          <w:rFonts w:ascii="Arial"/>
          <w:sz w:val="21"/>
        </w:rPr>
      </w:pPr>
    </w:p>
    <w:p w14:paraId="3FEA1F1C">
      <w:pPr>
        <w:spacing w:before="91" w:line="183" w:lineRule="auto"/>
        <w:ind w:left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7"/>
          <w:sz w:val="28"/>
          <w:szCs w:val="28"/>
        </w:rPr>
        <w:t>-</w:t>
      </w:r>
      <w:r>
        <w:rPr>
          <w:rFonts w:ascii="宋体" w:hAnsi="宋体" w:eastAsia="宋体" w:cs="宋体"/>
          <w:spacing w:val="1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8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-</w:t>
      </w:r>
    </w:p>
    <w:p w14:paraId="0B5A16F8">
      <w:pPr>
        <w:spacing w:before="126" w:line="38" w:lineRule="exact"/>
        <w:ind w:firstLine="6"/>
      </w:pPr>
      <w:r>
        <w:drawing>
          <wp:inline distT="0" distB="0" distL="0" distR="0">
            <wp:extent cx="5615940" cy="24130"/>
            <wp:effectExtent l="0" t="0" r="0" b="0"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16574" cy="2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FEDDDA">
      <w:pPr>
        <w:spacing w:before="296" w:line="219" w:lineRule="auto"/>
        <w:ind w:left="59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color w:val="005192"/>
          <w:spacing w:val="-4"/>
          <w:sz w:val="28"/>
          <w:szCs w:val="28"/>
        </w:rPr>
        <w:t>盈江县财政局发布</w:t>
      </w:r>
    </w:p>
    <w:p w14:paraId="45D14B82"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headerReference r:id="rId13" w:type="default"/>
          <w:pgSz w:w="11906" w:h="16839"/>
          <w:pgMar w:top="1975" w:right="1473" w:bottom="400" w:left="1581" w:header="1276" w:footer="0" w:gutter="0"/>
          <w:cols w:space="720" w:num="1"/>
        </w:sectPr>
      </w:pPr>
    </w:p>
    <w:p w14:paraId="33E390BA">
      <w:pPr>
        <w:pStyle w:val="2"/>
        <w:spacing w:before="139" w:line="356" w:lineRule="auto"/>
        <w:ind w:left="59" w:hanging="32"/>
      </w:pPr>
      <w:r>
        <w:rPr>
          <w:spacing w:val="7"/>
        </w:rPr>
        <w:t>位公章）。包括：购货发票或收据、工程决算副本、记账凭证、</w:t>
      </w:r>
      <w:r>
        <w:rPr>
          <w:spacing w:val="4"/>
        </w:rPr>
        <w:t xml:space="preserve"> </w:t>
      </w:r>
      <w:r>
        <w:rPr>
          <w:spacing w:val="6"/>
        </w:rPr>
        <w:t>固定资产卡片、盘点表及产权证明等；</w:t>
      </w:r>
    </w:p>
    <w:p w14:paraId="2D5F03F3">
      <w:pPr>
        <w:pStyle w:val="2"/>
        <w:spacing w:before="53" w:line="226" w:lineRule="auto"/>
        <w:ind w:left="671"/>
      </w:pPr>
      <w:r>
        <w:rPr>
          <w:spacing w:val="5"/>
        </w:rPr>
        <w:t>（四）</w:t>
      </w:r>
      <w:r>
        <w:rPr>
          <w:spacing w:val="-83"/>
        </w:rPr>
        <w:t xml:space="preserve"> </w:t>
      </w:r>
      <w:r>
        <w:rPr>
          <w:spacing w:val="5"/>
        </w:rPr>
        <w:t>内部决议或会议纪要复印件（加盖单位公章）；</w:t>
      </w:r>
    </w:p>
    <w:p w14:paraId="378FF1CA">
      <w:pPr>
        <w:pStyle w:val="2"/>
        <w:spacing w:before="247" w:line="342" w:lineRule="auto"/>
        <w:ind w:left="25" w:right="59" w:firstLine="646"/>
      </w:pPr>
      <w:r>
        <w:rPr>
          <w:spacing w:val="4"/>
        </w:rPr>
        <w:t>（五）房屋及构筑物因老旧、年久失修等原因需办理资产核</w:t>
      </w:r>
      <w:r>
        <w:rPr>
          <w:spacing w:val="12"/>
        </w:rPr>
        <w:t xml:space="preserve"> </w:t>
      </w:r>
      <w:r>
        <w:rPr>
          <w:spacing w:val="5"/>
        </w:rPr>
        <w:t>销手续的，需提交有资质的中介机构出具的危房鉴定报告；公务</w:t>
      </w:r>
      <w:r>
        <w:rPr>
          <w:spacing w:val="2"/>
        </w:rPr>
        <w:t xml:space="preserve"> </w:t>
      </w:r>
      <w:r>
        <w:rPr>
          <w:spacing w:val="5"/>
        </w:rPr>
        <w:t>用车、执法执勤用车报废需提供车辆编制管理部门的有关审核意</w:t>
      </w:r>
      <w:r>
        <w:rPr>
          <w:spacing w:val="2"/>
        </w:rPr>
        <w:t xml:space="preserve"> </w:t>
      </w:r>
      <w:r>
        <w:rPr>
          <w:spacing w:val="5"/>
        </w:rPr>
        <w:t>见及车管所的机动车注销证明和工信委报废汽车回收证明；报废</w:t>
      </w:r>
      <w:r>
        <w:rPr>
          <w:spacing w:val="2"/>
        </w:rPr>
        <w:t xml:space="preserve"> </w:t>
      </w:r>
      <w:r>
        <w:rPr>
          <w:spacing w:val="8"/>
        </w:rPr>
        <w:t>特种设备的，应提供职能部门出具的相关鉴定材料；</w:t>
      </w:r>
    </w:p>
    <w:p w14:paraId="4F3FBA80">
      <w:pPr>
        <w:pStyle w:val="2"/>
        <w:spacing w:before="244" w:line="228" w:lineRule="auto"/>
        <w:ind w:left="671"/>
      </w:pPr>
      <w:r>
        <w:rPr>
          <w:spacing w:val="6"/>
        </w:rPr>
        <w:t>（六）报废资产照片；</w:t>
      </w:r>
    </w:p>
    <w:p w14:paraId="6FEA7733">
      <w:pPr>
        <w:pStyle w:val="2"/>
        <w:spacing w:before="240" w:line="226" w:lineRule="auto"/>
        <w:ind w:left="671"/>
      </w:pPr>
      <w:r>
        <w:rPr>
          <w:spacing w:val="5"/>
        </w:rPr>
        <w:t>（七）其他材料。</w:t>
      </w:r>
    </w:p>
    <w:p w14:paraId="4566785F">
      <w:pPr>
        <w:pStyle w:val="2"/>
        <w:spacing w:before="246" w:line="355" w:lineRule="auto"/>
        <w:ind w:left="669" w:right="263" w:firstLine="11"/>
      </w:pPr>
      <w:r>
        <w:rPr>
          <w:spacing w:val="8"/>
        </w:rPr>
        <w:t>第二十一条报损是指对发生呆账或非正常损失的资产进行</w:t>
      </w:r>
      <w:r>
        <w:rPr>
          <w:spacing w:val="12"/>
        </w:rPr>
        <w:t xml:space="preserve"> </w:t>
      </w:r>
      <w:r>
        <w:rPr>
          <w:spacing w:val="6"/>
        </w:rPr>
        <w:t>产权核销的处置行为。</w:t>
      </w:r>
    </w:p>
    <w:p w14:paraId="58A5EF62">
      <w:pPr>
        <w:pStyle w:val="2"/>
        <w:spacing w:before="55" w:line="225" w:lineRule="auto"/>
        <w:ind w:left="680"/>
      </w:pPr>
      <w:r>
        <w:rPr>
          <w:spacing w:val="8"/>
        </w:rPr>
        <w:t>第二十二条资产存在下列情形之一的，可以申请报损：</w:t>
      </w:r>
    </w:p>
    <w:p w14:paraId="5AB368CD">
      <w:pPr>
        <w:pStyle w:val="2"/>
        <w:spacing w:before="246" w:line="299" w:lineRule="auto"/>
        <w:ind w:left="27" w:right="14" w:firstLine="644"/>
      </w:pPr>
      <w:r>
        <w:rPr>
          <w:spacing w:val="6"/>
        </w:rPr>
        <w:t>（一）债务人已依法破产或者死亡（含依法宣告死亡）的，</w:t>
      </w:r>
      <w:r>
        <w:rPr>
          <w:spacing w:val="5"/>
        </w:rPr>
        <w:t xml:space="preserve"> </w:t>
      </w:r>
      <w:r>
        <w:rPr>
          <w:spacing w:val="8"/>
        </w:rPr>
        <w:t>根据法律规定其清算财产或者遗产不足清偿的；</w:t>
      </w:r>
    </w:p>
    <w:p w14:paraId="1E2DBB58">
      <w:pPr>
        <w:pStyle w:val="2"/>
        <w:spacing w:before="244" w:line="228" w:lineRule="auto"/>
        <w:ind w:left="671"/>
      </w:pPr>
      <w:r>
        <w:rPr>
          <w:spacing w:val="7"/>
        </w:rPr>
        <w:t>（二）因不可抗力因素造成损失的；</w:t>
      </w:r>
    </w:p>
    <w:p w14:paraId="1E7A8E2C">
      <w:pPr>
        <w:pStyle w:val="2"/>
        <w:spacing w:before="242" w:line="226" w:lineRule="auto"/>
        <w:ind w:left="671"/>
      </w:pPr>
      <w:r>
        <w:rPr>
          <w:spacing w:val="8"/>
        </w:rPr>
        <w:t>（三）根据国家有关规定，可以报损的其他情形。</w:t>
      </w:r>
    </w:p>
    <w:p w14:paraId="63ECACA4">
      <w:pPr>
        <w:pStyle w:val="2"/>
        <w:spacing w:before="245" w:line="298" w:lineRule="auto"/>
        <w:ind w:left="32" w:right="14" w:firstLine="648"/>
        <w:outlineLvl w:val="1"/>
      </w:pPr>
      <w:r>
        <w:rPr>
          <w:spacing w:val="6"/>
        </w:rPr>
        <w:t>第二十三条县级行政事业单位应当对报损的资产</w:t>
      </w:r>
      <w:r>
        <w:rPr>
          <w:spacing w:val="5"/>
        </w:rPr>
        <w:t>备查登记，</w:t>
      </w:r>
      <w:r>
        <w:t xml:space="preserve"> </w:t>
      </w:r>
      <w:r>
        <w:rPr>
          <w:spacing w:val="3"/>
        </w:rPr>
        <w:t>实行“账销案存</w:t>
      </w:r>
      <w:r>
        <w:rPr>
          <w:spacing w:val="-104"/>
        </w:rPr>
        <w:t xml:space="preserve"> </w:t>
      </w:r>
      <w:r>
        <w:rPr>
          <w:spacing w:val="3"/>
        </w:rPr>
        <w:t>”的方式管理，对已批准核销的资产损失，单位</w:t>
      </w:r>
    </w:p>
    <w:p w14:paraId="3C187918">
      <w:pPr>
        <w:spacing w:line="292" w:lineRule="auto"/>
        <w:rPr>
          <w:rFonts w:ascii="Arial"/>
          <w:sz w:val="21"/>
        </w:rPr>
      </w:pPr>
    </w:p>
    <w:p w14:paraId="6CB85F74">
      <w:pPr>
        <w:spacing w:line="292" w:lineRule="auto"/>
        <w:rPr>
          <w:rFonts w:ascii="Arial"/>
          <w:sz w:val="21"/>
        </w:rPr>
      </w:pPr>
    </w:p>
    <w:p w14:paraId="11641DFB">
      <w:pPr>
        <w:spacing w:before="91" w:line="183" w:lineRule="auto"/>
        <w:ind w:left="815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7"/>
          <w:sz w:val="28"/>
          <w:szCs w:val="28"/>
        </w:rPr>
        <w:t>-</w:t>
      </w:r>
      <w:r>
        <w:rPr>
          <w:rFonts w:ascii="宋体" w:hAnsi="宋体" w:eastAsia="宋体" w:cs="宋体"/>
          <w:spacing w:val="1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9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-</w:t>
      </w:r>
    </w:p>
    <w:p w14:paraId="3733D9B6">
      <w:pPr>
        <w:spacing w:before="126" w:line="38" w:lineRule="exact"/>
        <w:ind w:firstLine="6"/>
      </w:pPr>
      <w:r>
        <w:drawing>
          <wp:inline distT="0" distB="0" distL="0" distR="0">
            <wp:extent cx="5615940" cy="24130"/>
            <wp:effectExtent l="0" t="0" r="0" b="0"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16574" cy="2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31F63">
      <w:pPr>
        <w:spacing w:before="296" w:line="219" w:lineRule="auto"/>
        <w:ind w:left="59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color w:val="005192"/>
          <w:spacing w:val="-4"/>
          <w:sz w:val="28"/>
          <w:szCs w:val="28"/>
        </w:rPr>
        <w:t>盈江县财政局发布</w:t>
      </w:r>
    </w:p>
    <w:p w14:paraId="66F0B712"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headerReference r:id="rId14" w:type="default"/>
          <w:pgSz w:w="11906" w:h="16839"/>
          <w:pgMar w:top="1975" w:right="1416" w:bottom="400" w:left="1581" w:header="1276" w:footer="0" w:gutter="0"/>
          <w:cols w:space="720" w:num="1"/>
        </w:sectPr>
      </w:pPr>
    </w:p>
    <w:p w14:paraId="5CE31D48">
      <w:pPr>
        <w:pStyle w:val="2"/>
        <w:spacing w:before="139" w:line="355" w:lineRule="auto"/>
        <w:ind w:left="41" w:right="2" w:hanging="14"/>
      </w:pPr>
      <w:r>
        <w:rPr>
          <w:spacing w:val="3"/>
        </w:rPr>
        <w:t>仍有追偿的权利和义务，对“账销案存</w:t>
      </w:r>
      <w:r>
        <w:rPr>
          <w:spacing w:val="-99"/>
        </w:rPr>
        <w:t xml:space="preserve"> </w:t>
      </w:r>
      <w:r>
        <w:rPr>
          <w:spacing w:val="3"/>
        </w:rPr>
        <w:t>”资产清理和追索收回的</w:t>
      </w:r>
      <w:r>
        <w:t xml:space="preserve"> </w:t>
      </w:r>
      <w:r>
        <w:rPr>
          <w:spacing w:val="7"/>
        </w:rPr>
        <w:t>资产，应当及时入账，货币性资产上缴县级国库。</w:t>
      </w:r>
    </w:p>
    <w:p w14:paraId="1FD0C677">
      <w:pPr>
        <w:pStyle w:val="2"/>
        <w:spacing w:before="55" w:line="355" w:lineRule="auto"/>
        <w:ind w:left="25" w:right="2" w:firstLine="655"/>
      </w:pPr>
      <w:r>
        <w:rPr>
          <w:spacing w:val="4"/>
        </w:rPr>
        <w:t>第二十四条县级行政事业单位申请报损资产的，应提交以下</w:t>
      </w:r>
      <w:r>
        <w:rPr>
          <w:spacing w:val="3"/>
        </w:rPr>
        <w:t xml:space="preserve"> </w:t>
      </w:r>
      <w:r>
        <w:rPr>
          <w:spacing w:val="-1"/>
        </w:rPr>
        <w:t>材料：</w:t>
      </w:r>
    </w:p>
    <w:p w14:paraId="4C26ED2F">
      <w:pPr>
        <w:pStyle w:val="2"/>
        <w:spacing w:before="55" w:line="226" w:lineRule="auto"/>
        <w:ind w:left="671"/>
      </w:pPr>
      <w:r>
        <w:rPr>
          <w:spacing w:val="6"/>
        </w:rPr>
        <w:t>（一）书面申请文件；</w:t>
      </w:r>
    </w:p>
    <w:p w14:paraId="33F9B21A">
      <w:pPr>
        <w:pStyle w:val="2"/>
        <w:spacing w:before="244" w:line="226" w:lineRule="auto"/>
        <w:ind w:left="671"/>
      </w:pPr>
      <w:r>
        <w:rPr>
          <w:spacing w:val="5"/>
        </w:rPr>
        <w:t>（二）</w:t>
      </w:r>
      <w:r>
        <w:rPr>
          <w:spacing w:val="-92"/>
        </w:rPr>
        <w:t xml:space="preserve"> </w:t>
      </w:r>
      <w:r>
        <w:rPr>
          <w:spacing w:val="5"/>
        </w:rPr>
        <w:t>国有资产处置申请表（加盖单位公章</w:t>
      </w:r>
      <w:r>
        <w:rPr>
          <w:spacing w:val="2"/>
        </w:rPr>
        <w:t>）；</w:t>
      </w:r>
    </w:p>
    <w:p w14:paraId="2379774D">
      <w:pPr>
        <w:pStyle w:val="2"/>
        <w:spacing w:before="243" w:line="324" w:lineRule="auto"/>
        <w:ind w:left="32" w:right="2" w:firstLine="638"/>
      </w:pPr>
      <w:r>
        <w:rPr>
          <w:spacing w:val="4"/>
        </w:rPr>
        <w:t>（三）能够证明捐赠资产价值的有效凭证复印件（加盖单位</w:t>
      </w:r>
      <w:r>
        <w:rPr>
          <w:spacing w:val="12"/>
        </w:rPr>
        <w:t xml:space="preserve"> </w:t>
      </w:r>
      <w:r>
        <w:rPr>
          <w:spacing w:val="5"/>
        </w:rPr>
        <w:t>公章）。包括：购货发票或收据、工程决算副本、记</w:t>
      </w:r>
      <w:r>
        <w:rPr>
          <w:spacing w:val="4"/>
        </w:rPr>
        <w:t>账凭证、固</w:t>
      </w:r>
      <w:r>
        <w:t xml:space="preserve"> </w:t>
      </w:r>
      <w:r>
        <w:rPr>
          <w:spacing w:val="6"/>
        </w:rPr>
        <w:t>定资产卡片及产权证明等；</w:t>
      </w:r>
    </w:p>
    <w:p w14:paraId="295A44AA">
      <w:pPr>
        <w:pStyle w:val="2"/>
        <w:spacing w:before="242" w:line="226" w:lineRule="auto"/>
        <w:ind w:left="671"/>
      </w:pPr>
      <w:r>
        <w:rPr>
          <w:spacing w:val="5"/>
        </w:rPr>
        <w:t>（四）</w:t>
      </w:r>
      <w:r>
        <w:rPr>
          <w:spacing w:val="-83"/>
        </w:rPr>
        <w:t xml:space="preserve"> </w:t>
      </w:r>
      <w:r>
        <w:rPr>
          <w:spacing w:val="5"/>
        </w:rPr>
        <w:t>内部决议或会议纪要复印件（加盖单位公章）；</w:t>
      </w:r>
    </w:p>
    <w:p w14:paraId="764EBB2E">
      <w:pPr>
        <w:pStyle w:val="2"/>
        <w:spacing w:before="243" w:line="300" w:lineRule="auto"/>
        <w:ind w:left="26" w:right="2" w:firstLine="645"/>
      </w:pPr>
      <w:r>
        <w:rPr>
          <w:spacing w:val="4"/>
        </w:rPr>
        <w:t>（五）非正常损失责任事故的鉴定文件及对责任者的处理文</w:t>
      </w:r>
      <w:r>
        <w:rPr>
          <w:spacing w:val="12"/>
        </w:rPr>
        <w:t xml:space="preserve"> </w:t>
      </w:r>
      <w:r>
        <w:rPr>
          <w:spacing w:val="-7"/>
        </w:rPr>
        <w:t>件；</w:t>
      </w:r>
    </w:p>
    <w:p w14:paraId="4BF07A00">
      <w:pPr>
        <w:pStyle w:val="2"/>
        <w:spacing w:before="241" w:line="323" w:lineRule="auto"/>
        <w:ind w:left="26" w:right="2" w:firstLine="645"/>
      </w:pPr>
      <w:r>
        <w:rPr>
          <w:spacing w:val="4"/>
        </w:rPr>
        <w:t>（六）房屋及构筑物因城市规划等原因办理资产核销手续的</w:t>
      </w:r>
      <w:r>
        <w:rPr>
          <w:spacing w:val="12"/>
        </w:rPr>
        <w:t xml:space="preserve"> </w:t>
      </w:r>
      <w:r>
        <w:rPr>
          <w:spacing w:val="9"/>
        </w:rPr>
        <w:t>提交相关职能部门的房屋拆除批复文件、建设项目拆建立项文</w:t>
      </w:r>
      <w:r>
        <w:rPr>
          <w:spacing w:val="2"/>
        </w:rPr>
        <w:t xml:space="preserve">  </w:t>
      </w:r>
      <w:r>
        <w:rPr>
          <w:spacing w:val="8"/>
        </w:rPr>
        <w:t>件、双方签定的房屋拆迁补偿协议等材料；</w:t>
      </w:r>
    </w:p>
    <w:p w14:paraId="65E07F09">
      <w:pPr>
        <w:pStyle w:val="2"/>
        <w:spacing w:before="245" w:line="323" w:lineRule="auto"/>
        <w:ind w:left="25" w:firstLine="646"/>
      </w:pPr>
      <w:r>
        <w:rPr>
          <w:spacing w:val="4"/>
        </w:rPr>
        <w:t>（七）因技术进步淘汰、损坏严重无法修复或修复价值过高</w:t>
      </w:r>
      <w:r>
        <w:rPr>
          <w:spacing w:val="14"/>
        </w:rPr>
        <w:t xml:space="preserve"> </w:t>
      </w:r>
      <w:r>
        <w:rPr>
          <w:spacing w:val="5"/>
        </w:rPr>
        <w:t>还未达到正常报废条件的资产，须提供中介机构出具的经济鉴证</w:t>
      </w:r>
      <w:r>
        <w:rPr>
          <w:spacing w:val="2"/>
        </w:rPr>
        <w:t xml:space="preserve"> </w:t>
      </w:r>
      <w:r>
        <w:rPr>
          <w:spacing w:val="7"/>
        </w:rPr>
        <w:t>证明或技术鉴定等材料；</w:t>
      </w:r>
    </w:p>
    <w:p w14:paraId="19951048">
      <w:pPr>
        <w:pStyle w:val="2"/>
        <w:spacing w:before="245" w:line="228" w:lineRule="auto"/>
        <w:ind w:left="671"/>
      </w:pPr>
      <w:r>
        <w:rPr>
          <w:spacing w:val="6"/>
        </w:rPr>
        <w:t>（八）报损资产照片；</w:t>
      </w:r>
    </w:p>
    <w:p w14:paraId="120CBE17">
      <w:pPr>
        <w:spacing w:line="289" w:lineRule="auto"/>
        <w:rPr>
          <w:rFonts w:ascii="Arial"/>
          <w:sz w:val="21"/>
        </w:rPr>
      </w:pPr>
    </w:p>
    <w:p w14:paraId="62FAE77A">
      <w:pPr>
        <w:spacing w:line="289" w:lineRule="auto"/>
        <w:rPr>
          <w:rFonts w:ascii="Arial"/>
          <w:sz w:val="21"/>
        </w:rPr>
      </w:pPr>
    </w:p>
    <w:p w14:paraId="7D2EB66E">
      <w:pPr>
        <w:spacing w:before="91" w:line="184" w:lineRule="auto"/>
        <w:ind w:left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-</w:t>
      </w:r>
      <w:r>
        <w:rPr>
          <w:rFonts w:ascii="宋体" w:hAnsi="宋体" w:eastAsia="宋体" w:cs="宋体"/>
          <w:spacing w:val="3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10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-</w:t>
      </w:r>
    </w:p>
    <w:p w14:paraId="4908ED7A">
      <w:pPr>
        <w:spacing w:before="126" w:line="38" w:lineRule="exact"/>
        <w:ind w:firstLine="6"/>
      </w:pPr>
      <w:r>
        <w:drawing>
          <wp:inline distT="0" distB="0" distL="0" distR="0">
            <wp:extent cx="5615940" cy="24130"/>
            <wp:effectExtent l="0" t="0" r="0" b="0"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16574" cy="2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3D8F9A">
      <w:pPr>
        <w:spacing w:before="296" w:line="219" w:lineRule="auto"/>
        <w:ind w:left="59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color w:val="005192"/>
          <w:spacing w:val="-4"/>
          <w:sz w:val="28"/>
          <w:szCs w:val="28"/>
        </w:rPr>
        <w:t>盈江县财政局发布</w:t>
      </w:r>
    </w:p>
    <w:p w14:paraId="52891A8F"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headerReference r:id="rId15" w:type="default"/>
          <w:pgSz w:w="11906" w:h="16839"/>
          <w:pgMar w:top="1975" w:right="1473" w:bottom="400" w:left="1581" w:header="1276" w:footer="0" w:gutter="0"/>
          <w:cols w:space="720" w:num="1"/>
        </w:sectPr>
      </w:pPr>
    </w:p>
    <w:p w14:paraId="34697842">
      <w:pPr>
        <w:pStyle w:val="2"/>
        <w:spacing w:before="138" w:line="226" w:lineRule="auto"/>
        <w:ind w:left="671"/>
      </w:pPr>
      <w:r>
        <w:rPr>
          <w:spacing w:val="5"/>
        </w:rPr>
        <w:t>（九）其他材料。</w:t>
      </w:r>
    </w:p>
    <w:p w14:paraId="6A0C9A06">
      <w:pPr>
        <w:pStyle w:val="2"/>
        <w:spacing w:before="244" w:line="355" w:lineRule="auto"/>
        <w:ind w:left="27" w:right="135" w:firstLine="653"/>
      </w:pPr>
      <w:r>
        <w:rPr>
          <w:spacing w:val="4"/>
        </w:rPr>
        <w:t>第二十五条县级行政事业单位国有资产对外投资、担保（抵</w:t>
      </w:r>
      <w:r>
        <w:rPr>
          <w:spacing w:val="3"/>
        </w:rPr>
        <w:t xml:space="preserve"> </w:t>
      </w:r>
      <w:r>
        <w:rPr>
          <w:spacing w:val="8"/>
        </w:rPr>
        <w:t>押）发生损失申请报损处置的，应提交以下材料：</w:t>
      </w:r>
    </w:p>
    <w:p w14:paraId="213E7F09">
      <w:pPr>
        <w:pStyle w:val="2"/>
        <w:spacing w:before="55" w:line="226" w:lineRule="auto"/>
        <w:ind w:left="671"/>
      </w:pPr>
      <w:r>
        <w:rPr>
          <w:spacing w:val="6"/>
        </w:rPr>
        <w:t>（一）书面申请文件；</w:t>
      </w:r>
    </w:p>
    <w:p w14:paraId="474E621D">
      <w:pPr>
        <w:pStyle w:val="2"/>
        <w:spacing w:before="244" w:line="226" w:lineRule="auto"/>
        <w:ind w:left="671"/>
      </w:pPr>
      <w:r>
        <w:rPr>
          <w:spacing w:val="5"/>
        </w:rPr>
        <w:t>（二）</w:t>
      </w:r>
      <w:r>
        <w:rPr>
          <w:spacing w:val="-92"/>
        </w:rPr>
        <w:t xml:space="preserve"> </w:t>
      </w:r>
      <w:r>
        <w:rPr>
          <w:spacing w:val="5"/>
        </w:rPr>
        <w:t>国有资产处置申请表（加盖单位公章</w:t>
      </w:r>
      <w:r>
        <w:rPr>
          <w:spacing w:val="2"/>
        </w:rPr>
        <w:t>）；</w:t>
      </w:r>
    </w:p>
    <w:p w14:paraId="4DF3EF15">
      <w:pPr>
        <w:pStyle w:val="2"/>
        <w:spacing w:before="245" w:line="299" w:lineRule="auto"/>
        <w:ind w:left="26" w:firstLine="645"/>
      </w:pPr>
      <w:r>
        <w:t>（三）内部决议或会议纪要复印件（加盖单位公章</w:t>
      </w:r>
      <w:r>
        <w:rPr>
          <w:spacing w:val="-41"/>
        </w:rPr>
        <w:t>）；（</w:t>
      </w:r>
      <w:r>
        <w:rPr>
          <w:spacing w:val="-91"/>
        </w:rPr>
        <w:t xml:space="preserve"> </w:t>
      </w:r>
      <w:r>
        <w:t xml:space="preserve">四） </w:t>
      </w:r>
      <w:r>
        <w:rPr>
          <w:spacing w:val="8"/>
        </w:rPr>
        <w:t>被投资单位的清算审计报告及注销文件；</w:t>
      </w:r>
    </w:p>
    <w:p w14:paraId="0BBDA9EC">
      <w:pPr>
        <w:pStyle w:val="2"/>
        <w:spacing w:before="243" w:line="299" w:lineRule="auto"/>
        <w:ind w:left="27" w:right="132" w:firstLine="644"/>
      </w:pPr>
      <w:r>
        <w:rPr>
          <w:spacing w:val="4"/>
        </w:rPr>
        <w:t>（五）债权或股权凭证、形成呆坏账的情况说明和具有法定</w:t>
      </w:r>
      <w:r>
        <w:rPr>
          <w:spacing w:val="14"/>
        </w:rPr>
        <w:t xml:space="preserve"> </w:t>
      </w:r>
      <w:r>
        <w:rPr>
          <w:spacing w:val="5"/>
        </w:rPr>
        <w:t>依据的证明材料；</w:t>
      </w:r>
    </w:p>
    <w:p w14:paraId="7DBCF7AB">
      <w:pPr>
        <w:pStyle w:val="2"/>
        <w:spacing w:before="244" w:line="226" w:lineRule="auto"/>
        <w:ind w:left="671"/>
      </w:pPr>
      <w:r>
        <w:rPr>
          <w:spacing w:val="5"/>
        </w:rPr>
        <w:t>（六）</w:t>
      </w:r>
      <w:r>
        <w:rPr>
          <w:spacing w:val="-78"/>
        </w:rPr>
        <w:t xml:space="preserve"> </w:t>
      </w:r>
      <w:r>
        <w:rPr>
          <w:spacing w:val="5"/>
        </w:rPr>
        <w:t>申请仲裁或提起诉讼的，提交相关法律文书；</w:t>
      </w:r>
    </w:p>
    <w:p w14:paraId="127DFC91">
      <w:pPr>
        <w:pStyle w:val="2"/>
        <w:spacing w:before="245" w:line="228" w:lineRule="auto"/>
        <w:ind w:left="671"/>
      </w:pPr>
      <w:r>
        <w:rPr>
          <w:spacing w:val="8"/>
        </w:rPr>
        <w:t>（七）破产企业应提交法院裁定、判决等；</w:t>
      </w:r>
    </w:p>
    <w:p w14:paraId="121414D5">
      <w:pPr>
        <w:pStyle w:val="2"/>
        <w:spacing w:before="241" w:line="226" w:lineRule="auto"/>
        <w:ind w:left="671"/>
      </w:pPr>
      <w:r>
        <w:rPr>
          <w:spacing w:val="5"/>
        </w:rPr>
        <w:t>（八）其他材料。</w:t>
      </w:r>
    </w:p>
    <w:p w14:paraId="67480198">
      <w:pPr>
        <w:pStyle w:val="2"/>
        <w:spacing w:before="244" w:line="361" w:lineRule="auto"/>
        <w:ind w:left="22" w:right="135" w:firstLine="658"/>
      </w:pPr>
      <w:r>
        <w:rPr>
          <w:spacing w:val="8"/>
        </w:rPr>
        <w:t>第二十六条货币性资产损失核销是指单位按现行财务与会</w:t>
      </w:r>
      <w:r>
        <w:rPr>
          <w:spacing w:val="6"/>
        </w:rPr>
        <w:t xml:space="preserve">  </w:t>
      </w:r>
      <w:r>
        <w:rPr>
          <w:spacing w:val="5"/>
        </w:rPr>
        <w:t xml:space="preserve">计制度，对确认形成损失的货币性资产（现金、银行存款、应收 </w:t>
      </w:r>
      <w:r>
        <w:rPr>
          <w:spacing w:val="8"/>
        </w:rPr>
        <w:t>账款、应收票据等）进行核销的行为。</w:t>
      </w:r>
    </w:p>
    <w:p w14:paraId="480901C4">
      <w:pPr>
        <w:pStyle w:val="2"/>
        <w:spacing w:before="54" w:line="355" w:lineRule="auto"/>
        <w:ind w:left="67" w:right="135" w:firstLine="613"/>
      </w:pPr>
      <w:r>
        <w:rPr>
          <w:spacing w:val="4"/>
        </w:rPr>
        <w:t>第二十七条县级行政事业单位申请货币性资产损失核销，应</w:t>
      </w:r>
      <w:r>
        <w:rPr>
          <w:spacing w:val="3"/>
        </w:rPr>
        <w:t xml:space="preserve"> </w:t>
      </w:r>
      <w:r>
        <w:rPr>
          <w:spacing w:val="4"/>
        </w:rPr>
        <w:t>向资产管理部门提交以下材料：</w:t>
      </w:r>
    </w:p>
    <w:p w14:paraId="718011E1">
      <w:pPr>
        <w:pStyle w:val="2"/>
        <w:spacing w:before="56" w:line="226" w:lineRule="auto"/>
        <w:ind w:left="671"/>
      </w:pPr>
      <w:r>
        <w:rPr>
          <w:spacing w:val="6"/>
        </w:rPr>
        <w:t>（一）书面申请文件；</w:t>
      </w:r>
    </w:p>
    <w:p w14:paraId="6B91930E">
      <w:pPr>
        <w:pStyle w:val="2"/>
        <w:spacing w:before="244" w:line="226" w:lineRule="auto"/>
        <w:ind w:left="671"/>
        <w:outlineLvl w:val="0"/>
      </w:pPr>
      <w:r>
        <w:rPr>
          <w:spacing w:val="2"/>
        </w:rPr>
        <w:t>（二）</w:t>
      </w:r>
      <w:r>
        <w:rPr>
          <w:spacing w:val="-88"/>
        </w:rPr>
        <w:t xml:space="preserve"> </w:t>
      </w:r>
      <w:r>
        <w:rPr>
          <w:spacing w:val="2"/>
        </w:rPr>
        <w:t>国有资产处置申请表；</w:t>
      </w:r>
    </w:p>
    <w:p w14:paraId="247D1803">
      <w:pPr>
        <w:spacing w:line="290" w:lineRule="auto"/>
        <w:rPr>
          <w:rFonts w:ascii="Arial"/>
          <w:sz w:val="21"/>
        </w:rPr>
      </w:pPr>
    </w:p>
    <w:p w14:paraId="5C214DB9">
      <w:pPr>
        <w:spacing w:line="291" w:lineRule="auto"/>
        <w:rPr>
          <w:rFonts w:ascii="Arial"/>
          <w:sz w:val="21"/>
        </w:rPr>
      </w:pPr>
    </w:p>
    <w:p w14:paraId="65DAB2DB">
      <w:pPr>
        <w:spacing w:before="92" w:line="184" w:lineRule="auto"/>
        <w:ind w:left="802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-</w:t>
      </w:r>
      <w:r>
        <w:rPr>
          <w:rFonts w:ascii="宋体" w:hAnsi="宋体" w:eastAsia="宋体" w:cs="宋体"/>
          <w:spacing w:val="3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11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-</w:t>
      </w:r>
    </w:p>
    <w:p w14:paraId="5F6107C4">
      <w:pPr>
        <w:spacing w:before="126" w:line="38" w:lineRule="exact"/>
        <w:ind w:firstLine="6"/>
      </w:pPr>
      <w:r>
        <w:drawing>
          <wp:inline distT="0" distB="0" distL="0" distR="0">
            <wp:extent cx="5615940" cy="24130"/>
            <wp:effectExtent l="0" t="0" r="0" b="0"/>
            <wp:docPr id="58" name="IM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 58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16574" cy="2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A7932">
      <w:pPr>
        <w:spacing w:before="296" w:line="219" w:lineRule="auto"/>
        <w:ind w:left="59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color w:val="005192"/>
          <w:spacing w:val="-4"/>
          <w:sz w:val="28"/>
          <w:szCs w:val="28"/>
        </w:rPr>
        <w:t>盈江县财政局发布</w:t>
      </w:r>
    </w:p>
    <w:p w14:paraId="6D2619D6"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headerReference r:id="rId16" w:type="default"/>
          <w:pgSz w:w="11906" w:h="16839"/>
          <w:pgMar w:top="1975" w:right="1340" w:bottom="400" w:left="1581" w:header="1276" w:footer="0" w:gutter="0"/>
          <w:cols w:space="720" w:num="1"/>
        </w:sectPr>
      </w:pPr>
    </w:p>
    <w:p w14:paraId="0B818AEE">
      <w:pPr>
        <w:pStyle w:val="2"/>
        <w:spacing w:before="142" w:line="335" w:lineRule="auto"/>
        <w:ind w:left="26" w:right="65" w:firstLine="645"/>
      </w:pPr>
      <w:r>
        <w:rPr>
          <w:spacing w:val="4"/>
        </w:rPr>
        <w:t>（三）债务人已被依法宣告破产、撤销、关闭，用债务人清</w:t>
      </w:r>
      <w:r>
        <w:rPr>
          <w:spacing w:val="12"/>
        </w:rPr>
        <w:t xml:space="preserve"> </w:t>
      </w:r>
      <w:r>
        <w:rPr>
          <w:spacing w:val="5"/>
        </w:rPr>
        <w:t>算财产清偿后仍不能弥补损失的，提供宣告破产的民事裁定书以</w:t>
      </w:r>
      <w:r>
        <w:rPr>
          <w:spacing w:val="1"/>
        </w:rPr>
        <w:t xml:space="preserve"> </w:t>
      </w:r>
      <w:r>
        <w:rPr>
          <w:spacing w:val="5"/>
        </w:rPr>
        <w:t>及财产清算报告、注销企业登记或吊销营业执照的证明、政府有</w:t>
      </w:r>
      <w:r>
        <w:rPr>
          <w:spacing w:val="4"/>
        </w:rPr>
        <w:t xml:space="preserve"> </w:t>
      </w:r>
      <w:r>
        <w:rPr>
          <w:spacing w:val="7"/>
        </w:rPr>
        <w:t>关部门决定关闭的文件等；</w:t>
      </w:r>
    </w:p>
    <w:p w14:paraId="43AD88C0">
      <w:pPr>
        <w:pStyle w:val="2"/>
        <w:spacing w:before="241" w:line="300" w:lineRule="auto"/>
        <w:ind w:left="29" w:right="68" w:firstLine="642"/>
      </w:pPr>
      <w:r>
        <w:rPr>
          <w:spacing w:val="4"/>
        </w:rPr>
        <w:t>（四）债务人死亡或者依法被宣告失踪、死亡的，提供其财</w:t>
      </w:r>
      <w:r>
        <w:rPr>
          <w:spacing w:val="12"/>
        </w:rPr>
        <w:t xml:space="preserve"> </w:t>
      </w:r>
      <w:r>
        <w:rPr>
          <w:spacing w:val="7"/>
        </w:rPr>
        <w:t>产或遗产不足清偿的法律文件；</w:t>
      </w:r>
    </w:p>
    <w:p w14:paraId="75BF47CE">
      <w:pPr>
        <w:pStyle w:val="2"/>
        <w:spacing w:before="240" w:line="299" w:lineRule="auto"/>
        <w:ind w:left="29" w:right="65" w:firstLine="642"/>
      </w:pPr>
      <w:r>
        <w:rPr>
          <w:spacing w:val="4"/>
        </w:rPr>
        <w:t>（五）无法找到债务人的，需提供通过公告、诉讼等方式向</w:t>
      </w:r>
      <w:r>
        <w:rPr>
          <w:spacing w:val="14"/>
        </w:rPr>
        <w:t xml:space="preserve"> </w:t>
      </w:r>
      <w:r>
        <w:rPr>
          <w:spacing w:val="7"/>
        </w:rPr>
        <w:t>债务人、担保人或责任人的追索材料；</w:t>
      </w:r>
    </w:p>
    <w:p w14:paraId="1728CB55">
      <w:pPr>
        <w:pStyle w:val="2"/>
        <w:spacing w:before="243" w:line="324" w:lineRule="auto"/>
        <w:ind w:left="36" w:right="66" w:firstLine="635"/>
      </w:pPr>
      <w:r>
        <w:rPr>
          <w:spacing w:val="4"/>
        </w:rPr>
        <w:t>（六）涉及诉讼的，提供判决裁定申报单位败诉的人民法院</w:t>
      </w:r>
      <w:r>
        <w:rPr>
          <w:spacing w:val="12"/>
        </w:rPr>
        <w:t xml:space="preserve"> </w:t>
      </w:r>
      <w:r>
        <w:rPr>
          <w:spacing w:val="5"/>
        </w:rPr>
        <w:t>生效判决书或裁定书，或虽胜诉但因无法执行被</w:t>
      </w:r>
      <w:r>
        <w:rPr>
          <w:spacing w:val="4"/>
        </w:rPr>
        <w:t>裁定终止执行的</w:t>
      </w:r>
      <w:r>
        <w:t xml:space="preserve"> </w:t>
      </w:r>
      <w:r>
        <w:rPr>
          <w:spacing w:val="1"/>
        </w:rPr>
        <w:t>法律文件；</w:t>
      </w:r>
    </w:p>
    <w:p w14:paraId="66EF997E">
      <w:pPr>
        <w:pStyle w:val="2"/>
        <w:spacing w:before="241" w:line="226" w:lineRule="auto"/>
        <w:ind w:left="671"/>
      </w:pPr>
      <w:r>
        <w:rPr>
          <w:spacing w:val="5"/>
        </w:rPr>
        <w:t>（七）其他材料。</w:t>
      </w:r>
    </w:p>
    <w:p w14:paraId="44A37531">
      <w:pPr>
        <w:spacing w:line="254" w:lineRule="auto"/>
        <w:rPr>
          <w:rFonts w:ascii="Arial"/>
          <w:sz w:val="21"/>
        </w:rPr>
      </w:pPr>
    </w:p>
    <w:p w14:paraId="0B207745">
      <w:pPr>
        <w:spacing w:line="254" w:lineRule="auto"/>
        <w:rPr>
          <w:rFonts w:ascii="Arial"/>
          <w:sz w:val="21"/>
        </w:rPr>
      </w:pPr>
    </w:p>
    <w:p w14:paraId="10EAA137">
      <w:pPr>
        <w:numPr>
          <w:ilvl w:val="0"/>
          <w:numId w:val="2"/>
        </w:numPr>
        <w:spacing w:before="101" w:line="227" w:lineRule="auto"/>
        <w:ind w:left="0" w:leftChars="0" w:firstLine="0" w:firstLineChars="0"/>
        <w:jc w:val="center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无偿调拨（划转）和捐赠</w:t>
      </w:r>
    </w:p>
    <w:p w14:paraId="35955844">
      <w:pPr>
        <w:numPr>
          <w:ilvl w:val="0"/>
          <w:numId w:val="0"/>
        </w:numPr>
        <w:spacing w:before="101" w:line="227" w:lineRule="auto"/>
        <w:ind w:leftChars="0"/>
        <w:rPr>
          <w:rFonts w:ascii="黑体" w:hAnsi="黑体" w:eastAsia="黑体" w:cs="黑体"/>
          <w:spacing w:val="8"/>
          <w:sz w:val="31"/>
          <w:szCs w:val="31"/>
        </w:rPr>
      </w:pPr>
    </w:p>
    <w:p w14:paraId="1514FB6B">
      <w:pPr>
        <w:pStyle w:val="2"/>
        <w:spacing w:before="243" w:line="354" w:lineRule="auto"/>
        <w:ind w:left="30" w:firstLine="650"/>
      </w:pPr>
      <w:r>
        <w:rPr>
          <w:spacing w:val="4"/>
        </w:rPr>
        <w:t>第二十八条无偿调拨（划转）是指在不改变国有资产性质的</w:t>
      </w:r>
      <w:r>
        <w:rPr>
          <w:spacing w:val="3"/>
        </w:rPr>
        <w:t xml:space="preserve"> </w:t>
      </w:r>
      <w:r>
        <w:rPr>
          <w:spacing w:val="7"/>
        </w:rPr>
        <w:t>前提下，以无偿转让的方式变更国有资产占有、使用权的行为。</w:t>
      </w:r>
    </w:p>
    <w:p w14:paraId="106F61DE">
      <w:pPr>
        <w:pStyle w:val="2"/>
        <w:spacing w:before="59" w:line="224" w:lineRule="auto"/>
        <w:ind w:left="680"/>
      </w:pPr>
      <w:r>
        <w:rPr>
          <w:spacing w:val="7"/>
        </w:rPr>
        <w:t>第二十九条无偿调拨（划转）的资产包括：</w:t>
      </w:r>
    </w:p>
    <w:p w14:paraId="6701B8FC">
      <w:pPr>
        <w:pStyle w:val="2"/>
        <w:spacing w:before="248" w:line="224" w:lineRule="auto"/>
        <w:ind w:left="671"/>
      </w:pPr>
      <w:r>
        <w:rPr>
          <w:spacing w:val="8"/>
        </w:rPr>
        <w:t>（一）长期闲置不用、低效运转、超标准配置的资产；</w:t>
      </w:r>
    </w:p>
    <w:p w14:paraId="5B1B08FE">
      <w:pPr>
        <w:pStyle w:val="2"/>
        <w:spacing w:before="247" w:line="226" w:lineRule="auto"/>
        <w:ind w:left="671"/>
        <w:outlineLvl w:val="0"/>
      </w:pPr>
      <w:r>
        <w:rPr>
          <w:spacing w:val="8"/>
        </w:rPr>
        <w:t>（二）因单位撤销、合并、分立而移交的资产；</w:t>
      </w:r>
    </w:p>
    <w:p w14:paraId="71693952">
      <w:pPr>
        <w:spacing w:line="290" w:lineRule="auto"/>
        <w:rPr>
          <w:rFonts w:ascii="Arial"/>
          <w:sz w:val="21"/>
        </w:rPr>
      </w:pPr>
    </w:p>
    <w:p w14:paraId="646C0805">
      <w:pPr>
        <w:spacing w:line="291" w:lineRule="auto"/>
        <w:rPr>
          <w:rFonts w:ascii="Arial"/>
          <w:sz w:val="21"/>
        </w:rPr>
      </w:pPr>
    </w:p>
    <w:p w14:paraId="651C8A11">
      <w:pPr>
        <w:spacing w:before="92" w:line="184" w:lineRule="auto"/>
        <w:ind w:left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-</w:t>
      </w:r>
      <w:r>
        <w:rPr>
          <w:rFonts w:ascii="宋体" w:hAnsi="宋体" w:eastAsia="宋体" w:cs="宋体"/>
          <w:spacing w:val="3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12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-</w:t>
      </w:r>
    </w:p>
    <w:p w14:paraId="5BD59507">
      <w:pPr>
        <w:spacing w:before="126" w:line="38" w:lineRule="exact"/>
        <w:ind w:firstLine="6"/>
      </w:pPr>
      <w:r>
        <w:drawing>
          <wp:inline distT="0" distB="0" distL="0" distR="0">
            <wp:extent cx="5615940" cy="24130"/>
            <wp:effectExtent l="0" t="0" r="0" b="0"/>
            <wp:docPr id="64" name="IM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 64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16574" cy="2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96BDDE">
      <w:pPr>
        <w:spacing w:before="296" w:line="219" w:lineRule="auto"/>
        <w:ind w:left="59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color w:val="005192"/>
          <w:spacing w:val="-4"/>
          <w:sz w:val="28"/>
          <w:szCs w:val="28"/>
        </w:rPr>
        <w:t>盈江县财政局发布</w:t>
      </w:r>
    </w:p>
    <w:p w14:paraId="3523164D"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headerReference r:id="rId17" w:type="default"/>
          <w:pgSz w:w="11906" w:h="16839"/>
          <w:pgMar w:top="1975" w:right="1407" w:bottom="400" w:left="1581" w:header="1276" w:footer="0" w:gutter="0"/>
          <w:cols w:space="720" w:num="1"/>
        </w:sectPr>
      </w:pPr>
    </w:p>
    <w:p w14:paraId="7C1861E3">
      <w:pPr>
        <w:pStyle w:val="2"/>
        <w:spacing w:before="139" w:line="228" w:lineRule="auto"/>
        <w:ind w:left="671"/>
      </w:pPr>
      <w:r>
        <w:rPr>
          <w:spacing w:val="8"/>
        </w:rPr>
        <w:t>（三）隶属关系改变，上划、下划的资产；</w:t>
      </w:r>
    </w:p>
    <w:p w14:paraId="345BC243">
      <w:pPr>
        <w:pStyle w:val="2"/>
        <w:spacing w:before="241" w:line="224" w:lineRule="auto"/>
        <w:ind w:left="671"/>
      </w:pPr>
      <w:r>
        <w:rPr>
          <w:spacing w:val="7"/>
        </w:rPr>
        <w:t>（四）其他需调拨（划转）的资产。</w:t>
      </w:r>
    </w:p>
    <w:p w14:paraId="72279F55">
      <w:pPr>
        <w:pStyle w:val="2"/>
        <w:spacing w:before="248" w:line="354" w:lineRule="auto"/>
        <w:ind w:left="42" w:right="229" w:firstLine="638"/>
      </w:pPr>
      <w:r>
        <w:rPr>
          <w:spacing w:val="4"/>
        </w:rPr>
        <w:t>第三十条除国家另有规定外，县级行政事业单位公益性国有</w:t>
      </w:r>
      <w:r>
        <w:rPr>
          <w:spacing w:val="3"/>
        </w:rPr>
        <w:t xml:space="preserve"> </w:t>
      </w:r>
      <w:r>
        <w:rPr>
          <w:spacing w:val="7"/>
        </w:rPr>
        <w:t>资产，不可无偿调拨（划转）或注入企业。</w:t>
      </w:r>
    </w:p>
    <w:p w14:paraId="05FA53C2">
      <w:pPr>
        <w:pStyle w:val="2"/>
        <w:spacing w:before="59" w:line="354" w:lineRule="auto"/>
        <w:ind w:left="30" w:right="433" w:firstLine="650"/>
      </w:pPr>
      <w:r>
        <w:rPr>
          <w:spacing w:val="8"/>
        </w:rPr>
        <w:t>第三十一条县级行政事业单位申请国有资产无偿调拨（划</w:t>
      </w:r>
      <w:r>
        <w:rPr>
          <w:spacing w:val="12"/>
        </w:rPr>
        <w:t xml:space="preserve"> </w:t>
      </w:r>
      <w:r>
        <w:rPr>
          <w:spacing w:val="3"/>
        </w:rPr>
        <w:t>转</w:t>
      </w:r>
      <w:r>
        <w:rPr>
          <w:spacing w:val="23"/>
        </w:rPr>
        <w:t>），</w:t>
      </w:r>
      <w:r>
        <w:rPr>
          <w:spacing w:val="3"/>
        </w:rPr>
        <w:t>应提交以下材料：</w:t>
      </w:r>
    </w:p>
    <w:p w14:paraId="5B4D091F">
      <w:pPr>
        <w:pStyle w:val="2"/>
        <w:spacing w:before="58" w:line="226" w:lineRule="auto"/>
        <w:ind w:left="671"/>
      </w:pPr>
      <w:r>
        <w:rPr>
          <w:spacing w:val="6"/>
        </w:rPr>
        <w:t>（一）书面申请文件；</w:t>
      </w:r>
    </w:p>
    <w:p w14:paraId="6BE79CBD">
      <w:pPr>
        <w:pStyle w:val="2"/>
        <w:spacing w:before="244" w:line="226" w:lineRule="auto"/>
        <w:ind w:left="671"/>
      </w:pPr>
      <w:r>
        <w:rPr>
          <w:spacing w:val="5"/>
        </w:rPr>
        <w:t>（二）</w:t>
      </w:r>
      <w:r>
        <w:rPr>
          <w:spacing w:val="-93"/>
        </w:rPr>
        <w:t xml:space="preserve"> </w:t>
      </w:r>
      <w:r>
        <w:rPr>
          <w:spacing w:val="5"/>
        </w:rPr>
        <w:t>国有资产处置申请表（加盖单位公章）</w:t>
      </w:r>
    </w:p>
    <w:p w14:paraId="7E4C33CF">
      <w:pPr>
        <w:pStyle w:val="2"/>
        <w:spacing w:before="246" w:line="299" w:lineRule="auto"/>
        <w:ind w:left="678" w:hanging="7"/>
      </w:pPr>
      <w:r>
        <w:rPr>
          <w:spacing w:val="1"/>
        </w:rPr>
        <w:t>（三）资产价值凭证及产权证明的复印件（加盖单位公章）。</w:t>
      </w:r>
      <w:r>
        <w:rPr>
          <w:spacing w:val="8"/>
        </w:rPr>
        <w:t xml:space="preserve"> </w:t>
      </w:r>
      <w:r>
        <w:rPr>
          <w:spacing w:val="-2"/>
        </w:rPr>
        <w:t>包括：购货发票或收据、工程决算副本、国有土地使用权证、</w:t>
      </w:r>
    </w:p>
    <w:p w14:paraId="28581994">
      <w:pPr>
        <w:pStyle w:val="2"/>
        <w:spacing w:before="242" w:line="228" w:lineRule="auto"/>
        <w:ind w:left="32"/>
      </w:pPr>
      <w:r>
        <w:rPr>
          <w:spacing w:val="6"/>
        </w:rPr>
        <w:t>房屋所有权证、股权证等；</w:t>
      </w:r>
    </w:p>
    <w:p w14:paraId="221B91D4">
      <w:pPr>
        <w:pStyle w:val="2"/>
        <w:spacing w:before="240" w:line="299" w:lineRule="auto"/>
        <w:ind w:left="35" w:right="123" w:firstLine="636"/>
      </w:pPr>
      <w:r>
        <w:rPr>
          <w:spacing w:val="-3"/>
        </w:rPr>
        <w:t>（四）因单位撤销、合并、分立而移交资产</w:t>
      </w:r>
      <w:r>
        <w:rPr>
          <w:spacing w:val="-4"/>
        </w:rPr>
        <w:t>的，需提供撤销、</w:t>
      </w:r>
      <w:r>
        <w:t xml:space="preserve"> </w:t>
      </w:r>
      <w:r>
        <w:rPr>
          <w:spacing w:val="5"/>
        </w:rPr>
        <w:t>合并、分立的批文；</w:t>
      </w:r>
    </w:p>
    <w:p w14:paraId="7F81BF45">
      <w:pPr>
        <w:pStyle w:val="2"/>
        <w:spacing w:before="245" w:line="299" w:lineRule="auto"/>
        <w:ind w:left="32" w:right="169" w:firstLine="638"/>
      </w:pPr>
      <w:r>
        <w:rPr>
          <w:spacing w:val="4"/>
        </w:rPr>
        <w:t>（五）拟无偿调拨（划转）</w:t>
      </w:r>
      <w:r>
        <w:rPr>
          <w:spacing w:val="-83"/>
        </w:rPr>
        <w:t xml:space="preserve"> </w:t>
      </w:r>
      <w:r>
        <w:rPr>
          <w:spacing w:val="4"/>
        </w:rPr>
        <w:t>国有资产的名称、数量、规格、</w:t>
      </w:r>
      <w:r>
        <w:t xml:space="preserve"> </w:t>
      </w:r>
      <w:r>
        <w:rPr>
          <w:spacing w:val="3"/>
        </w:rPr>
        <w:t>单价等清单；</w:t>
      </w:r>
    </w:p>
    <w:p w14:paraId="255F4B9E">
      <w:pPr>
        <w:pStyle w:val="2"/>
        <w:spacing w:before="243" w:line="300" w:lineRule="auto"/>
        <w:ind w:left="29" w:right="433" w:firstLine="642"/>
      </w:pPr>
      <w:r>
        <w:rPr>
          <w:spacing w:val="9"/>
        </w:rPr>
        <w:t>（六）划转单位内部决议或会议纪要复印件（加盖</w:t>
      </w:r>
      <w:r>
        <w:rPr>
          <w:spacing w:val="8"/>
        </w:rPr>
        <w:t>单位公</w:t>
      </w:r>
      <w:r>
        <w:t xml:space="preserve"> </w:t>
      </w:r>
      <w:r>
        <w:rPr>
          <w:spacing w:val="-15"/>
        </w:rPr>
        <w:t>章</w:t>
      </w:r>
      <w:r>
        <w:t>）；</w:t>
      </w:r>
    </w:p>
    <w:p w14:paraId="5DD7EBB0">
      <w:pPr>
        <w:pStyle w:val="2"/>
        <w:spacing w:before="241" w:line="226" w:lineRule="auto"/>
        <w:ind w:left="671"/>
      </w:pPr>
      <w:r>
        <w:rPr>
          <w:spacing w:val="7"/>
        </w:rPr>
        <w:t>（七）接收方同意接收的相关材料；</w:t>
      </w:r>
    </w:p>
    <w:p w14:paraId="28665EEA">
      <w:pPr>
        <w:pStyle w:val="2"/>
        <w:spacing w:before="245" w:line="224" w:lineRule="auto"/>
        <w:ind w:left="671"/>
      </w:pPr>
      <w:r>
        <w:rPr>
          <w:spacing w:val="4"/>
        </w:rPr>
        <w:t>（八）公务用车、执法执勤用车无偿调拨（划转）需提供车</w:t>
      </w:r>
    </w:p>
    <w:p w14:paraId="62057EDF">
      <w:pPr>
        <w:spacing w:line="292" w:lineRule="auto"/>
        <w:rPr>
          <w:rFonts w:ascii="Arial"/>
          <w:sz w:val="21"/>
        </w:rPr>
      </w:pPr>
    </w:p>
    <w:p w14:paraId="6197E6E8">
      <w:pPr>
        <w:spacing w:line="292" w:lineRule="auto"/>
        <w:rPr>
          <w:rFonts w:ascii="Arial"/>
          <w:sz w:val="21"/>
        </w:rPr>
      </w:pPr>
    </w:p>
    <w:p w14:paraId="26B426B5">
      <w:pPr>
        <w:spacing w:before="92" w:line="184" w:lineRule="auto"/>
        <w:ind w:left="802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-</w:t>
      </w:r>
      <w:r>
        <w:rPr>
          <w:rFonts w:ascii="宋体" w:hAnsi="宋体" w:eastAsia="宋体" w:cs="宋体"/>
          <w:spacing w:val="3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13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-</w:t>
      </w:r>
    </w:p>
    <w:p w14:paraId="75917638">
      <w:pPr>
        <w:spacing w:before="126" w:line="38" w:lineRule="exact"/>
        <w:ind w:firstLine="6"/>
      </w:pPr>
      <w:r>
        <w:drawing>
          <wp:inline distT="0" distB="0" distL="0" distR="0">
            <wp:extent cx="5615940" cy="24130"/>
            <wp:effectExtent l="0" t="0" r="0" b="0"/>
            <wp:docPr id="70" name="IM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 70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16574" cy="2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B4AF56">
      <w:pPr>
        <w:spacing w:before="296" w:line="219" w:lineRule="auto"/>
        <w:ind w:left="59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color w:val="005192"/>
          <w:spacing w:val="-4"/>
          <w:sz w:val="28"/>
          <w:szCs w:val="28"/>
        </w:rPr>
        <w:t>盈江县财政局发布</w:t>
      </w:r>
    </w:p>
    <w:p w14:paraId="06E4E97D"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headerReference r:id="rId18" w:type="default"/>
          <w:pgSz w:w="11906" w:h="16839"/>
          <w:pgMar w:top="1975" w:right="1246" w:bottom="400" w:left="1581" w:header="1276" w:footer="0" w:gutter="0"/>
          <w:cols w:space="720" w:num="1"/>
        </w:sectPr>
      </w:pPr>
    </w:p>
    <w:p w14:paraId="3BE9012A">
      <w:pPr>
        <w:pStyle w:val="2"/>
        <w:spacing w:before="139" w:line="227" w:lineRule="auto"/>
        <w:ind w:left="25"/>
      </w:pPr>
      <w:r>
        <w:rPr>
          <w:spacing w:val="7"/>
        </w:rPr>
        <w:t>辆编制管理部门的有关审核意见；</w:t>
      </w:r>
    </w:p>
    <w:p w14:paraId="28BF189A">
      <w:pPr>
        <w:pStyle w:val="2"/>
        <w:spacing w:before="242" w:line="228" w:lineRule="auto"/>
        <w:ind w:left="671"/>
      </w:pPr>
      <w:r>
        <w:rPr>
          <w:spacing w:val="-1"/>
        </w:rPr>
        <w:t>（九）</w:t>
      </w:r>
      <w:r>
        <w:rPr>
          <w:spacing w:val="-82"/>
        </w:rPr>
        <w:t xml:space="preserve"> </w:t>
      </w:r>
      <w:r>
        <w:rPr>
          <w:spacing w:val="-1"/>
        </w:rPr>
        <w:t>固定资产照片；</w:t>
      </w:r>
    </w:p>
    <w:p w14:paraId="67AC38D2">
      <w:pPr>
        <w:pStyle w:val="2"/>
        <w:spacing w:before="240" w:line="226" w:lineRule="auto"/>
        <w:ind w:left="671"/>
      </w:pPr>
      <w:r>
        <w:rPr>
          <w:spacing w:val="5"/>
        </w:rPr>
        <w:t>（十）其他材料。</w:t>
      </w:r>
    </w:p>
    <w:p w14:paraId="7D269EC1">
      <w:pPr>
        <w:pStyle w:val="2"/>
        <w:spacing w:before="243" w:line="364" w:lineRule="auto"/>
        <w:ind w:left="29" w:firstLine="651"/>
        <w:jc w:val="both"/>
      </w:pPr>
      <w:r>
        <w:rPr>
          <w:spacing w:val="4"/>
        </w:rPr>
        <w:t>第三十二条对外捐赠是指县级行政事业单位依照《中华人</w:t>
      </w:r>
      <w:r>
        <w:rPr>
          <w:rFonts w:hint="eastAsia"/>
          <w:spacing w:val="4"/>
          <w:lang w:val="en-US" w:eastAsia="zh-CN"/>
        </w:rPr>
        <w:t>民</w:t>
      </w:r>
      <w:bookmarkStart w:id="0" w:name="_GoBack"/>
      <w:bookmarkEnd w:id="0"/>
      <w:r>
        <w:rPr>
          <w:spacing w:val="5"/>
        </w:rPr>
        <w:t>共和国公益事业捐赠法》，自愿无偿将其有权处分的合法财产赠</w:t>
      </w:r>
      <w:r>
        <w:t xml:space="preserve"> </w:t>
      </w:r>
      <w:r>
        <w:rPr>
          <w:spacing w:val="5"/>
        </w:rPr>
        <w:t>与给合法的受赠人的行为，包括实物资产、货币性资产、无形资</w:t>
      </w:r>
      <w:r>
        <w:rPr>
          <w:spacing w:val="1"/>
        </w:rPr>
        <w:t xml:space="preserve"> </w:t>
      </w:r>
      <w:r>
        <w:rPr>
          <w:spacing w:val="3"/>
        </w:rPr>
        <w:t>产捐赠等。</w:t>
      </w:r>
    </w:p>
    <w:p w14:paraId="6578354D">
      <w:pPr>
        <w:pStyle w:val="2"/>
        <w:spacing w:before="52" w:line="355" w:lineRule="auto"/>
        <w:ind w:left="32" w:right="206" w:firstLine="648"/>
      </w:pPr>
      <w:r>
        <w:rPr>
          <w:spacing w:val="8"/>
        </w:rPr>
        <w:t>第三十三条县级行政事业单位捐赠国有资产原则上仅限于</w:t>
      </w:r>
      <w:r>
        <w:rPr>
          <w:spacing w:val="12"/>
        </w:rPr>
        <w:t xml:space="preserve"> </w:t>
      </w:r>
      <w:r>
        <w:rPr>
          <w:spacing w:val="7"/>
        </w:rPr>
        <w:t>公益性和扶贫、赈灾等救济性捐赠。</w:t>
      </w:r>
    </w:p>
    <w:p w14:paraId="2053D5D1">
      <w:pPr>
        <w:pStyle w:val="2"/>
        <w:spacing w:before="56" w:line="355" w:lineRule="auto"/>
        <w:ind w:left="32" w:right="2" w:firstLine="648"/>
      </w:pPr>
      <w:r>
        <w:rPr>
          <w:spacing w:val="4"/>
        </w:rPr>
        <w:t>第三十四条县级行政事业单位国有资产对外捐赠，应提交以</w:t>
      </w:r>
      <w:r>
        <w:rPr>
          <w:spacing w:val="3"/>
        </w:rPr>
        <w:t xml:space="preserve"> </w:t>
      </w:r>
      <w:r>
        <w:t>下材料：</w:t>
      </w:r>
    </w:p>
    <w:p w14:paraId="0AC1A3F2">
      <w:pPr>
        <w:pStyle w:val="2"/>
        <w:spacing w:before="56" w:line="226" w:lineRule="auto"/>
        <w:ind w:left="671"/>
      </w:pPr>
      <w:r>
        <w:rPr>
          <w:spacing w:val="6"/>
        </w:rPr>
        <w:t>（一）书面申请文件；</w:t>
      </w:r>
    </w:p>
    <w:p w14:paraId="1F3B3278">
      <w:pPr>
        <w:pStyle w:val="2"/>
        <w:spacing w:before="244" w:line="226" w:lineRule="auto"/>
        <w:ind w:left="671"/>
      </w:pPr>
      <w:r>
        <w:rPr>
          <w:spacing w:val="5"/>
        </w:rPr>
        <w:t>（二）</w:t>
      </w:r>
      <w:r>
        <w:rPr>
          <w:spacing w:val="-92"/>
        </w:rPr>
        <w:t xml:space="preserve"> </w:t>
      </w:r>
      <w:r>
        <w:rPr>
          <w:spacing w:val="5"/>
        </w:rPr>
        <w:t>国有资产处置申请表（加盖单位公章</w:t>
      </w:r>
      <w:r>
        <w:rPr>
          <w:spacing w:val="2"/>
        </w:rPr>
        <w:t>）；</w:t>
      </w:r>
    </w:p>
    <w:p w14:paraId="2759432F">
      <w:pPr>
        <w:pStyle w:val="2"/>
        <w:spacing w:before="247" w:line="323" w:lineRule="auto"/>
        <w:ind w:left="30" w:right="2" w:firstLine="641"/>
      </w:pPr>
      <w:r>
        <w:rPr>
          <w:spacing w:val="4"/>
        </w:rPr>
        <w:t>（三）捐赠单位出具的捐赠事项对本单位财务状况和业务活</w:t>
      </w:r>
      <w:r>
        <w:rPr>
          <w:spacing w:val="12"/>
        </w:rPr>
        <w:t xml:space="preserve"> </w:t>
      </w:r>
      <w:r>
        <w:rPr>
          <w:spacing w:val="5"/>
        </w:rPr>
        <w:t>动影响的分析报告，使用货币资金对外捐赠的，应提供货</w:t>
      </w:r>
      <w:r>
        <w:rPr>
          <w:spacing w:val="4"/>
        </w:rPr>
        <w:t>币资金</w:t>
      </w:r>
      <w:r>
        <w:t xml:space="preserve"> </w:t>
      </w:r>
      <w:r>
        <w:rPr>
          <w:spacing w:val="4"/>
        </w:rPr>
        <w:t>的来源说明等；</w:t>
      </w:r>
    </w:p>
    <w:p w14:paraId="7A47E473">
      <w:pPr>
        <w:pStyle w:val="2"/>
        <w:spacing w:before="244" w:line="299" w:lineRule="auto"/>
        <w:ind w:left="27" w:firstLine="644"/>
      </w:pPr>
      <w:r>
        <w:rPr>
          <w:spacing w:val="4"/>
        </w:rPr>
        <w:t>（四）关于同意捐赠的内部决议或会议纪要复印件（加盖单</w:t>
      </w:r>
      <w:r>
        <w:rPr>
          <w:spacing w:val="14"/>
        </w:rPr>
        <w:t xml:space="preserve"> </w:t>
      </w:r>
      <w:r>
        <w:rPr>
          <w:spacing w:val="2"/>
        </w:rPr>
        <w:t>位公章</w:t>
      </w:r>
      <w:r>
        <w:t>）；</w:t>
      </w:r>
    </w:p>
    <w:p w14:paraId="13AD89AB">
      <w:pPr>
        <w:pStyle w:val="2"/>
        <w:spacing w:before="244" w:line="226" w:lineRule="auto"/>
        <w:ind w:right="2"/>
        <w:jc w:val="right"/>
      </w:pPr>
      <w:r>
        <w:rPr>
          <w:spacing w:val="4"/>
        </w:rPr>
        <w:t>（五）能够证明捐赠资产价值的有效凭证复印件（加盖单位</w:t>
      </w:r>
    </w:p>
    <w:p w14:paraId="27410DE9">
      <w:pPr>
        <w:spacing w:line="290" w:lineRule="auto"/>
        <w:rPr>
          <w:rFonts w:ascii="Arial"/>
          <w:sz w:val="21"/>
        </w:rPr>
      </w:pPr>
    </w:p>
    <w:p w14:paraId="6472C3C7">
      <w:pPr>
        <w:spacing w:line="290" w:lineRule="auto"/>
        <w:rPr>
          <w:rFonts w:ascii="Arial"/>
          <w:sz w:val="21"/>
        </w:rPr>
      </w:pPr>
    </w:p>
    <w:p w14:paraId="50C42539">
      <w:pPr>
        <w:spacing w:before="91" w:line="184" w:lineRule="auto"/>
        <w:ind w:left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-</w:t>
      </w:r>
      <w:r>
        <w:rPr>
          <w:rFonts w:ascii="宋体" w:hAnsi="宋体" w:eastAsia="宋体" w:cs="宋体"/>
          <w:spacing w:val="3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14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-</w:t>
      </w:r>
    </w:p>
    <w:p w14:paraId="478270E2">
      <w:pPr>
        <w:spacing w:before="126" w:line="38" w:lineRule="exact"/>
        <w:ind w:firstLine="6"/>
      </w:pPr>
      <w:r>
        <w:drawing>
          <wp:inline distT="0" distB="0" distL="0" distR="0">
            <wp:extent cx="5615940" cy="24130"/>
            <wp:effectExtent l="0" t="0" r="0" b="0"/>
            <wp:docPr id="72" name="IM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 72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16574" cy="2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D38578">
      <w:pPr>
        <w:spacing w:before="296" w:line="219" w:lineRule="auto"/>
        <w:ind w:left="59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color w:val="005192"/>
          <w:spacing w:val="-4"/>
          <w:sz w:val="28"/>
          <w:szCs w:val="28"/>
        </w:rPr>
        <w:t>盈江县财政局发布</w:t>
      </w:r>
    </w:p>
    <w:p w14:paraId="7F1214E5"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headerReference r:id="rId19" w:type="default"/>
          <w:pgSz w:w="11906" w:h="16839"/>
          <w:pgMar w:top="1975" w:right="1473" w:bottom="400" w:left="1581" w:header="1276" w:footer="0" w:gutter="0"/>
          <w:cols w:space="720" w:num="1"/>
        </w:sectPr>
      </w:pPr>
    </w:p>
    <w:p w14:paraId="36A484DD">
      <w:pPr>
        <w:pStyle w:val="2"/>
        <w:spacing w:before="139" w:line="356" w:lineRule="auto"/>
        <w:ind w:left="32" w:right="135"/>
      </w:pPr>
      <w:r>
        <w:rPr>
          <w:spacing w:val="5"/>
        </w:rPr>
        <w:t>公章）。包括：购货发票或收据、工程决算副本、记</w:t>
      </w:r>
      <w:r>
        <w:rPr>
          <w:spacing w:val="4"/>
        </w:rPr>
        <w:t>账凭证、固</w:t>
      </w:r>
      <w:r>
        <w:t xml:space="preserve"> </w:t>
      </w:r>
      <w:r>
        <w:rPr>
          <w:spacing w:val="6"/>
        </w:rPr>
        <w:t>定资产卡片及产权证明等；</w:t>
      </w:r>
    </w:p>
    <w:p w14:paraId="0F8DED18">
      <w:pPr>
        <w:pStyle w:val="2"/>
        <w:spacing w:before="52" w:line="228" w:lineRule="auto"/>
        <w:ind w:left="671"/>
      </w:pPr>
      <w:r>
        <w:rPr>
          <w:spacing w:val="6"/>
        </w:rPr>
        <w:t>（六）捐赠资产照片；</w:t>
      </w:r>
    </w:p>
    <w:p w14:paraId="632C34DE">
      <w:pPr>
        <w:pStyle w:val="2"/>
        <w:spacing w:before="240" w:line="226" w:lineRule="auto"/>
        <w:ind w:left="671"/>
      </w:pPr>
      <w:r>
        <w:rPr>
          <w:spacing w:val="5"/>
        </w:rPr>
        <w:t>（七）其他材料。</w:t>
      </w:r>
    </w:p>
    <w:p w14:paraId="026EF91B">
      <w:pPr>
        <w:pStyle w:val="2"/>
        <w:spacing w:before="249" w:line="365" w:lineRule="auto"/>
        <w:ind w:left="27" w:firstLine="653"/>
        <w:jc w:val="both"/>
      </w:pPr>
      <w:r>
        <w:rPr>
          <w:spacing w:val="4"/>
        </w:rPr>
        <w:t>第三十五条实际发生的对外捐赠，应当依据受赠方出具的同</w:t>
      </w:r>
      <w:r>
        <w:rPr>
          <w:spacing w:val="1"/>
        </w:rPr>
        <w:t xml:space="preserve">  </w:t>
      </w:r>
      <w:r>
        <w:rPr>
          <w:spacing w:val="5"/>
        </w:rPr>
        <w:t>级财政部门或主管部门统一印（监）制的捐赠收据或者捐赠资产</w:t>
      </w:r>
      <w:r>
        <w:rPr>
          <w:spacing w:val="2"/>
        </w:rPr>
        <w:t xml:space="preserve"> </w:t>
      </w:r>
      <w:r>
        <w:rPr>
          <w:spacing w:val="-1"/>
        </w:rPr>
        <w:t>交接清单确认；对无法索取同级财政部门或主管部门</w:t>
      </w:r>
      <w:r>
        <w:rPr>
          <w:spacing w:val="-2"/>
        </w:rPr>
        <w:t>统一印（监）</w:t>
      </w:r>
      <w:r>
        <w:t xml:space="preserve"> </w:t>
      </w:r>
      <w:r>
        <w:rPr>
          <w:spacing w:val="5"/>
        </w:rPr>
        <w:t>制的捐赠收据的，应当依据受赠方所在地城镇街道、乡镇等基层</w:t>
      </w:r>
      <w:r>
        <w:t xml:space="preserve">  </w:t>
      </w:r>
      <w:r>
        <w:rPr>
          <w:spacing w:val="7"/>
        </w:rPr>
        <w:t>政府组织出具的证明确认。</w:t>
      </w:r>
    </w:p>
    <w:p w14:paraId="45A4D47D">
      <w:pPr>
        <w:spacing w:line="285" w:lineRule="auto"/>
        <w:rPr>
          <w:rFonts w:ascii="Arial"/>
          <w:sz w:val="21"/>
        </w:rPr>
      </w:pPr>
    </w:p>
    <w:p w14:paraId="2A9207B4">
      <w:pPr>
        <w:numPr>
          <w:ilvl w:val="0"/>
          <w:numId w:val="2"/>
        </w:numPr>
        <w:spacing w:before="100" w:line="227" w:lineRule="auto"/>
        <w:ind w:left="0" w:leftChars="0" w:firstLine="0" w:firstLineChars="0"/>
        <w:jc w:val="center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审批权限</w:t>
      </w:r>
    </w:p>
    <w:p w14:paraId="5C8B1B86">
      <w:pPr>
        <w:numPr>
          <w:ilvl w:val="0"/>
          <w:numId w:val="0"/>
        </w:numPr>
        <w:spacing w:before="100" w:line="227" w:lineRule="auto"/>
        <w:ind w:leftChars="0"/>
        <w:rPr>
          <w:rFonts w:ascii="黑体" w:hAnsi="黑体" w:eastAsia="黑体" w:cs="黑体"/>
          <w:spacing w:val="8"/>
          <w:sz w:val="31"/>
          <w:szCs w:val="31"/>
        </w:rPr>
      </w:pPr>
    </w:p>
    <w:p w14:paraId="6D62EF79">
      <w:pPr>
        <w:pStyle w:val="2"/>
        <w:spacing w:before="246" w:line="365" w:lineRule="auto"/>
        <w:ind w:left="27" w:right="135" w:firstLine="653"/>
      </w:pPr>
      <w:r>
        <w:rPr>
          <w:spacing w:val="4"/>
        </w:rPr>
        <w:t>第三十六条县级行政事业单位处置国有资产的，应按规定提</w:t>
      </w:r>
      <w:r>
        <w:rPr>
          <w:spacing w:val="3"/>
        </w:rPr>
        <w:t xml:space="preserve"> </w:t>
      </w:r>
      <w:r>
        <w:rPr>
          <w:spacing w:val="5"/>
        </w:rPr>
        <w:t>供材料，并对材料的真实性、有效性、准确性负责，报相关部门</w:t>
      </w:r>
      <w:r>
        <w:t xml:space="preserve"> </w:t>
      </w:r>
      <w:r>
        <w:rPr>
          <w:spacing w:val="5"/>
        </w:rPr>
        <w:t>进行审批。</w:t>
      </w:r>
      <w:r>
        <w:rPr>
          <w:spacing w:val="-73"/>
        </w:rPr>
        <w:t xml:space="preserve"> </w:t>
      </w:r>
      <w:r>
        <w:rPr>
          <w:spacing w:val="5"/>
        </w:rPr>
        <w:t>由主管部门进行审批的事项，需在</w:t>
      </w:r>
      <w:r>
        <w:rPr>
          <w:spacing w:val="-38"/>
        </w:rPr>
        <w:t xml:space="preserve"> </w:t>
      </w:r>
      <w:r>
        <w:rPr>
          <w:spacing w:val="5"/>
        </w:rPr>
        <w:t>15</w:t>
      </w:r>
      <w:r>
        <w:rPr>
          <w:spacing w:val="-53"/>
        </w:rPr>
        <w:t xml:space="preserve"> </w:t>
      </w:r>
      <w:r>
        <w:rPr>
          <w:spacing w:val="5"/>
        </w:rPr>
        <w:t>个工作日内，</w:t>
      </w:r>
      <w:r>
        <w:t xml:space="preserve"> </w:t>
      </w:r>
      <w:r>
        <w:rPr>
          <w:spacing w:val="9"/>
        </w:rPr>
        <w:t>根据权限通过行政事业单位国有资产管理信息系统报县财政局</w:t>
      </w:r>
      <w:r>
        <w:rPr>
          <w:spacing w:val="1"/>
        </w:rPr>
        <w:t xml:space="preserve">  </w:t>
      </w:r>
      <w:r>
        <w:rPr>
          <w:spacing w:val="7"/>
        </w:rPr>
        <w:t>或县机关事务管理局登记备案。</w:t>
      </w:r>
    </w:p>
    <w:p w14:paraId="315A6D82">
      <w:pPr>
        <w:pStyle w:val="2"/>
        <w:spacing w:before="53" w:line="355" w:lineRule="auto"/>
        <w:ind w:left="29" w:right="339" w:firstLine="651"/>
      </w:pPr>
      <w:r>
        <w:rPr>
          <w:spacing w:val="8"/>
        </w:rPr>
        <w:t>第三十七条除国家另有规定外，县级行政单位处置国有资</w:t>
      </w:r>
      <w:r>
        <w:rPr>
          <w:spacing w:val="12"/>
        </w:rPr>
        <w:t xml:space="preserve"> </w:t>
      </w:r>
      <w:r>
        <w:rPr>
          <w:spacing w:val="7"/>
        </w:rPr>
        <w:t>产，按以下权限进行审批：</w:t>
      </w:r>
    </w:p>
    <w:p w14:paraId="3ABDFC84">
      <w:pPr>
        <w:pStyle w:val="2"/>
        <w:spacing w:before="55" w:line="226" w:lineRule="auto"/>
        <w:ind w:left="671"/>
        <w:outlineLvl w:val="0"/>
      </w:pPr>
      <w:r>
        <w:rPr>
          <w:spacing w:val="2"/>
        </w:rPr>
        <w:t>（一）</w:t>
      </w:r>
      <w:r>
        <w:rPr>
          <w:spacing w:val="-74"/>
        </w:rPr>
        <w:t xml:space="preserve"> </w:t>
      </w:r>
      <w:r>
        <w:rPr>
          <w:spacing w:val="2"/>
        </w:rPr>
        <w:t>由主管部门审核并审批的：</w:t>
      </w:r>
    </w:p>
    <w:p w14:paraId="417C711A">
      <w:pPr>
        <w:spacing w:line="290" w:lineRule="auto"/>
        <w:rPr>
          <w:rFonts w:ascii="Arial"/>
          <w:sz w:val="21"/>
        </w:rPr>
      </w:pPr>
    </w:p>
    <w:p w14:paraId="5D29DE01">
      <w:pPr>
        <w:spacing w:line="291" w:lineRule="auto"/>
        <w:rPr>
          <w:rFonts w:ascii="Arial"/>
          <w:sz w:val="21"/>
        </w:rPr>
      </w:pPr>
    </w:p>
    <w:p w14:paraId="249F8CDB">
      <w:pPr>
        <w:spacing w:before="92" w:line="184" w:lineRule="auto"/>
        <w:ind w:left="802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-</w:t>
      </w:r>
      <w:r>
        <w:rPr>
          <w:rFonts w:ascii="宋体" w:hAnsi="宋体" w:eastAsia="宋体" w:cs="宋体"/>
          <w:spacing w:val="3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15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-</w:t>
      </w:r>
    </w:p>
    <w:p w14:paraId="6EF2237E">
      <w:pPr>
        <w:spacing w:before="126" w:line="38" w:lineRule="exact"/>
        <w:ind w:firstLine="6"/>
      </w:pPr>
      <w:r>
        <w:drawing>
          <wp:inline distT="0" distB="0" distL="0" distR="0">
            <wp:extent cx="5615940" cy="24130"/>
            <wp:effectExtent l="0" t="0" r="0" b="0"/>
            <wp:docPr id="74" name="IM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 74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16574" cy="2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51992">
      <w:pPr>
        <w:spacing w:before="296" w:line="219" w:lineRule="auto"/>
        <w:ind w:left="59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color w:val="005192"/>
          <w:spacing w:val="-4"/>
          <w:sz w:val="28"/>
          <w:szCs w:val="28"/>
        </w:rPr>
        <w:t>盈江县财政局发布</w:t>
      </w:r>
    </w:p>
    <w:p w14:paraId="16020442"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headerReference r:id="rId20" w:type="default"/>
          <w:pgSz w:w="11906" w:h="16839"/>
          <w:pgMar w:top="1975" w:right="1340" w:bottom="400" w:left="1581" w:header="1276" w:footer="0" w:gutter="0"/>
          <w:cols w:space="720" w:num="1"/>
        </w:sectPr>
      </w:pPr>
    </w:p>
    <w:p w14:paraId="4A7471D3">
      <w:pPr>
        <w:pStyle w:val="2"/>
        <w:spacing w:before="137" w:line="355" w:lineRule="auto"/>
        <w:ind w:left="29" w:right="86" w:firstLine="651"/>
      </w:pPr>
      <w:r>
        <w:rPr>
          <w:spacing w:val="2"/>
        </w:rPr>
        <w:t>1.处置国有资产单项价值在</w:t>
      </w:r>
      <w:r>
        <w:rPr>
          <w:spacing w:val="-51"/>
        </w:rPr>
        <w:t xml:space="preserve"> </w:t>
      </w:r>
      <w:r>
        <w:rPr>
          <w:spacing w:val="2"/>
        </w:rPr>
        <w:t>5</w:t>
      </w:r>
      <w:r>
        <w:rPr>
          <w:spacing w:val="-51"/>
        </w:rPr>
        <w:t xml:space="preserve"> </w:t>
      </w:r>
      <w:r>
        <w:rPr>
          <w:spacing w:val="2"/>
        </w:rPr>
        <w:t>万元（含）以内、批量总价值</w:t>
      </w:r>
      <w:r>
        <w:t xml:space="preserve"> </w:t>
      </w:r>
      <w:r>
        <w:rPr>
          <w:spacing w:val="-3"/>
        </w:rPr>
        <w:t>在</w:t>
      </w:r>
      <w:r>
        <w:rPr>
          <w:spacing w:val="-54"/>
        </w:rPr>
        <w:t xml:space="preserve"> </w:t>
      </w:r>
      <w:r>
        <w:rPr>
          <w:spacing w:val="-3"/>
        </w:rPr>
        <w:t>50</w:t>
      </w:r>
      <w:r>
        <w:rPr>
          <w:spacing w:val="-51"/>
        </w:rPr>
        <w:t xml:space="preserve"> </w:t>
      </w:r>
      <w:r>
        <w:rPr>
          <w:spacing w:val="-3"/>
        </w:rPr>
        <w:t>万元（含）</w:t>
      </w:r>
      <w:r>
        <w:rPr>
          <w:spacing w:val="-89"/>
        </w:rPr>
        <w:t xml:space="preserve"> </w:t>
      </w:r>
      <w:r>
        <w:rPr>
          <w:spacing w:val="-3"/>
        </w:rPr>
        <w:t>以内的；</w:t>
      </w:r>
    </w:p>
    <w:p w14:paraId="42B3557D">
      <w:pPr>
        <w:pStyle w:val="2"/>
        <w:spacing w:before="57" w:line="224" w:lineRule="auto"/>
        <w:ind w:left="661"/>
      </w:pPr>
      <w:r>
        <w:rPr>
          <w:spacing w:val="8"/>
        </w:rPr>
        <w:t>2.同一主管部门内部无偿调拨（划转）资产的；</w:t>
      </w:r>
    </w:p>
    <w:p w14:paraId="002610AB">
      <w:pPr>
        <w:pStyle w:val="2"/>
        <w:spacing w:before="246" w:line="226" w:lineRule="auto"/>
        <w:ind w:left="663"/>
      </w:pPr>
      <w:r>
        <w:rPr>
          <w:spacing w:val="4"/>
        </w:rPr>
        <w:t>3.按规定核销单笔货币性资产损失</w:t>
      </w:r>
      <w:r>
        <w:rPr>
          <w:spacing w:val="-55"/>
        </w:rPr>
        <w:t xml:space="preserve"> </w:t>
      </w:r>
      <w:r>
        <w:rPr>
          <w:spacing w:val="4"/>
        </w:rPr>
        <w:t>2</w:t>
      </w:r>
      <w:r>
        <w:rPr>
          <w:spacing w:val="-51"/>
        </w:rPr>
        <w:t xml:space="preserve"> </w:t>
      </w:r>
      <w:r>
        <w:rPr>
          <w:spacing w:val="4"/>
        </w:rPr>
        <w:t>万元（含）</w:t>
      </w:r>
      <w:r>
        <w:rPr>
          <w:spacing w:val="-90"/>
        </w:rPr>
        <w:t xml:space="preserve"> </w:t>
      </w:r>
      <w:r>
        <w:rPr>
          <w:spacing w:val="4"/>
        </w:rPr>
        <w:t>以内的。</w:t>
      </w:r>
    </w:p>
    <w:p w14:paraId="179E601E">
      <w:pPr>
        <w:pStyle w:val="2"/>
        <w:spacing w:before="245" w:line="227" w:lineRule="auto"/>
        <w:ind w:left="671"/>
      </w:pPr>
      <w:r>
        <w:rPr>
          <w:spacing w:val="5"/>
        </w:rPr>
        <w:t>（二）</w:t>
      </w:r>
      <w:r>
        <w:rPr>
          <w:spacing w:val="-74"/>
        </w:rPr>
        <w:t xml:space="preserve"> </w:t>
      </w:r>
      <w:r>
        <w:rPr>
          <w:spacing w:val="5"/>
        </w:rPr>
        <w:t>由主管部门审核后报县机关事务管理局审批的：</w:t>
      </w:r>
    </w:p>
    <w:p w14:paraId="690232F1">
      <w:pPr>
        <w:pStyle w:val="2"/>
        <w:spacing w:before="241" w:line="355" w:lineRule="auto"/>
        <w:ind w:left="25" w:right="86" w:firstLine="655"/>
      </w:pPr>
      <w:r>
        <w:rPr>
          <w:spacing w:val="2"/>
        </w:rPr>
        <w:t>1.处置国有资产单项价值在</w:t>
      </w:r>
      <w:r>
        <w:rPr>
          <w:spacing w:val="-51"/>
        </w:rPr>
        <w:t xml:space="preserve"> </w:t>
      </w:r>
      <w:r>
        <w:rPr>
          <w:spacing w:val="2"/>
        </w:rPr>
        <w:t>5</w:t>
      </w:r>
      <w:r>
        <w:rPr>
          <w:spacing w:val="-51"/>
        </w:rPr>
        <w:t xml:space="preserve"> </w:t>
      </w:r>
      <w:r>
        <w:rPr>
          <w:spacing w:val="2"/>
        </w:rPr>
        <w:t>万元（不含）以上，批量总价</w:t>
      </w:r>
      <w:r>
        <w:t xml:space="preserve"> </w:t>
      </w:r>
      <w:r>
        <w:rPr>
          <w:spacing w:val="-2"/>
        </w:rPr>
        <w:t>值在</w:t>
      </w:r>
      <w:r>
        <w:rPr>
          <w:spacing w:val="-45"/>
        </w:rPr>
        <w:t xml:space="preserve"> </w:t>
      </w:r>
      <w:r>
        <w:rPr>
          <w:spacing w:val="-2"/>
        </w:rPr>
        <w:t>50</w:t>
      </w:r>
      <w:r>
        <w:rPr>
          <w:spacing w:val="-51"/>
        </w:rPr>
        <w:t xml:space="preserve"> </w:t>
      </w:r>
      <w:r>
        <w:rPr>
          <w:spacing w:val="-2"/>
        </w:rPr>
        <w:t>万元（不含）</w:t>
      </w:r>
      <w:r>
        <w:rPr>
          <w:spacing w:val="-90"/>
        </w:rPr>
        <w:t xml:space="preserve"> </w:t>
      </w:r>
      <w:r>
        <w:rPr>
          <w:spacing w:val="-2"/>
        </w:rPr>
        <w:t>以上至</w:t>
      </w:r>
      <w:r>
        <w:rPr>
          <w:spacing w:val="-40"/>
        </w:rPr>
        <w:t xml:space="preserve"> </w:t>
      </w:r>
      <w:r>
        <w:rPr>
          <w:spacing w:val="-2"/>
        </w:rPr>
        <w:t>100</w:t>
      </w:r>
      <w:r>
        <w:rPr>
          <w:spacing w:val="-51"/>
        </w:rPr>
        <w:t xml:space="preserve"> </w:t>
      </w:r>
      <w:r>
        <w:rPr>
          <w:spacing w:val="-2"/>
        </w:rPr>
        <w:t>万元（含）</w:t>
      </w:r>
      <w:r>
        <w:rPr>
          <w:spacing w:val="-90"/>
        </w:rPr>
        <w:t xml:space="preserve"> </w:t>
      </w:r>
      <w:r>
        <w:rPr>
          <w:spacing w:val="-2"/>
        </w:rPr>
        <w:t>以内的；</w:t>
      </w:r>
    </w:p>
    <w:p w14:paraId="75C7147B">
      <w:pPr>
        <w:pStyle w:val="2"/>
        <w:spacing w:before="58" w:line="356" w:lineRule="auto"/>
        <w:ind w:left="45" w:right="86" w:firstLine="615"/>
      </w:pPr>
      <w:r>
        <w:rPr>
          <w:spacing w:val="4"/>
        </w:rPr>
        <w:t>2.捐赠、报损、出售、出让、转让、置换方式处置国有资产</w:t>
      </w:r>
      <w:r>
        <w:rPr>
          <w:spacing w:val="18"/>
        </w:rPr>
        <w:t xml:space="preserve"> </w:t>
      </w:r>
      <w:r>
        <w:rPr>
          <w:spacing w:val="-16"/>
        </w:rPr>
        <w:t>的；</w:t>
      </w:r>
    </w:p>
    <w:p w14:paraId="18B14017">
      <w:pPr>
        <w:pStyle w:val="2"/>
        <w:spacing w:before="52" w:line="227" w:lineRule="auto"/>
        <w:ind w:left="663"/>
      </w:pPr>
      <w:r>
        <w:rPr>
          <w:spacing w:val="7"/>
        </w:rPr>
        <w:t>3.跨部门、跨级次无偿划拨资产的；</w:t>
      </w:r>
    </w:p>
    <w:p w14:paraId="43B13F12">
      <w:pPr>
        <w:pStyle w:val="2"/>
        <w:spacing w:before="242" w:line="226" w:lineRule="auto"/>
        <w:ind w:left="656"/>
      </w:pPr>
      <w:r>
        <w:rPr>
          <w:spacing w:val="8"/>
        </w:rPr>
        <w:t>4.处置土地使用权（除经营性开发外）及房屋构筑物的；</w:t>
      </w:r>
    </w:p>
    <w:p w14:paraId="0828F4CB">
      <w:pPr>
        <w:pStyle w:val="2"/>
        <w:spacing w:before="245" w:line="226" w:lineRule="auto"/>
        <w:jc w:val="right"/>
      </w:pPr>
      <w:r>
        <w:rPr>
          <w:spacing w:val="-4"/>
        </w:rPr>
        <w:t>5.行政单位发生分离、撤销、合并、改制、隶属关系改变的；</w:t>
      </w:r>
    </w:p>
    <w:p w14:paraId="2523E648">
      <w:pPr>
        <w:pStyle w:val="2"/>
        <w:spacing w:before="244" w:line="226" w:lineRule="auto"/>
        <w:jc w:val="right"/>
      </w:pPr>
      <w:r>
        <w:rPr>
          <w:spacing w:val="2"/>
        </w:rPr>
        <w:t>6.按规定核销单笔货币性资产损失</w:t>
      </w:r>
      <w:r>
        <w:rPr>
          <w:spacing w:val="-55"/>
        </w:rPr>
        <w:t xml:space="preserve"> </w:t>
      </w:r>
      <w:r>
        <w:rPr>
          <w:spacing w:val="2"/>
        </w:rPr>
        <w:t>2</w:t>
      </w:r>
      <w:r>
        <w:rPr>
          <w:spacing w:val="-51"/>
        </w:rPr>
        <w:t xml:space="preserve"> </w:t>
      </w:r>
      <w:r>
        <w:rPr>
          <w:spacing w:val="2"/>
        </w:rPr>
        <w:t>万元（不含）</w:t>
      </w:r>
      <w:r>
        <w:rPr>
          <w:spacing w:val="-89"/>
        </w:rPr>
        <w:t xml:space="preserve"> </w:t>
      </w:r>
      <w:r>
        <w:rPr>
          <w:spacing w:val="2"/>
        </w:rPr>
        <w:t>以上的；</w:t>
      </w:r>
    </w:p>
    <w:p w14:paraId="20AF8D1C">
      <w:pPr>
        <w:pStyle w:val="2"/>
        <w:spacing w:before="246" w:line="227" w:lineRule="auto"/>
        <w:ind w:left="665"/>
      </w:pPr>
      <w:r>
        <w:rPr>
          <w:spacing w:val="7"/>
        </w:rPr>
        <w:t>7.法律、法规规定需要报批的其他事项。</w:t>
      </w:r>
    </w:p>
    <w:p w14:paraId="23A6629A">
      <w:pPr>
        <w:pStyle w:val="2"/>
        <w:spacing w:before="243" w:line="355" w:lineRule="auto"/>
        <w:ind w:left="29" w:right="290" w:firstLine="651"/>
      </w:pPr>
      <w:r>
        <w:rPr>
          <w:spacing w:val="8"/>
        </w:rPr>
        <w:t>第三十八条除国家另有规定外，县级事业单位处置国有资</w:t>
      </w:r>
      <w:r>
        <w:rPr>
          <w:spacing w:val="12"/>
        </w:rPr>
        <w:t xml:space="preserve"> </w:t>
      </w:r>
      <w:r>
        <w:rPr>
          <w:spacing w:val="7"/>
        </w:rPr>
        <w:t>产，按以下权限进行审批：</w:t>
      </w:r>
    </w:p>
    <w:p w14:paraId="5785F9CB">
      <w:pPr>
        <w:pStyle w:val="2"/>
        <w:spacing w:before="55" w:line="226" w:lineRule="auto"/>
        <w:ind w:left="671"/>
      </w:pPr>
      <w:r>
        <w:rPr>
          <w:spacing w:val="2"/>
        </w:rPr>
        <w:t>（一）</w:t>
      </w:r>
      <w:r>
        <w:rPr>
          <w:spacing w:val="-74"/>
        </w:rPr>
        <w:t xml:space="preserve"> </w:t>
      </w:r>
      <w:r>
        <w:rPr>
          <w:spacing w:val="2"/>
        </w:rPr>
        <w:t>由主管部门审核并审批的：</w:t>
      </w:r>
    </w:p>
    <w:p w14:paraId="22AD2493">
      <w:pPr>
        <w:pStyle w:val="2"/>
        <w:spacing w:before="246" w:line="298" w:lineRule="auto"/>
        <w:ind w:left="29" w:right="86" w:firstLine="651"/>
        <w:outlineLvl w:val="2"/>
      </w:pPr>
      <w:r>
        <w:rPr>
          <w:spacing w:val="2"/>
        </w:rPr>
        <w:t>1.处置国有资产单项价值在</w:t>
      </w:r>
      <w:r>
        <w:rPr>
          <w:spacing w:val="-51"/>
        </w:rPr>
        <w:t xml:space="preserve"> </w:t>
      </w:r>
      <w:r>
        <w:rPr>
          <w:spacing w:val="2"/>
        </w:rPr>
        <w:t>5</w:t>
      </w:r>
      <w:r>
        <w:rPr>
          <w:spacing w:val="-51"/>
        </w:rPr>
        <w:t xml:space="preserve"> </w:t>
      </w:r>
      <w:r>
        <w:rPr>
          <w:spacing w:val="2"/>
        </w:rPr>
        <w:t>万元（含）以内、批量总价值</w:t>
      </w:r>
      <w:r>
        <w:t xml:space="preserve"> </w:t>
      </w:r>
      <w:r>
        <w:rPr>
          <w:spacing w:val="-3"/>
        </w:rPr>
        <w:t>在</w:t>
      </w:r>
      <w:r>
        <w:rPr>
          <w:spacing w:val="-54"/>
        </w:rPr>
        <w:t xml:space="preserve"> </w:t>
      </w:r>
      <w:r>
        <w:rPr>
          <w:spacing w:val="-3"/>
        </w:rPr>
        <w:t>50</w:t>
      </w:r>
      <w:r>
        <w:rPr>
          <w:spacing w:val="-51"/>
        </w:rPr>
        <w:t xml:space="preserve"> </w:t>
      </w:r>
      <w:r>
        <w:rPr>
          <w:spacing w:val="-3"/>
        </w:rPr>
        <w:t>万元（含）</w:t>
      </w:r>
      <w:r>
        <w:rPr>
          <w:spacing w:val="-89"/>
        </w:rPr>
        <w:t xml:space="preserve"> </w:t>
      </w:r>
      <w:r>
        <w:rPr>
          <w:spacing w:val="-3"/>
        </w:rPr>
        <w:t>以内的；</w:t>
      </w:r>
    </w:p>
    <w:p w14:paraId="6BF8F575">
      <w:pPr>
        <w:spacing w:line="291" w:lineRule="auto"/>
        <w:rPr>
          <w:rFonts w:ascii="Arial"/>
          <w:sz w:val="21"/>
        </w:rPr>
      </w:pPr>
    </w:p>
    <w:p w14:paraId="6F995753">
      <w:pPr>
        <w:spacing w:line="292" w:lineRule="auto"/>
        <w:rPr>
          <w:rFonts w:ascii="Arial"/>
          <w:sz w:val="21"/>
        </w:rPr>
      </w:pPr>
    </w:p>
    <w:p w14:paraId="18465628">
      <w:pPr>
        <w:spacing w:before="91" w:line="184" w:lineRule="auto"/>
        <w:ind w:left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-</w:t>
      </w:r>
      <w:r>
        <w:rPr>
          <w:rFonts w:ascii="宋体" w:hAnsi="宋体" w:eastAsia="宋体" w:cs="宋体"/>
          <w:spacing w:val="3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16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-</w:t>
      </w:r>
    </w:p>
    <w:p w14:paraId="0D55BD9E">
      <w:pPr>
        <w:spacing w:before="126" w:line="38" w:lineRule="exact"/>
        <w:ind w:firstLine="6"/>
      </w:pPr>
      <w:r>
        <w:drawing>
          <wp:inline distT="0" distB="0" distL="0" distR="0">
            <wp:extent cx="5615940" cy="24130"/>
            <wp:effectExtent l="0" t="0" r="0" b="0"/>
            <wp:docPr id="80" name="IM 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 80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16574" cy="2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ADCE1F">
      <w:pPr>
        <w:spacing w:before="296" w:line="219" w:lineRule="auto"/>
        <w:ind w:left="59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color w:val="005192"/>
          <w:spacing w:val="-4"/>
          <w:sz w:val="28"/>
          <w:szCs w:val="28"/>
        </w:rPr>
        <w:t>盈江县财政局发布</w:t>
      </w:r>
    </w:p>
    <w:p w14:paraId="10346623"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headerReference r:id="rId21" w:type="default"/>
          <w:pgSz w:w="11906" w:h="16839"/>
          <w:pgMar w:top="1975" w:right="1389" w:bottom="400" w:left="1581" w:header="1276" w:footer="0" w:gutter="0"/>
          <w:cols w:space="720" w:num="1"/>
        </w:sectPr>
      </w:pPr>
    </w:p>
    <w:p w14:paraId="105FD56E">
      <w:pPr>
        <w:pStyle w:val="2"/>
        <w:spacing w:before="139" w:line="224" w:lineRule="auto"/>
        <w:ind w:left="661"/>
      </w:pPr>
      <w:r>
        <w:rPr>
          <w:spacing w:val="8"/>
        </w:rPr>
        <w:t>2.同一主管部门内部无偿调拨（划转）资产的；</w:t>
      </w:r>
    </w:p>
    <w:p w14:paraId="5639FEF2">
      <w:pPr>
        <w:pStyle w:val="2"/>
        <w:spacing w:before="246" w:line="356" w:lineRule="auto"/>
        <w:ind w:left="67" w:firstLine="596"/>
      </w:pPr>
      <w:r>
        <w:rPr>
          <w:spacing w:val="-4"/>
        </w:rPr>
        <w:t>3.按规定核销单笔货币性资产损失</w:t>
      </w:r>
      <w:r>
        <w:rPr>
          <w:spacing w:val="-43"/>
        </w:rPr>
        <w:t xml:space="preserve"> </w:t>
      </w:r>
      <w:r>
        <w:rPr>
          <w:spacing w:val="-4"/>
        </w:rPr>
        <w:t>2</w:t>
      </w:r>
      <w:r>
        <w:rPr>
          <w:spacing w:val="-51"/>
        </w:rPr>
        <w:t xml:space="preserve"> </w:t>
      </w:r>
      <w:r>
        <w:rPr>
          <w:spacing w:val="-4"/>
        </w:rPr>
        <w:t>万元（含）以内的（二）</w:t>
      </w:r>
      <w:r>
        <w:t xml:space="preserve"> </w:t>
      </w:r>
      <w:r>
        <w:rPr>
          <w:spacing w:val="5"/>
        </w:rPr>
        <w:t>由主管部门审核后报县财政局审批的：</w:t>
      </w:r>
    </w:p>
    <w:p w14:paraId="723BB46A">
      <w:pPr>
        <w:pStyle w:val="2"/>
        <w:spacing w:before="52" w:line="355" w:lineRule="auto"/>
        <w:ind w:left="25" w:right="135" w:firstLine="655"/>
      </w:pPr>
      <w:r>
        <w:rPr>
          <w:spacing w:val="2"/>
        </w:rPr>
        <w:t>1.处置国有资产单项价值在</w:t>
      </w:r>
      <w:r>
        <w:rPr>
          <w:spacing w:val="-51"/>
        </w:rPr>
        <w:t xml:space="preserve"> </w:t>
      </w:r>
      <w:r>
        <w:rPr>
          <w:spacing w:val="2"/>
        </w:rPr>
        <w:t>5</w:t>
      </w:r>
      <w:r>
        <w:rPr>
          <w:spacing w:val="-51"/>
        </w:rPr>
        <w:t xml:space="preserve"> </w:t>
      </w:r>
      <w:r>
        <w:rPr>
          <w:spacing w:val="2"/>
        </w:rPr>
        <w:t>万元（不含）以上，批量总价</w:t>
      </w:r>
      <w:r>
        <w:t xml:space="preserve"> </w:t>
      </w:r>
      <w:r>
        <w:rPr>
          <w:spacing w:val="-2"/>
        </w:rPr>
        <w:t>值在</w:t>
      </w:r>
      <w:r>
        <w:rPr>
          <w:spacing w:val="-45"/>
        </w:rPr>
        <w:t xml:space="preserve"> </w:t>
      </w:r>
      <w:r>
        <w:rPr>
          <w:spacing w:val="-2"/>
        </w:rPr>
        <w:t>50</w:t>
      </w:r>
      <w:r>
        <w:rPr>
          <w:spacing w:val="-51"/>
        </w:rPr>
        <w:t xml:space="preserve"> </w:t>
      </w:r>
      <w:r>
        <w:rPr>
          <w:spacing w:val="-2"/>
        </w:rPr>
        <w:t>万元（不含）</w:t>
      </w:r>
      <w:r>
        <w:rPr>
          <w:spacing w:val="-90"/>
        </w:rPr>
        <w:t xml:space="preserve"> </w:t>
      </w:r>
      <w:r>
        <w:rPr>
          <w:spacing w:val="-2"/>
        </w:rPr>
        <w:t>以上至</w:t>
      </w:r>
      <w:r>
        <w:rPr>
          <w:spacing w:val="-40"/>
        </w:rPr>
        <w:t xml:space="preserve"> </w:t>
      </w:r>
      <w:r>
        <w:rPr>
          <w:spacing w:val="-2"/>
        </w:rPr>
        <w:t>100</w:t>
      </w:r>
      <w:r>
        <w:rPr>
          <w:spacing w:val="-51"/>
        </w:rPr>
        <w:t xml:space="preserve"> </w:t>
      </w:r>
      <w:r>
        <w:rPr>
          <w:spacing w:val="-2"/>
        </w:rPr>
        <w:t>万元（含）</w:t>
      </w:r>
      <w:r>
        <w:rPr>
          <w:spacing w:val="-90"/>
        </w:rPr>
        <w:t xml:space="preserve"> </w:t>
      </w:r>
      <w:r>
        <w:rPr>
          <w:spacing w:val="-2"/>
        </w:rPr>
        <w:t>以内的；</w:t>
      </w:r>
    </w:p>
    <w:p w14:paraId="0E4E53D7">
      <w:pPr>
        <w:pStyle w:val="2"/>
        <w:spacing w:before="57" w:line="356" w:lineRule="auto"/>
        <w:ind w:left="45" w:right="135" w:firstLine="615"/>
      </w:pPr>
      <w:r>
        <w:rPr>
          <w:spacing w:val="4"/>
        </w:rPr>
        <w:t>2.捐赠、报损、出售、出让、转让、置换方式处置国有资产</w:t>
      </w:r>
      <w:r>
        <w:rPr>
          <w:spacing w:val="18"/>
        </w:rPr>
        <w:t xml:space="preserve"> </w:t>
      </w:r>
      <w:r>
        <w:rPr>
          <w:spacing w:val="-16"/>
        </w:rPr>
        <w:t>的；</w:t>
      </w:r>
    </w:p>
    <w:p w14:paraId="33212DED">
      <w:pPr>
        <w:pStyle w:val="2"/>
        <w:spacing w:before="52" w:line="227" w:lineRule="auto"/>
        <w:ind w:left="663"/>
      </w:pPr>
      <w:r>
        <w:rPr>
          <w:spacing w:val="7"/>
        </w:rPr>
        <w:t>3.跨部门、跨级次无偿划拨资产的；</w:t>
      </w:r>
    </w:p>
    <w:p w14:paraId="6D4FCC26">
      <w:pPr>
        <w:pStyle w:val="2"/>
        <w:spacing w:before="242" w:line="226" w:lineRule="auto"/>
        <w:ind w:left="656"/>
      </w:pPr>
      <w:r>
        <w:rPr>
          <w:spacing w:val="8"/>
        </w:rPr>
        <w:t>4.处置土地使用权（除经营性开发外）及房屋构筑物的；</w:t>
      </w:r>
    </w:p>
    <w:p w14:paraId="28A4D188">
      <w:pPr>
        <w:pStyle w:val="2"/>
        <w:spacing w:before="244" w:line="361" w:lineRule="auto"/>
        <w:ind w:left="659" w:right="48" w:firstLine="3"/>
      </w:pPr>
      <w:r>
        <w:rPr>
          <w:spacing w:val="-4"/>
        </w:rPr>
        <w:t>5.事业单位发生分离、撤销、合并、改制、隶属关系改变的；</w:t>
      </w:r>
      <w:r>
        <w:rPr>
          <w:spacing w:val="12"/>
        </w:rPr>
        <w:t xml:space="preserve"> </w:t>
      </w:r>
      <w:r>
        <w:rPr>
          <w:spacing w:val="4"/>
        </w:rPr>
        <w:t>6.按规定核销单笔货币性资产损失</w:t>
      </w:r>
      <w:r>
        <w:rPr>
          <w:spacing w:val="-58"/>
        </w:rPr>
        <w:t xml:space="preserve"> </w:t>
      </w:r>
      <w:r>
        <w:rPr>
          <w:spacing w:val="4"/>
        </w:rPr>
        <w:t>2</w:t>
      </w:r>
      <w:r>
        <w:rPr>
          <w:spacing w:val="-51"/>
        </w:rPr>
        <w:t xml:space="preserve"> </w:t>
      </w:r>
      <w:r>
        <w:rPr>
          <w:spacing w:val="4"/>
        </w:rPr>
        <w:t>万元（不含</w:t>
      </w:r>
      <w:r>
        <w:rPr>
          <w:spacing w:val="3"/>
        </w:rPr>
        <w:t>）</w:t>
      </w:r>
      <w:r>
        <w:rPr>
          <w:spacing w:val="-90"/>
        </w:rPr>
        <w:t xml:space="preserve"> </w:t>
      </w:r>
      <w:r>
        <w:rPr>
          <w:spacing w:val="3"/>
        </w:rPr>
        <w:t>以上的；</w:t>
      </w:r>
      <w:r>
        <w:t xml:space="preserve"> </w:t>
      </w:r>
      <w:r>
        <w:rPr>
          <w:spacing w:val="8"/>
        </w:rPr>
        <w:t>7.法律、法规规定需要报批的其他事项。</w:t>
      </w:r>
    </w:p>
    <w:p w14:paraId="5CA61C7F">
      <w:pPr>
        <w:pStyle w:val="2"/>
        <w:spacing w:before="53" w:line="356" w:lineRule="auto"/>
        <w:ind w:left="29" w:right="132" w:firstLine="651"/>
      </w:pPr>
      <w:r>
        <w:rPr>
          <w:spacing w:val="4"/>
        </w:rPr>
        <w:t>第三十九条除国家另有规定外，由县财政局或县机关事务管</w:t>
      </w:r>
      <w:r>
        <w:rPr>
          <w:spacing w:val="5"/>
        </w:rPr>
        <w:t xml:space="preserve"> </w:t>
      </w:r>
      <w:r>
        <w:rPr>
          <w:spacing w:val="8"/>
        </w:rPr>
        <w:t>理局按照职能职责审核后报县人民政府审批的：</w:t>
      </w:r>
    </w:p>
    <w:p w14:paraId="5B9612D9">
      <w:pPr>
        <w:pStyle w:val="2"/>
        <w:spacing w:before="53" w:line="226" w:lineRule="auto"/>
        <w:ind w:left="671"/>
      </w:pPr>
      <w:r>
        <w:rPr>
          <w:spacing w:val="8"/>
        </w:rPr>
        <w:t>（一）涉及土地再利用且属于经营性开发的；</w:t>
      </w:r>
    </w:p>
    <w:p w14:paraId="1874C398">
      <w:pPr>
        <w:pStyle w:val="2"/>
        <w:spacing w:before="245" w:line="228" w:lineRule="auto"/>
        <w:ind w:left="671"/>
      </w:pPr>
      <w:r>
        <w:rPr>
          <w:spacing w:val="6"/>
        </w:rPr>
        <w:t>（二）协议处置股权的；</w:t>
      </w:r>
    </w:p>
    <w:p w14:paraId="690C18F8">
      <w:pPr>
        <w:pStyle w:val="2"/>
        <w:spacing w:before="241" w:line="225" w:lineRule="auto"/>
        <w:ind w:left="671"/>
      </w:pPr>
      <w:r>
        <w:rPr>
          <w:spacing w:val="3"/>
        </w:rPr>
        <w:t>（三）处置国有资产总价值在</w:t>
      </w:r>
      <w:r>
        <w:rPr>
          <w:spacing w:val="-38"/>
        </w:rPr>
        <w:t xml:space="preserve"> </w:t>
      </w:r>
      <w:r>
        <w:rPr>
          <w:spacing w:val="3"/>
        </w:rPr>
        <w:t>100</w:t>
      </w:r>
      <w:r>
        <w:rPr>
          <w:spacing w:val="-51"/>
        </w:rPr>
        <w:t xml:space="preserve"> </w:t>
      </w:r>
      <w:r>
        <w:rPr>
          <w:spacing w:val="3"/>
        </w:rPr>
        <w:t>万元（含</w:t>
      </w:r>
      <w:r>
        <w:rPr>
          <w:spacing w:val="2"/>
        </w:rPr>
        <w:t>）</w:t>
      </w:r>
      <w:r>
        <w:rPr>
          <w:spacing w:val="-90"/>
        </w:rPr>
        <w:t xml:space="preserve"> </w:t>
      </w:r>
      <w:r>
        <w:rPr>
          <w:spacing w:val="2"/>
        </w:rPr>
        <w:t>以上的；</w:t>
      </w:r>
    </w:p>
    <w:p w14:paraId="022720F0">
      <w:pPr>
        <w:pStyle w:val="2"/>
        <w:spacing w:before="247" w:line="227" w:lineRule="auto"/>
        <w:ind w:left="671"/>
      </w:pPr>
      <w:r>
        <w:rPr>
          <w:spacing w:val="7"/>
        </w:rPr>
        <w:t>（四）需要报批的其他重大事项。</w:t>
      </w:r>
    </w:p>
    <w:p w14:paraId="28CB9D55">
      <w:pPr>
        <w:pStyle w:val="2"/>
        <w:spacing w:before="243" w:line="226" w:lineRule="auto"/>
        <w:ind w:left="680"/>
        <w:outlineLvl w:val="1"/>
      </w:pPr>
      <w:r>
        <w:rPr>
          <w:spacing w:val="8"/>
        </w:rPr>
        <w:t>第四十条县级行政事业单位资产处置过程中需要进行资产</w:t>
      </w:r>
    </w:p>
    <w:p w14:paraId="669917A1">
      <w:pPr>
        <w:spacing w:line="290" w:lineRule="auto"/>
        <w:rPr>
          <w:rFonts w:ascii="Arial"/>
          <w:sz w:val="21"/>
        </w:rPr>
      </w:pPr>
    </w:p>
    <w:p w14:paraId="1B333D8D">
      <w:pPr>
        <w:spacing w:line="290" w:lineRule="auto"/>
        <w:rPr>
          <w:rFonts w:ascii="Arial"/>
          <w:sz w:val="21"/>
        </w:rPr>
      </w:pPr>
    </w:p>
    <w:p w14:paraId="2B6CAC83">
      <w:pPr>
        <w:spacing w:before="92" w:line="184" w:lineRule="auto"/>
        <w:ind w:left="802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-</w:t>
      </w:r>
      <w:r>
        <w:rPr>
          <w:rFonts w:ascii="宋体" w:hAnsi="宋体" w:eastAsia="宋体" w:cs="宋体"/>
          <w:spacing w:val="3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17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-</w:t>
      </w:r>
    </w:p>
    <w:p w14:paraId="54A4C1FB">
      <w:pPr>
        <w:spacing w:before="126" w:line="38" w:lineRule="exact"/>
        <w:ind w:firstLine="6"/>
      </w:pPr>
      <w:r>
        <w:drawing>
          <wp:inline distT="0" distB="0" distL="0" distR="0">
            <wp:extent cx="5615940" cy="24130"/>
            <wp:effectExtent l="0" t="0" r="0" b="0"/>
            <wp:docPr id="82" name="IM 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 82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16574" cy="2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689DA">
      <w:pPr>
        <w:spacing w:before="296" w:line="219" w:lineRule="auto"/>
        <w:ind w:left="59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color w:val="005192"/>
          <w:spacing w:val="-4"/>
          <w:sz w:val="28"/>
          <w:szCs w:val="28"/>
        </w:rPr>
        <w:t>盈江县财政局发布</w:t>
      </w:r>
    </w:p>
    <w:p w14:paraId="1109A4A9"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headerReference r:id="rId22" w:type="default"/>
          <w:pgSz w:w="11906" w:h="16839"/>
          <w:pgMar w:top="1975" w:right="1340" w:bottom="400" w:left="1581" w:header="1276" w:footer="0" w:gutter="0"/>
          <w:cols w:space="720" w:num="1"/>
        </w:sectPr>
      </w:pPr>
    </w:p>
    <w:p w14:paraId="556ECADB">
      <w:pPr>
        <w:pStyle w:val="2"/>
        <w:spacing w:before="140" w:line="355" w:lineRule="auto"/>
        <w:ind w:left="30" w:right="2"/>
      </w:pPr>
      <w:r>
        <w:rPr>
          <w:spacing w:val="5"/>
        </w:rPr>
        <w:t>清查的、县级研究机构、高校科技成果转化事项参照《盈</w:t>
      </w:r>
      <w:r>
        <w:rPr>
          <w:spacing w:val="4"/>
        </w:rPr>
        <w:t>江县县</w:t>
      </w:r>
      <w:r>
        <w:t xml:space="preserve"> </w:t>
      </w:r>
      <w:r>
        <w:rPr>
          <w:spacing w:val="8"/>
        </w:rPr>
        <w:t>级行政事业单位国有资产使用管理办法》执行。</w:t>
      </w:r>
    </w:p>
    <w:p w14:paraId="05DF7FC6">
      <w:pPr>
        <w:spacing w:line="287" w:lineRule="auto"/>
        <w:rPr>
          <w:rFonts w:ascii="Arial"/>
          <w:sz w:val="21"/>
        </w:rPr>
      </w:pPr>
    </w:p>
    <w:p w14:paraId="18FD2482">
      <w:pPr>
        <w:numPr>
          <w:ilvl w:val="0"/>
          <w:numId w:val="2"/>
        </w:numPr>
        <w:spacing w:before="101" w:line="227" w:lineRule="auto"/>
        <w:ind w:left="0" w:leftChars="0" w:firstLine="0" w:firstLineChars="0"/>
        <w:jc w:val="center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处置收益</w:t>
      </w:r>
    </w:p>
    <w:p w14:paraId="37B49E67">
      <w:pPr>
        <w:numPr>
          <w:ilvl w:val="0"/>
          <w:numId w:val="0"/>
        </w:numPr>
        <w:spacing w:before="101" w:line="227" w:lineRule="auto"/>
        <w:ind w:leftChars="0"/>
        <w:rPr>
          <w:rFonts w:ascii="黑体" w:hAnsi="黑体" w:eastAsia="黑体" w:cs="黑体"/>
          <w:spacing w:val="8"/>
          <w:sz w:val="31"/>
          <w:szCs w:val="31"/>
        </w:rPr>
      </w:pPr>
    </w:p>
    <w:p w14:paraId="0672EF4F">
      <w:pPr>
        <w:pStyle w:val="2"/>
        <w:spacing w:before="242" w:line="363" w:lineRule="auto"/>
        <w:ind w:left="26" w:firstLine="654"/>
        <w:jc w:val="both"/>
      </w:pPr>
      <w:r>
        <w:rPr>
          <w:spacing w:val="4"/>
        </w:rPr>
        <w:t>第四十一条处置收益是指在出售、出让、转让、置换、报废</w:t>
      </w:r>
      <w:r>
        <w:rPr>
          <w:spacing w:val="3"/>
        </w:rPr>
        <w:t xml:space="preserve"> </w:t>
      </w:r>
      <w:r>
        <w:rPr>
          <w:spacing w:val="5"/>
        </w:rPr>
        <w:t>报损等处置国有资产过程中获得的收入，包括出售实物资产和无</w:t>
      </w:r>
      <w:r>
        <w:rPr>
          <w:spacing w:val="1"/>
        </w:rPr>
        <w:t xml:space="preserve"> </w:t>
      </w:r>
      <w:r>
        <w:rPr>
          <w:spacing w:val="5"/>
        </w:rPr>
        <w:t>形资产的收入、置换差价收入、报废报损残值变价收入、保险理</w:t>
      </w:r>
      <w:r>
        <w:rPr>
          <w:spacing w:val="4"/>
        </w:rPr>
        <w:t xml:space="preserve"> </w:t>
      </w:r>
      <w:r>
        <w:rPr>
          <w:spacing w:val="7"/>
        </w:rPr>
        <w:t>赔收入、转让土地使用权收益等。</w:t>
      </w:r>
    </w:p>
    <w:p w14:paraId="2F56850F">
      <w:pPr>
        <w:pStyle w:val="2"/>
        <w:spacing w:before="61" w:line="366" w:lineRule="auto"/>
        <w:ind w:left="27" w:right="2" w:firstLine="653"/>
        <w:jc w:val="both"/>
      </w:pPr>
      <w:r>
        <w:rPr>
          <w:spacing w:val="4"/>
        </w:rPr>
        <w:t>第四十二条县级行政事业单位国有资产处置收益，应当依法</w:t>
      </w:r>
      <w:r>
        <w:rPr>
          <w:spacing w:val="3"/>
        </w:rPr>
        <w:t xml:space="preserve"> </w:t>
      </w:r>
      <w:r>
        <w:rPr>
          <w:spacing w:val="5"/>
        </w:rPr>
        <w:t>缴纳税费，除本办法第四十四条、四十五条、四十六条（一）款</w:t>
      </w:r>
      <w:r>
        <w:t xml:space="preserve"> </w:t>
      </w:r>
      <w:r>
        <w:rPr>
          <w:spacing w:val="2"/>
        </w:rPr>
        <w:t>外，处置收益及时、足额上缴县级国库，实行“</w:t>
      </w:r>
      <w:r>
        <w:rPr>
          <w:spacing w:val="-116"/>
        </w:rPr>
        <w:t xml:space="preserve"> </w:t>
      </w:r>
      <w:r>
        <w:rPr>
          <w:spacing w:val="2"/>
        </w:rPr>
        <w:t>收支两条线</w:t>
      </w:r>
      <w:r>
        <w:rPr>
          <w:spacing w:val="-110"/>
        </w:rPr>
        <w:t xml:space="preserve"> </w:t>
      </w:r>
      <w:r>
        <w:rPr>
          <w:spacing w:val="2"/>
        </w:rPr>
        <w:t>”管</w:t>
      </w:r>
      <w:r>
        <w:t xml:space="preserve"> </w:t>
      </w:r>
      <w:r>
        <w:rPr>
          <w:spacing w:val="-7"/>
        </w:rPr>
        <w:t>理。</w:t>
      </w:r>
    </w:p>
    <w:p w14:paraId="1C390413">
      <w:pPr>
        <w:pStyle w:val="2"/>
        <w:spacing w:before="36" w:line="360" w:lineRule="auto"/>
        <w:ind w:left="22" w:right="2" w:firstLine="658"/>
      </w:pPr>
      <w:r>
        <w:rPr>
          <w:spacing w:val="4"/>
        </w:rPr>
        <w:t>第四十三条有政府性债务、隐性债务的县级行政事业单位国</w:t>
      </w:r>
      <w:r>
        <w:rPr>
          <w:spacing w:val="3"/>
        </w:rPr>
        <w:t xml:space="preserve"> </w:t>
      </w:r>
      <w:r>
        <w:rPr>
          <w:spacing w:val="5"/>
        </w:rPr>
        <w:t xml:space="preserve">有资产处置收益，在申请预算安排国有资源（资产）有偿使用成 </w:t>
      </w:r>
      <w:r>
        <w:rPr>
          <w:spacing w:val="8"/>
        </w:rPr>
        <w:t>本性补助时，可用于化解本单位债务。</w:t>
      </w:r>
    </w:p>
    <w:p w14:paraId="6E35A370">
      <w:pPr>
        <w:pStyle w:val="2"/>
        <w:spacing w:before="56" w:line="361" w:lineRule="auto"/>
        <w:ind w:left="26" w:firstLine="654"/>
      </w:pPr>
      <w:r>
        <w:rPr>
          <w:spacing w:val="8"/>
        </w:rPr>
        <w:t>第四十四条高等院校自主处置已达使用年限并且应淘汰报</w:t>
      </w:r>
      <w:r>
        <w:rPr>
          <w:spacing w:val="6"/>
        </w:rPr>
        <w:t xml:space="preserve">  </w:t>
      </w:r>
      <w:r>
        <w:rPr>
          <w:spacing w:val="5"/>
        </w:rPr>
        <w:t>废的资产（除土地使用权及房屋构筑物外）取得的收益，留归高</w:t>
      </w:r>
      <w:r>
        <w:rPr>
          <w:spacing w:val="4"/>
        </w:rPr>
        <w:t xml:space="preserve"> </w:t>
      </w:r>
      <w:r>
        <w:rPr>
          <w:spacing w:val="8"/>
        </w:rPr>
        <w:t>校，纳入学校预算，统一核算，统一管理。</w:t>
      </w:r>
    </w:p>
    <w:p w14:paraId="4DFA5C96">
      <w:pPr>
        <w:pStyle w:val="2"/>
        <w:spacing w:before="54" w:line="224" w:lineRule="auto"/>
        <w:jc w:val="right"/>
        <w:outlineLvl w:val="1"/>
      </w:pPr>
      <w:r>
        <w:rPr>
          <w:spacing w:val="4"/>
        </w:rPr>
        <w:t>第四十五条县级研究开发机构、高等院校转化科技成果所获</w:t>
      </w:r>
    </w:p>
    <w:p w14:paraId="11CB0C85">
      <w:pPr>
        <w:spacing w:line="292" w:lineRule="auto"/>
        <w:rPr>
          <w:rFonts w:ascii="Arial"/>
          <w:sz w:val="21"/>
        </w:rPr>
      </w:pPr>
    </w:p>
    <w:p w14:paraId="62AC0C7F">
      <w:pPr>
        <w:spacing w:line="292" w:lineRule="auto"/>
        <w:rPr>
          <w:rFonts w:ascii="Arial"/>
          <w:sz w:val="21"/>
        </w:rPr>
      </w:pPr>
    </w:p>
    <w:p w14:paraId="685771DD">
      <w:pPr>
        <w:spacing w:before="91" w:line="184" w:lineRule="auto"/>
        <w:ind w:left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-</w:t>
      </w:r>
      <w:r>
        <w:rPr>
          <w:rFonts w:ascii="宋体" w:hAnsi="宋体" w:eastAsia="宋体" w:cs="宋体"/>
          <w:spacing w:val="3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18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-</w:t>
      </w:r>
    </w:p>
    <w:p w14:paraId="750E40B2">
      <w:pPr>
        <w:spacing w:before="126" w:line="38" w:lineRule="exact"/>
        <w:ind w:firstLine="6"/>
      </w:pPr>
      <w:r>
        <w:drawing>
          <wp:inline distT="0" distB="0" distL="0" distR="0">
            <wp:extent cx="5615940" cy="24130"/>
            <wp:effectExtent l="0" t="0" r="0" b="0"/>
            <wp:docPr id="84" name="IM 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 84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16574" cy="2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A5475">
      <w:pPr>
        <w:spacing w:before="296" w:line="219" w:lineRule="auto"/>
        <w:ind w:left="59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color w:val="005192"/>
          <w:spacing w:val="-4"/>
          <w:sz w:val="28"/>
          <w:szCs w:val="28"/>
        </w:rPr>
        <w:t>盈江县财政局发布</w:t>
      </w:r>
    </w:p>
    <w:p w14:paraId="62605BEE"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headerReference r:id="rId23" w:type="default"/>
          <w:pgSz w:w="11906" w:h="16839"/>
          <w:pgMar w:top="1975" w:right="1473" w:bottom="400" w:left="1581" w:header="1276" w:footer="0" w:gutter="0"/>
          <w:cols w:space="720" w:num="1"/>
        </w:sectPr>
      </w:pPr>
    </w:p>
    <w:p w14:paraId="7E6EDC7B">
      <w:pPr>
        <w:pStyle w:val="2"/>
        <w:spacing w:before="139" w:line="360" w:lineRule="auto"/>
        <w:ind w:left="27" w:right="75"/>
        <w:jc w:val="both"/>
      </w:pPr>
      <w:r>
        <w:rPr>
          <w:spacing w:val="5"/>
        </w:rPr>
        <w:t>得的收益全部留归本单位，纳入单位预算，不上缴国库，主要用</w:t>
      </w:r>
      <w:r>
        <w:rPr>
          <w:spacing w:val="2"/>
        </w:rPr>
        <w:t xml:space="preserve"> </w:t>
      </w:r>
      <w:r>
        <w:rPr>
          <w:spacing w:val="7"/>
        </w:rPr>
        <w:t>于对完成和转化职务科技成果做出重要贡献人员的奖励和报酬、</w:t>
      </w:r>
      <w:r>
        <w:rPr>
          <w:spacing w:val="4"/>
        </w:rPr>
        <w:t xml:space="preserve"> </w:t>
      </w:r>
      <w:r>
        <w:rPr>
          <w:spacing w:val="8"/>
        </w:rPr>
        <w:t>科学技术研发与成果转化等相关工作。</w:t>
      </w:r>
    </w:p>
    <w:p w14:paraId="70D9EA6E">
      <w:pPr>
        <w:pStyle w:val="2"/>
        <w:spacing w:before="59" w:line="361" w:lineRule="auto"/>
        <w:ind w:left="42" w:right="135" w:firstLine="638"/>
        <w:jc w:val="both"/>
      </w:pPr>
      <w:r>
        <w:rPr>
          <w:spacing w:val="4"/>
        </w:rPr>
        <w:t>第四十六条除本办法第四十五条外，县级事业单位利用国有</w:t>
      </w:r>
      <w:r>
        <w:rPr>
          <w:spacing w:val="3"/>
        </w:rPr>
        <w:t xml:space="preserve"> </w:t>
      </w:r>
      <w:r>
        <w:rPr>
          <w:spacing w:val="4"/>
        </w:rPr>
        <w:t>资产对外投资形成的股权（权益）的出售、出让、转让收入，按</w:t>
      </w:r>
      <w:r>
        <w:rPr>
          <w:spacing w:val="13"/>
        </w:rPr>
        <w:t xml:space="preserve"> </w:t>
      </w:r>
      <w:r>
        <w:rPr>
          <w:spacing w:val="3"/>
        </w:rPr>
        <w:t>以下规定办理：</w:t>
      </w:r>
    </w:p>
    <w:p w14:paraId="2EA9698A">
      <w:pPr>
        <w:pStyle w:val="2"/>
        <w:spacing w:before="54" w:line="322" w:lineRule="auto"/>
        <w:ind w:left="30" w:right="29" w:firstLine="641"/>
      </w:pPr>
      <w:r>
        <w:rPr>
          <w:spacing w:val="-3"/>
        </w:rPr>
        <w:t>（一）利用现金对外投资形成的股权（权益</w:t>
      </w:r>
      <w:r>
        <w:rPr>
          <w:spacing w:val="-4"/>
        </w:rPr>
        <w:t>）的出售、出让、</w:t>
      </w:r>
      <w:r>
        <w:t xml:space="preserve"> </w:t>
      </w:r>
      <w:r>
        <w:rPr>
          <w:spacing w:val="-2"/>
        </w:rPr>
        <w:t>转让，属于县级行政事业单位收回对外投资，</w:t>
      </w:r>
      <w:r>
        <w:rPr>
          <w:spacing w:val="-3"/>
        </w:rPr>
        <w:t>股权（权益）出售、</w:t>
      </w:r>
      <w:r>
        <w:t xml:space="preserve"> </w:t>
      </w:r>
      <w:r>
        <w:rPr>
          <w:spacing w:val="8"/>
        </w:rPr>
        <w:t>出让、转让收入纳入单位预算，统一核算，统一管理。</w:t>
      </w:r>
    </w:p>
    <w:p w14:paraId="5D557875">
      <w:pPr>
        <w:pStyle w:val="2"/>
        <w:spacing w:before="247" w:line="298" w:lineRule="auto"/>
        <w:ind w:left="45" w:firstLine="626"/>
      </w:pPr>
      <w:r>
        <w:rPr>
          <w:spacing w:val="-2"/>
        </w:rPr>
        <w:t>（二）利用实物资产、无形资产对外投资形成的股</w:t>
      </w:r>
      <w:r>
        <w:rPr>
          <w:spacing w:val="-3"/>
        </w:rPr>
        <w:t>权（权益）</w:t>
      </w:r>
      <w:r>
        <w:t xml:space="preserve"> </w:t>
      </w:r>
      <w:r>
        <w:rPr>
          <w:spacing w:val="7"/>
        </w:rPr>
        <w:t>的出售、出让、转让收入，按以下情形分别处理：</w:t>
      </w:r>
    </w:p>
    <w:p w14:paraId="424F9AEA">
      <w:pPr>
        <w:pStyle w:val="2"/>
        <w:spacing w:before="248" w:line="355" w:lineRule="auto"/>
        <w:ind w:left="29" w:right="135" w:firstLine="651"/>
      </w:pPr>
      <w:r>
        <w:rPr>
          <w:spacing w:val="4"/>
        </w:rPr>
        <w:t>1.收益形式为现金的，在依法缴纳税费后，及时、足额上缴</w:t>
      </w:r>
      <w:r>
        <w:t xml:space="preserve"> </w:t>
      </w:r>
      <w:r>
        <w:rPr>
          <w:spacing w:val="3"/>
        </w:rPr>
        <w:t>县级国库，实行“</w:t>
      </w:r>
      <w:r>
        <w:rPr>
          <w:spacing w:val="-117"/>
        </w:rPr>
        <w:t xml:space="preserve"> </w:t>
      </w:r>
      <w:r>
        <w:rPr>
          <w:spacing w:val="3"/>
        </w:rPr>
        <w:t>收支两条线</w:t>
      </w:r>
      <w:r>
        <w:rPr>
          <w:spacing w:val="-110"/>
        </w:rPr>
        <w:t xml:space="preserve"> </w:t>
      </w:r>
      <w:r>
        <w:rPr>
          <w:spacing w:val="3"/>
        </w:rPr>
        <w:t>”管理；</w:t>
      </w:r>
    </w:p>
    <w:p w14:paraId="388B8A16">
      <w:pPr>
        <w:pStyle w:val="2"/>
        <w:spacing w:before="53" w:line="361" w:lineRule="auto"/>
        <w:ind w:left="30" w:right="90" w:firstLine="630"/>
      </w:pPr>
      <w:r>
        <w:rPr>
          <w:spacing w:val="6"/>
        </w:rPr>
        <w:t>2.收益形式为资产和现金的，现金部分在依法缴纳税费后，</w:t>
      </w:r>
      <w:r>
        <w:rPr>
          <w:spacing w:val="9"/>
        </w:rPr>
        <w:t xml:space="preserve"> </w:t>
      </w:r>
      <w:r>
        <w:rPr>
          <w:spacing w:val="2"/>
        </w:rPr>
        <w:t>及时、足额上缴县级国库，实行“</w:t>
      </w:r>
      <w:r>
        <w:rPr>
          <w:spacing w:val="-117"/>
        </w:rPr>
        <w:t xml:space="preserve"> </w:t>
      </w:r>
      <w:r>
        <w:rPr>
          <w:spacing w:val="2"/>
        </w:rPr>
        <w:t>收支两条线</w:t>
      </w:r>
      <w:r>
        <w:rPr>
          <w:spacing w:val="-110"/>
        </w:rPr>
        <w:t xml:space="preserve"> </w:t>
      </w:r>
      <w:r>
        <w:rPr>
          <w:spacing w:val="2"/>
        </w:rPr>
        <w:t>”管理。资产</w:t>
      </w:r>
      <w:r>
        <w:rPr>
          <w:spacing w:val="1"/>
        </w:rPr>
        <w:t>部分</w:t>
      </w:r>
      <w:r>
        <w:t xml:space="preserve"> </w:t>
      </w:r>
      <w:r>
        <w:rPr>
          <w:spacing w:val="4"/>
        </w:rPr>
        <w:t>留归单位使用。</w:t>
      </w:r>
    </w:p>
    <w:p w14:paraId="51DD9F1E">
      <w:pPr>
        <w:pStyle w:val="2"/>
        <w:spacing w:before="56" w:line="361" w:lineRule="auto"/>
        <w:ind w:left="26" w:firstLine="645"/>
        <w:jc w:val="both"/>
      </w:pPr>
      <w:r>
        <w:rPr>
          <w:spacing w:val="4"/>
        </w:rPr>
        <w:t>（三）利用现金、实物资产、无形资产混合对外投资形成的</w:t>
      </w:r>
      <w:r>
        <w:rPr>
          <w:spacing w:val="6"/>
        </w:rPr>
        <w:t xml:space="preserve">  </w:t>
      </w:r>
      <w:r>
        <w:rPr>
          <w:spacing w:val="-12"/>
        </w:rPr>
        <w:t>股权（权益）的出售、出让、转让收入，按照本条第（一）、（二）</w:t>
      </w:r>
      <w:r>
        <w:rPr>
          <w:spacing w:val="16"/>
        </w:rPr>
        <w:t xml:space="preserve"> </w:t>
      </w:r>
      <w:r>
        <w:rPr>
          <w:spacing w:val="7"/>
        </w:rPr>
        <w:t>项的有关规定分别管理。</w:t>
      </w:r>
    </w:p>
    <w:p w14:paraId="6992C868">
      <w:pPr>
        <w:spacing w:line="390" w:lineRule="auto"/>
        <w:rPr>
          <w:rFonts w:ascii="Arial"/>
          <w:sz w:val="21"/>
        </w:rPr>
      </w:pPr>
    </w:p>
    <w:p w14:paraId="3EB32EFF">
      <w:pPr>
        <w:spacing w:before="92" w:line="184" w:lineRule="auto"/>
        <w:ind w:left="802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-</w:t>
      </w:r>
      <w:r>
        <w:rPr>
          <w:rFonts w:ascii="宋体" w:hAnsi="宋体" w:eastAsia="宋体" w:cs="宋体"/>
          <w:spacing w:val="3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19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-</w:t>
      </w:r>
    </w:p>
    <w:p w14:paraId="4DE9D8C1">
      <w:pPr>
        <w:spacing w:before="126" w:line="38" w:lineRule="exact"/>
        <w:ind w:firstLine="6"/>
      </w:pPr>
      <w:r>
        <w:drawing>
          <wp:inline distT="0" distB="0" distL="0" distR="0">
            <wp:extent cx="5615940" cy="24130"/>
            <wp:effectExtent l="0" t="0" r="0" b="0"/>
            <wp:docPr id="86" name="IM 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 86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16574" cy="2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C9FFD5">
      <w:pPr>
        <w:spacing w:before="296" w:line="219" w:lineRule="auto"/>
        <w:ind w:left="59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color w:val="005192"/>
          <w:spacing w:val="-4"/>
          <w:sz w:val="28"/>
          <w:szCs w:val="28"/>
        </w:rPr>
        <w:t>盈江县财政局发布</w:t>
      </w:r>
    </w:p>
    <w:p w14:paraId="437DFBF9"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headerReference r:id="rId24" w:type="default"/>
          <w:pgSz w:w="11906" w:h="16839"/>
          <w:pgMar w:top="1975" w:right="1340" w:bottom="400" w:left="1581" w:header="1276" w:footer="0" w:gutter="0"/>
          <w:cols w:space="720" w:num="1"/>
        </w:sectPr>
      </w:pPr>
    </w:p>
    <w:p w14:paraId="4BE4E8F4">
      <w:pPr>
        <w:pStyle w:val="2"/>
        <w:spacing w:before="139" w:line="355" w:lineRule="auto"/>
        <w:ind w:left="31" w:right="206" w:firstLine="649"/>
      </w:pPr>
      <w:r>
        <w:rPr>
          <w:spacing w:val="6"/>
        </w:rPr>
        <w:t>第四十七条县级行政事业单位应在取得处置收益后</w:t>
      </w:r>
      <w:r>
        <w:rPr>
          <w:spacing w:val="-40"/>
        </w:rPr>
        <w:t xml:space="preserve"> </w:t>
      </w:r>
      <w:r>
        <w:rPr>
          <w:spacing w:val="6"/>
        </w:rPr>
        <w:t>5</w:t>
      </w:r>
      <w:r>
        <w:rPr>
          <w:spacing w:val="-52"/>
        </w:rPr>
        <w:t xml:space="preserve"> </w:t>
      </w:r>
      <w:r>
        <w:rPr>
          <w:spacing w:val="6"/>
        </w:rPr>
        <w:t>个工</w:t>
      </w:r>
      <w:r>
        <w:t xml:space="preserve"> </w:t>
      </w:r>
      <w:r>
        <w:rPr>
          <w:spacing w:val="-6"/>
        </w:rPr>
        <w:t>作</w:t>
      </w:r>
      <w:r>
        <w:rPr>
          <w:spacing w:val="-65"/>
        </w:rPr>
        <w:t xml:space="preserve"> </w:t>
      </w:r>
      <w:r>
        <w:rPr>
          <w:spacing w:val="-6"/>
        </w:rPr>
        <w:t>日</w:t>
      </w:r>
      <w:r>
        <w:rPr>
          <w:spacing w:val="-93"/>
        </w:rPr>
        <w:t xml:space="preserve"> </w:t>
      </w:r>
      <w:r>
        <w:rPr>
          <w:spacing w:val="-6"/>
        </w:rPr>
        <w:t>内足额上缴县级国库。</w:t>
      </w:r>
    </w:p>
    <w:p w14:paraId="620D0B48">
      <w:pPr>
        <w:spacing w:line="288" w:lineRule="auto"/>
        <w:rPr>
          <w:rFonts w:ascii="Arial"/>
          <w:sz w:val="21"/>
        </w:rPr>
      </w:pPr>
    </w:p>
    <w:p w14:paraId="45B283DC">
      <w:pPr>
        <w:numPr>
          <w:ilvl w:val="0"/>
          <w:numId w:val="2"/>
        </w:numPr>
        <w:spacing w:before="101" w:line="226" w:lineRule="auto"/>
        <w:ind w:left="0" w:leftChars="0" w:firstLine="0" w:firstLineChars="0"/>
        <w:jc w:val="center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监督检查和法律责任</w:t>
      </w:r>
    </w:p>
    <w:p w14:paraId="4AABC2CB">
      <w:pPr>
        <w:numPr>
          <w:ilvl w:val="0"/>
          <w:numId w:val="0"/>
        </w:numPr>
        <w:spacing w:before="101" w:line="226" w:lineRule="auto"/>
        <w:ind w:leftChars="0"/>
        <w:rPr>
          <w:rFonts w:ascii="黑体" w:hAnsi="黑体" w:eastAsia="黑体" w:cs="黑体"/>
          <w:spacing w:val="8"/>
          <w:sz w:val="31"/>
          <w:szCs w:val="31"/>
        </w:rPr>
      </w:pPr>
    </w:p>
    <w:p w14:paraId="0C58EEB8">
      <w:pPr>
        <w:pStyle w:val="2"/>
        <w:spacing w:before="244" w:line="364" w:lineRule="auto"/>
        <w:ind w:left="27" w:right="2" w:firstLine="653"/>
      </w:pPr>
      <w:r>
        <w:rPr>
          <w:spacing w:val="8"/>
        </w:rPr>
        <w:t>第四十八条资产处置监督工作应当坚持单位内部监督与财</w:t>
      </w:r>
      <w:r>
        <w:rPr>
          <w:spacing w:val="6"/>
        </w:rPr>
        <w:t xml:space="preserve">  </w:t>
      </w:r>
      <w:r>
        <w:rPr>
          <w:spacing w:val="5"/>
        </w:rPr>
        <w:t>政（机关事务管理部门）监督、审计监督、社会监督相结合，事</w:t>
      </w:r>
      <w:r>
        <w:t xml:space="preserve"> </w:t>
      </w:r>
      <w:r>
        <w:rPr>
          <w:spacing w:val="5"/>
        </w:rPr>
        <w:t>前监督与事中监督、事后监督相结合，日常监督与专项检查相结</w:t>
      </w:r>
      <w:r>
        <w:t xml:space="preserve"> </w:t>
      </w:r>
      <w:r>
        <w:rPr>
          <w:spacing w:val="-7"/>
        </w:rPr>
        <w:t>合。</w:t>
      </w:r>
    </w:p>
    <w:p w14:paraId="0AD6C90F">
      <w:pPr>
        <w:pStyle w:val="2"/>
        <w:spacing w:before="48" w:line="367" w:lineRule="auto"/>
        <w:ind w:left="22" w:firstLine="658"/>
        <w:jc w:val="both"/>
      </w:pPr>
      <w:r>
        <w:rPr>
          <w:spacing w:val="4"/>
        </w:rPr>
        <w:t>第四十九条县级行政事业单位要建立内部监督机制，确保资</w:t>
      </w:r>
      <w:r>
        <w:rPr>
          <w:spacing w:val="5"/>
        </w:rPr>
        <w:t xml:space="preserve"> 产处置过程中国有资产安全完整，防止国有资产流失。除涉及国 家安全和秘密外，县级行政事业单位应当按照规定向社会公开国 有资产处置情况，接受社会公众监督。第五十条主管部门要加强 所属单位国有资产处置全过程监督，建立资产处置监督制度。按 规定进行资产处置审批事项备案，定期或不定期对所属单位国有 </w:t>
      </w:r>
      <w:r>
        <w:rPr>
          <w:spacing w:val="7"/>
        </w:rPr>
        <w:t>资产处置情况进行检查。</w:t>
      </w:r>
    </w:p>
    <w:p w14:paraId="27A76929">
      <w:pPr>
        <w:pStyle w:val="2"/>
        <w:spacing w:before="58" w:line="360" w:lineRule="auto"/>
        <w:ind w:left="26" w:right="2" w:firstLine="654"/>
      </w:pPr>
      <w:r>
        <w:rPr>
          <w:spacing w:val="8"/>
        </w:rPr>
        <w:t>第五十一条县财政局、县机关事务管理局要建立与自然资</w:t>
      </w:r>
      <w:r>
        <w:rPr>
          <w:spacing w:val="6"/>
        </w:rPr>
        <w:t xml:space="preserve">  </w:t>
      </w:r>
      <w:r>
        <w:rPr>
          <w:spacing w:val="5"/>
        </w:rPr>
        <w:t>源、水利、纪检监察、审计等部门的联动机制，加强对县级行政</w:t>
      </w:r>
      <w:r>
        <w:rPr>
          <w:spacing w:val="1"/>
        </w:rPr>
        <w:t xml:space="preserve"> </w:t>
      </w:r>
      <w:r>
        <w:rPr>
          <w:spacing w:val="8"/>
        </w:rPr>
        <w:t>事业单位资产处置过程监督检查，维护国有资产安全完整。</w:t>
      </w:r>
    </w:p>
    <w:p w14:paraId="1A3967A6">
      <w:pPr>
        <w:pStyle w:val="2"/>
        <w:spacing w:before="56" w:line="225" w:lineRule="auto"/>
        <w:ind w:right="2"/>
        <w:jc w:val="right"/>
        <w:outlineLvl w:val="1"/>
      </w:pPr>
      <w:r>
        <w:rPr>
          <w:spacing w:val="4"/>
        </w:rPr>
        <w:t>第五十二条资产处置过程中，存在下列行为的，按照《中华</w:t>
      </w:r>
    </w:p>
    <w:p w14:paraId="408A798B">
      <w:pPr>
        <w:spacing w:line="292" w:lineRule="auto"/>
        <w:rPr>
          <w:rFonts w:ascii="Arial"/>
          <w:sz w:val="21"/>
        </w:rPr>
      </w:pPr>
    </w:p>
    <w:p w14:paraId="2F122480">
      <w:pPr>
        <w:spacing w:line="292" w:lineRule="auto"/>
        <w:rPr>
          <w:rFonts w:ascii="Arial"/>
          <w:sz w:val="21"/>
        </w:rPr>
      </w:pPr>
    </w:p>
    <w:p w14:paraId="6D25864B">
      <w:pPr>
        <w:spacing w:before="91" w:line="183" w:lineRule="auto"/>
        <w:ind w:left="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-</w:t>
      </w:r>
      <w:r>
        <w:rPr>
          <w:rFonts w:ascii="宋体" w:hAnsi="宋体" w:eastAsia="宋体" w:cs="宋体"/>
          <w:spacing w:val="1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20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-</w:t>
      </w:r>
    </w:p>
    <w:p w14:paraId="30C9CE83">
      <w:pPr>
        <w:spacing w:before="126" w:line="38" w:lineRule="exact"/>
        <w:ind w:firstLine="6"/>
      </w:pPr>
      <w:r>
        <w:drawing>
          <wp:inline distT="0" distB="0" distL="0" distR="0">
            <wp:extent cx="5615940" cy="24130"/>
            <wp:effectExtent l="0" t="0" r="0" b="0"/>
            <wp:docPr id="88" name="IM 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 88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16574" cy="2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81A7CA">
      <w:pPr>
        <w:spacing w:before="296" w:line="219" w:lineRule="auto"/>
        <w:ind w:left="59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color w:val="005192"/>
          <w:spacing w:val="-4"/>
          <w:sz w:val="28"/>
          <w:szCs w:val="28"/>
        </w:rPr>
        <w:t>盈江县财政局发布</w:t>
      </w:r>
    </w:p>
    <w:p w14:paraId="493981AD"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headerReference r:id="rId25" w:type="default"/>
          <w:pgSz w:w="11906" w:h="16839"/>
          <w:pgMar w:top="1975" w:right="1473" w:bottom="400" w:left="1581" w:header="1276" w:footer="0" w:gutter="0"/>
          <w:cols w:space="720" w:num="1"/>
        </w:sectPr>
      </w:pPr>
    </w:p>
    <w:p w14:paraId="610A5334">
      <w:pPr>
        <w:pStyle w:val="2"/>
        <w:spacing w:before="140" w:line="226" w:lineRule="auto"/>
        <w:ind w:left="31"/>
      </w:pPr>
      <w:r>
        <w:rPr>
          <w:spacing w:val="8"/>
        </w:rPr>
        <w:t>人民共和国财政违法行为处罚处分条例》等有关规定处理：</w:t>
      </w:r>
    </w:p>
    <w:p w14:paraId="12539E1D">
      <w:pPr>
        <w:pStyle w:val="2"/>
        <w:spacing w:before="243" w:line="228" w:lineRule="auto"/>
        <w:ind w:left="671"/>
      </w:pPr>
      <w:r>
        <w:rPr>
          <w:spacing w:val="7"/>
        </w:rPr>
        <w:t>（一）未经批准擅自处置的；</w:t>
      </w:r>
    </w:p>
    <w:p w14:paraId="48DFAD83">
      <w:pPr>
        <w:pStyle w:val="2"/>
        <w:spacing w:before="241" w:line="225" w:lineRule="auto"/>
        <w:ind w:left="671"/>
      </w:pPr>
      <w:r>
        <w:rPr>
          <w:spacing w:val="8"/>
        </w:rPr>
        <w:t>（二）在处置过程中弄虚作假，人为造成资产损失的；</w:t>
      </w:r>
    </w:p>
    <w:p w14:paraId="3E89298C">
      <w:pPr>
        <w:pStyle w:val="2"/>
        <w:spacing w:before="245" w:line="226" w:lineRule="auto"/>
        <w:ind w:left="671"/>
      </w:pPr>
      <w:r>
        <w:rPr>
          <w:spacing w:val="8"/>
        </w:rPr>
        <w:t>（三）对不符合规定的申报处置材料予以审批的；</w:t>
      </w:r>
    </w:p>
    <w:p w14:paraId="0E7C3F3C">
      <w:pPr>
        <w:pStyle w:val="2"/>
        <w:spacing w:before="244" w:line="226" w:lineRule="auto"/>
        <w:ind w:left="671"/>
      </w:pPr>
      <w:r>
        <w:rPr>
          <w:spacing w:val="8"/>
        </w:rPr>
        <w:t>（四）隐瞒、截留、挤占、坐支和挪用资产处置收入的；</w:t>
      </w:r>
    </w:p>
    <w:p w14:paraId="14F5C1E8">
      <w:pPr>
        <w:pStyle w:val="2"/>
        <w:spacing w:before="245" w:line="226" w:lineRule="auto"/>
        <w:ind w:left="671"/>
      </w:pPr>
      <w:r>
        <w:rPr>
          <w:spacing w:val="7"/>
        </w:rPr>
        <w:t>（五）其他违法、违规的资产处置行为。</w:t>
      </w:r>
    </w:p>
    <w:p w14:paraId="301B3F06">
      <w:pPr>
        <w:pStyle w:val="2"/>
        <w:spacing w:before="244" w:line="226" w:lineRule="auto"/>
        <w:ind w:left="680"/>
      </w:pPr>
      <w:r>
        <w:rPr>
          <w:spacing w:val="8"/>
        </w:rPr>
        <w:t>第五十三条涉嫌违法犯罪的，移交司法机关</w:t>
      </w:r>
      <w:r>
        <w:rPr>
          <w:spacing w:val="7"/>
        </w:rPr>
        <w:t>处理。</w:t>
      </w:r>
    </w:p>
    <w:p w14:paraId="25682AFD">
      <w:pPr>
        <w:spacing w:line="254" w:lineRule="auto"/>
        <w:rPr>
          <w:rFonts w:ascii="Arial"/>
          <w:sz w:val="21"/>
        </w:rPr>
      </w:pPr>
    </w:p>
    <w:p w14:paraId="489DAB0A">
      <w:pPr>
        <w:spacing w:line="254" w:lineRule="auto"/>
        <w:rPr>
          <w:rFonts w:ascii="Arial"/>
          <w:sz w:val="21"/>
        </w:rPr>
      </w:pPr>
    </w:p>
    <w:p w14:paraId="7C8FF39C">
      <w:pPr>
        <w:numPr>
          <w:ilvl w:val="0"/>
          <w:numId w:val="2"/>
        </w:numPr>
        <w:spacing w:before="101" w:line="227" w:lineRule="auto"/>
        <w:ind w:left="0" w:leftChars="0" w:firstLine="0" w:firstLineChars="0"/>
        <w:jc w:val="center"/>
        <w:rPr>
          <w:rFonts w:ascii="黑体" w:hAnsi="黑体" w:eastAsia="黑体" w:cs="黑体"/>
          <w:spacing w:val="7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附则</w:t>
      </w:r>
    </w:p>
    <w:p w14:paraId="6610E623">
      <w:pPr>
        <w:numPr>
          <w:ilvl w:val="0"/>
          <w:numId w:val="0"/>
        </w:numPr>
        <w:spacing w:before="101" w:line="227" w:lineRule="auto"/>
        <w:ind w:leftChars="0"/>
        <w:rPr>
          <w:rFonts w:ascii="黑体" w:hAnsi="黑体" w:eastAsia="黑体" w:cs="黑体"/>
          <w:spacing w:val="7"/>
          <w:sz w:val="31"/>
          <w:szCs w:val="31"/>
        </w:rPr>
      </w:pPr>
    </w:p>
    <w:p w14:paraId="50AE9947">
      <w:pPr>
        <w:pStyle w:val="2"/>
        <w:spacing w:before="245" w:line="361" w:lineRule="auto"/>
        <w:ind w:left="42" w:firstLine="638"/>
        <w:jc w:val="both"/>
      </w:pPr>
      <w:r>
        <w:rPr>
          <w:spacing w:val="8"/>
        </w:rPr>
        <w:t>第五十四条涉及国家安全和秘密的县级行政事业单位国有</w:t>
      </w:r>
      <w:r>
        <w:rPr>
          <w:spacing w:val="6"/>
        </w:rPr>
        <w:t xml:space="preserve">  资产处置，应当按照国家有关保密制度的规定，做好保密工作，</w:t>
      </w:r>
      <w:r>
        <w:rPr>
          <w:spacing w:val="2"/>
        </w:rPr>
        <w:t xml:space="preserve"> </w:t>
      </w:r>
      <w:r>
        <w:rPr>
          <w:spacing w:val="3"/>
        </w:rPr>
        <w:t>防止失密和泄密。</w:t>
      </w:r>
    </w:p>
    <w:p w14:paraId="2283D3F2">
      <w:pPr>
        <w:pStyle w:val="2"/>
        <w:spacing w:before="54" w:line="363" w:lineRule="auto"/>
        <w:ind w:left="25" w:right="44" w:firstLine="655"/>
        <w:jc w:val="both"/>
      </w:pPr>
      <w:r>
        <w:rPr>
          <w:spacing w:val="4"/>
        </w:rPr>
        <w:t>第五十五条县级参照公务员管理事业单位，按照本办法行政</w:t>
      </w:r>
      <w:r>
        <w:rPr>
          <w:spacing w:val="3"/>
        </w:rPr>
        <w:t xml:space="preserve"> </w:t>
      </w:r>
      <w:r>
        <w:rPr>
          <w:spacing w:val="5"/>
        </w:rPr>
        <w:t>单位管理规定执行。县级人民团体处置国有资产的，参照本办法</w:t>
      </w:r>
      <w:r>
        <w:rPr>
          <w:spacing w:val="2"/>
        </w:rPr>
        <w:t xml:space="preserve"> </w:t>
      </w:r>
      <w:r>
        <w:rPr>
          <w:spacing w:val="5"/>
        </w:rPr>
        <w:t>执行。实行企业化管理并执行企业财务会计制度的县级行政事业</w:t>
      </w:r>
      <w:r>
        <w:rPr>
          <w:spacing w:val="2"/>
        </w:rPr>
        <w:t xml:space="preserve"> </w:t>
      </w:r>
      <w:r>
        <w:rPr>
          <w:spacing w:val="8"/>
        </w:rPr>
        <w:t>单位，按照企业国有资产管理有关规定执行。</w:t>
      </w:r>
    </w:p>
    <w:p w14:paraId="4131BBE5">
      <w:pPr>
        <w:pStyle w:val="2"/>
        <w:spacing w:before="54" w:line="356" w:lineRule="auto"/>
        <w:ind w:left="27" w:right="44" w:firstLine="653"/>
      </w:pPr>
      <w:r>
        <w:rPr>
          <w:spacing w:val="4"/>
        </w:rPr>
        <w:t>第五十六条县级各部门可以根据本办法，结合本部门实际情</w:t>
      </w:r>
      <w:r>
        <w:rPr>
          <w:spacing w:val="3"/>
        </w:rPr>
        <w:t xml:space="preserve"> </w:t>
      </w:r>
      <w:r>
        <w:rPr>
          <w:spacing w:val="7"/>
        </w:rPr>
        <w:t>况制定国有资产处置管理办法。</w:t>
      </w:r>
    </w:p>
    <w:p w14:paraId="66458D36">
      <w:pPr>
        <w:pStyle w:val="2"/>
        <w:spacing w:before="54" w:line="226" w:lineRule="auto"/>
        <w:ind w:left="781"/>
        <w:outlineLvl w:val="1"/>
      </w:pPr>
      <w:r>
        <w:rPr>
          <w:spacing w:val="-2"/>
        </w:rPr>
        <w:t>第五十七条本办法自</w:t>
      </w:r>
      <w:r>
        <w:rPr>
          <w:spacing w:val="-58"/>
        </w:rPr>
        <w:t xml:space="preserve"> </w:t>
      </w:r>
      <w:r>
        <w:rPr>
          <w:spacing w:val="-2"/>
        </w:rPr>
        <w:t>2021</w:t>
      </w:r>
      <w:r>
        <w:rPr>
          <w:spacing w:val="-47"/>
        </w:rPr>
        <w:t xml:space="preserve"> </w:t>
      </w:r>
      <w:r>
        <w:rPr>
          <w:spacing w:val="-2"/>
        </w:rPr>
        <w:t>年</w:t>
      </w:r>
      <w:r>
        <w:rPr>
          <w:spacing w:val="-41"/>
        </w:rPr>
        <w:t xml:space="preserve"> </w:t>
      </w:r>
      <w:r>
        <w:rPr>
          <w:spacing w:val="-2"/>
        </w:rPr>
        <w:t>11</w:t>
      </w:r>
      <w:r>
        <w:rPr>
          <w:spacing w:val="-38"/>
        </w:rPr>
        <w:t xml:space="preserve"> </w:t>
      </w:r>
      <w:r>
        <w:rPr>
          <w:spacing w:val="-2"/>
        </w:rPr>
        <w:t>月</w:t>
      </w:r>
      <w:r>
        <w:rPr>
          <w:spacing w:val="-39"/>
        </w:rPr>
        <w:t xml:space="preserve"> </w:t>
      </w:r>
      <w:r>
        <w:rPr>
          <w:spacing w:val="-2"/>
        </w:rPr>
        <w:t>1 日起</w:t>
      </w:r>
      <w:r>
        <w:rPr>
          <w:spacing w:val="-3"/>
        </w:rPr>
        <w:t>开始施行。</w:t>
      </w:r>
    </w:p>
    <w:p w14:paraId="0DA239C1">
      <w:pPr>
        <w:spacing w:line="290" w:lineRule="auto"/>
        <w:rPr>
          <w:rFonts w:ascii="Arial"/>
          <w:sz w:val="21"/>
        </w:rPr>
      </w:pPr>
    </w:p>
    <w:p w14:paraId="7ECF277D">
      <w:pPr>
        <w:spacing w:line="290" w:lineRule="auto"/>
        <w:rPr>
          <w:rFonts w:ascii="Arial"/>
          <w:sz w:val="21"/>
        </w:rPr>
      </w:pPr>
    </w:p>
    <w:p w14:paraId="3AB68DDB">
      <w:pPr>
        <w:spacing w:before="92" w:line="184" w:lineRule="auto"/>
        <w:ind w:right="34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-</w:t>
      </w:r>
      <w:r>
        <w:rPr>
          <w:rFonts w:ascii="宋体" w:hAnsi="宋体" w:eastAsia="宋体" w:cs="宋体"/>
          <w:spacing w:val="1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21</w:t>
      </w:r>
      <w:r>
        <w:rPr>
          <w:rFonts w:ascii="宋体" w:hAnsi="宋体" w:eastAsia="宋体" w:cs="宋体"/>
          <w:spacing w:val="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-</w:t>
      </w:r>
    </w:p>
    <w:p w14:paraId="1B8380D5">
      <w:pPr>
        <w:spacing w:before="126" w:line="38" w:lineRule="exact"/>
        <w:ind w:firstLine="6"/>
      </w:pPr>
      <w:r>
        <w:drawing>
          <wp:inline distT="0" distB="0" distL="0" distR="0">
            <wp:extent cx="5615940" cy="24130"/>
            <wp:effectExtent l="0" t="0" r="0" b="0"/>
            <wp:docPr id="90" name="IM 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 90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16574" cy="2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DF4CE">
      <w:pPr>
        <w:spacing w:before="296" w:line="219" w:lineRule="auto"/>
        <w:ind w:left="59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color w:val="005192"/>
          <w:spacing w:val="-4"/>
          <w:sz w:val="28"/>
          <w:szCs w:val="28"/>
        </w:rPr>
        <w:t>盈江县财政局发布</w:t>
      </w:r>
    </w:p>
    <w:sectPr>
      <w:headerReference r:id="rId26" w:type="default"/>
      <w:pgSz w:w="11906" w:h="16839"/>
      <w:pgMar w:top="400" w:right="1474" w:bottom="400" w:left="158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858427">
    <w:pPr>
      <w:spacing w:line="38" w:lineRule="exact"/>
      <w:ind w:firstLine="6"/>
    </w:pPr>
    <w:r>
      <w:drawing>
        <wp:inline distT="0" distB="0" distL="0" distR="0">
          <wp:extent cx="5615940" cy="24130"/>
          <wp:effectExtent l="0" t="0" r="0" b="0"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6574" cy="24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6A0A9F">
    <w:pPr>
      <w:spacing w:line="293" w:lineRule="auto"/>
      <w:rPr>
        <w:rFonts w:ascii="Arial"/>
        <w:sz w:val="21"/>
      </w:rPr>
    </w:pPr>
  </w:p>
  <w:p w14:paraId="4E4F086A">
    <w:pPr>
      <w:spacing w:before="1" w:line="212" w:lineRule="auto"/>
      <w:ind w:left="591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b/>
        <w:bCs/>
        <w:color w:val="005192"/>
        <w:spacing w:val="-4"/>
        <w:sz w:val="28"/>
        <w:szCs w:val="28"/>
      </w:rPr>
      <w:t>盈江县财政局发布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27315F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E539A7">
    <w:pPr>
      <w:spacing w:before="93" w:line="225" w:lineRule="auto"/>
      <w:ind w:left="506"/>
      <w:rPr>
        <w:rFonts w:ascii="宋体" w:hAnsi="宋体" w:eastAsia="宋体" w:cs="宋体"/>
        <w:sz w:val="31"/>
        <w:szCs w:val="31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1031875</wp:posOffset>
          </wp:positionH>
          <wp:positionV relativeFrom="page">
            <wp:posOffset>828675</wp:posOffset>
          </wp:positionV>
          <wp:extent cx="259715" cy="272415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9872" cy="2722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b/>
        <w:bCs/>
        <w:color w:val="005192"/>
        <w:spacing w:val="6"/>
        <w:sz w:val="31"/>
        <w:szCs w:val="31"/>
      </w:rPr>
      <w:t>盈江县财政局行政规范性文件</w:t>
    </w:r>
  </w:p>
  <w:p w14:paraId="3B90FE40">
    <w:pPr>
      <w:spacing w:before="192" w:line="25" w:lineRule="exact"/>
    </w:pPr>
    <w:r>
      <w:drawing>
        <wp:inline distT="0" distB="0" distL="0" distR="0">
          <wp:extent cx="5619750" cy="15875"/>
          <wp:effectExtent l="0" t="0" r="0" b="0"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620384" cy="15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B87FF3">
    <w:pPr>
      <w:spacing w:before="93" w:line="225" w:lineRule="auto"/>
      <w:ind w:left="506"/>
      <w:rPr>
        <w:rFonts w:ascii="宋体" w:hAnsi="宋体" w:eastAsia="宋体" w:cs="宋体"/>
        <w:sz w:val="31"/>
        <w:szCs w:val="31"/>
      </w:rPr>
    </w:pPr>
    <w:r>
      <w:drawing>
        <wp:anchor distT="0" distB="0" distL="0" distR="0" simplePos="0" relativeHeight="251667456" behindDoc="0" locked="0" layoutInCell="0" allowOverlap="1">
          <wp:simplePos x="0" y="0"/>
          <wp:positionH relativeFrom="page">
            <wp:posOffset>1031875</wp:posOffset>
          </wp:positionH>
          <wp:positionV relativeFrom="page">
            <wp:posOffset>828675</wp:posOffset>
          </wp:positionV>
          <wp:extent cx="259715" cy="272415"/>
          <wp:effectExtent l="0" t="0" r="0" b="0"/>
          <wp:wrapNone/>
          <wp:docPr id="54" name="IM 5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IM 5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9872" cy="2722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b/>
        <w:bCs/>
        <w:color w:val="005192"/>
        <w:spacing w:val="6"/>
        <w:sz w:val="31"/>
        <w:szCs w:val="31"/>
      </w:rPr>
      <w:t>盈江县财政局行政规范性文件</w:t>
    </w:r>
  </w:p>
  <w:p w14:paraId="6AA82744">
    <w:pPr>
      <w:spacing w:before="192" w:line="25" w:lineRule="exact"/>
    </w:pPr>
    <w:r>
      <w:drawing>
        <wp:inline distT="0" distB="0" distL="0" distR="0">
          <wp:extent cx="5619750" cy="15875"/>
          <wp:effectExtent l="0" t="0" r="0" b="0"/>
          <wp:docPr id="56" name="IM 5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IM 5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620384" cy="15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A9C55">
    <w:pPr>
      <w:spacing w:before="93" w:line="225" w:lineRule="auto"/>
      <w:ind w:left="506"/>
      <w:rPr>
        <w:rFonts w:ascii="宋体" w:hAnsi="宋体" w:eastAsia="宋体" w:cs="宋体"/>
        <w:sz w:val="31"/>
        <w:szCs w:val="31"/>
      </w:rPr>
    </w:pPr>
    <w:r>
      <w:drawing>
        <wp:anchor distT="0" distB="0" distL="0" distR="0" simplePos="0" relativeHeight="251668480" behindDoc="0" locked="0" layoutInCell="0" allowOverlap="1">
          <wp:simplePos x="0" y="0"/>
          <wp:positionH relativeFrom="page">
            <wp:posOffset>1031875</wp:posOffset>
          </wp:positionH>
          <wp:positionV relativeFrom="page">
            <wp:posOffset>828675</wp:posOffset>
          </wp:positionV>
          <wp:extent cx="259715" cy="272415"/>
          <wp:effectExtent l="0" t="0" r="0" b="0"/>
          <wp:wrapNone/>
          <wp:docPr id="60" name="IM 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IM 6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9872" cy="2722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b/>
        <w:bCs/>
        <w:color w:val="005192"/>
        <w:spacing w:val="6"/>
        <w:sz w:val="31"/>
        <w:szCs w:val="31"/>
      </w:rPr>
      <w:t>盈江县财政局行政规范性文件</w:t>
    </w:r>
  </w:p>
  <w:p w14:paraId="521E7473">
    <w:pPr>
      <w:spacing w:before="192" w:line="25" w:lineRule="exact"/>
    </w:pPr>
    <w:r>
      <w:drawing>
        <wp:inline distT="0" distB="0" distL="0" distR="0">
          <wp:extent cx="5619750" cy="15875"/>
          <wp:effectExtent l="0" t="0" r="0" b="0"/>
          <wp:docPr id="62" name="IM 6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IM 6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620384" cy="15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90D10">
    <w:pPr>
      <w:spacing w:before="93" w:line="225" w:lineRule="auto"/>
      <w:ind w:left="506"/>
      <w:rPr>
        <w:rFonts w:ascii="宋体" w:hAnsi="宋体" w:eastAsia="宋体" w:cs="宋体"/>
        <w:sz w:val="31"/>
        <w:szCs w:val="31"/>
      </w:rPr>
    </w:pPr>
    <w:r>
      <w:drawing>
        <wp:anchor distT="0" distB="0" distL="0" distR="0" simplePos="0" relativeHeight="251669504" behindDoc="0" locked="0" layoutInCell="0" allowOverlap="1">
          <wp:simplePos x="0" y="0"/>
          <wp:positionH relativeFrom="page">
            <wp:posOffset>1031875</wp:posOffset>
          </wp:positionH>
          <wp:positionV relativeFrom="page">
            <wp:posOffset>828675</wp:posOffset>
          </wp:positionV>
          <wp:extent cx="259715" cy="272415"/>
          <wp:effectExtent l="0" t="0" r="0" b="0"/>
          <wp:wrapNone/>
          <wp:docPr id="66" name="IM 6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IM 6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9872" cy="2722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b/>
        <w:bCs/>
        <w:color w:val="005192"/>
        <w:spacing w:val="6"/>
        <w:sz w:val="31"/>
        <w:szCs w:val="31"/>
      </w:rPr>
      <w:t>盈江县财政局行政规范性文件</w:t>
    </w:r>
  </w:p>
  <w:p w14:paraId="2693CE76">
    <w:pPr>
      <w:spacing w:before="192" w:line="25" w:lineRule="exact"/>
    </w:pPr>
    <w:r>
      <w:drawing>
        <wp:inline distT="0" distB="0" distL="0" distR="0">
          <wp:extent cx="5619750" cy="15875"/>
          <wp:effectExtent l="0" t="0" r="0" b="0"/>
          <wp:docPr id="68" name="IM 6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" name="IM 6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620384" cy="15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281115">
    <w:pPr>
      <w:spacing w:before="93" w:line="225" w:lineRule="auto"/>
      <w:ind w:left="506"/>
      <w:rPr>
        <w:rFonts w:ascii="宋体" w:hAnsi="宋体" w:eastAsia="宋体" w:cs="宋体"/>
        <w:sz w:val="31"/>
        <w:szCs w:val="31"/>
      </w:rPr>
    </w:pPr>
    <w: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1031875</wp:posOffset>
          </wp:positionH>
          <wp:positionV relativeFrom="page">
            <wp:posOffset>828675</wp:posOffset>
          </wp:positionV>
          <wp:extent cx="259715" cy="272415"/>
          <wp:effectExtent l="0" t="0" r="0" b="0"/>
          <wp:wrapNone/>
          <wp:docPr id="5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9872" cy="2722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b/>
        <w:bCs/>
        <w:color w:val="005192"/>
        <w:spacing w:val="6"/>
        <w:sz w:val="31"/>
        <w:szCs w:val="31"/>
      </w:rPr>
      <w:t>盈江县财政局行政规范性文件</w:t>
    </w:r>
  </w:p>
  <w:p w14:paraId="087762E7">
    <w:pPr>
      <w:spacing w:before="192" w:line="25" w:lineRule="exact"/>
    </w:pPr>
    <w:r>
      <w:drawing>
        <wp:inline distT="0" distB="0" distL="0" distR="0">
          <wp:extent cx="5619750" cy="15875"/>
          <wp:effectExtent l="0" t="0" r="0" b="0"/>
          <wp:docPr id="7" name="IM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 1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620384" cy="15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3F85B1">
    <w:pPr>
      <w:spacing w:before="93" w:line="225" w:lineRule="auto"/>
      <w:ind w:left="506"/>
      <w:rPr>
        <w:rFonts w:ascii="宋体" w:hAnsi="宋体" w:eastAsia="宋体" w:cs="宋体"/>
        <w:sz w:val="31"/>
        <w:szCs w:val="31"/>
      </w:rPr>
    </w:pPr>
    <w:r>
      <w:drawing>
        <wp:anchor distT="0" distB="0" distL="0" distR="0" simplePos="0" relativeHeight="251667456" behindDoc="0" locked="0" layoutInCell="0" allowOverlap="1">
          <wp:simplePos x="0" y="0"/>
          <wp:positionH relativeFrom="page">
            <wp:posOffset>1031875</wp:posOffset>
          </wp:positionH>
          <wp:positionV relativeFrom="page">
            <wp:posOffset>828675</wp:posOffset>
          </wp:positionV>
          <wp:extent cx="259715" cy="272415"/>
          <wp:effectExtent l="0" t="0" r="0" b="0"/>
          <wp:wrapNone/>
          <wp:docPr id="9" name="IM 5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 5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9872" cy="2722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b/>
        <w:bCs/>
        <w:color w:val="005192"/>
        <w:spacing w:val="6"/>
        <w:sz w:val="31"/>
        <w:szCs w:val="31"/>
      </w:rPr>
      <w:t>盈江县财政局行政规范性文件</w:t>
    </w:r>
  </w:p>
  <w:p w14:paraId="1E5F866E">
    <w:pPr>
      <w:spacing w:before="192" w:line="25" w:lineRule="exact"/>
    </w:pPr>
    <w:r>
      <w:drawing>
        <wp:inline distT="0" distB="0" distL="0" distR="0">
          <wp:extent cx="5619750" cy="15875"/>
          <wp:effectExtent l="0" t="0" r="0" b="0"/>
          <wp:docPr id="11" name="IM 5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 5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620384" cy="15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60983C">
    <w:pPr>
      <w:spacing w:before="93" w:line="225" w:lineRule="auto"/>
      <w:ind w:left="506"/>
      <w:rPr>
        <w:rFonts w:ascii="宋体" w:hAnsi="宋体" w:eastAsia="宋体" w:cs="宋体"/>
        <w:sz w:val="31"/>
        <w:szCs w:val="31"/>
      </w:rPr>
    </w:pPr>
    <w:r>
      <w:drawing>
        <wp:anchor distT="0" distB="0" distL="0" distR="0" simplePos="0" relativeHeight="251670528" behindDoc="0" locked="0" layoutInCell="0" allowOverlap="1">
          <wp:simplePos x="0" y="0"/>
          <wp:positionH relativeFrom="page">
            <wp:posOffset>1031875</wp:posOffset>
          </wp:positionH>
          <wp:positionV relativeFrom="page">
            <wp:posOffset>828675</wp:posOffset>
          </wp:positionV>
          <wp:extent cx="259715" cy="272415"/>
          <wp:effectExtent l="0" t="0" r="0" b="0"/>
          <wp:wrapNone/>
          <wp:docPr id="76" name="IM 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" name="IM 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9872" cy="2722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b/>
        <w:bCs/>
        <w:color w:val="005192"/>
        <w:spacing w:val="6"/>
        <w:sz w:val="31"/>
        <w:szCs w:val="31"/>
      </w:rPr>
      <w:t>盈江县财政局行政规范性文件</w:t>
    </w:r>
  </w:p>
  <w:p w14:paraId="6B848D38">
    <w:pPr>
      <w:spacing w:before="192" w:line="25" w:lineRule="exact"/>
    </w:pPr>
    <w:r>
      <w:drawing>
        <wp:inline distT="0" distB="0" distL="0" distR="0">
          <wp:extent cx="5619750" cy="15875"/>
          <wp:effectExtent l="0" t="0" r="0" b="0"/>
          <wp:docPr id="78" name="IM 7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IM 7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620384" cy="15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967FCC">
    <w:pPr>
      <w:spacing w:before="93" w:line="225" w:lineRule="auto"/>
      <w:ind w:left="506"/>
      <w:rPr>
        <w:rFonts w:ascii="宋体" w:hAnsi="宋体" w:eastAsia="宋体" w:cs="宋体"/>
        <w:sz w:val="31"/>
        <w:szCs w:val="31"/>
      </w:rPr>
    </w:pPr>
    <w:r>
      <w:drawing>
        <wp:anchor distT="0" distB="0" distL="0" distR="0" simplePos="0" relativeHeight="251667456" behindDoc="0" locked="0" layoutInCell="0" allowOverlap="1">
          <wp:simplePos x="0" y="0"/>
          <wp:positionH relativeFrom="page">
            <wp:posOffset>1031875</wp:posOffset>
          </wp:positionH>
          <wp:positionV relativeFrom="page">
            <wp:posOffset>828675</wp:posOffset>
          </wp:positionV>
          <wp:extent cx="259715" cy="272415"/>
          <wp:effectExtent l="0" t="0" r="0" b="0"/>
          <wp:wrapNone/>
          <wp:docPr id="13" name="IM 5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 5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9872" cy="2722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b/>
        <w:bCs/>
        <w:color w:val="005192"/>
        <w:spacing w:val="6"/>
        <w:sz w:val="31"/>
        <w:szCs w:val="31"/>
      </w:rPr>
      <w:t>盈江县财政局行政规范性文件</w:t>
    </w:r>
  </w:p>
  <w:p w14:paraId="79CEA146">
    <w:pPr>
      <w:spacing w:before="192" w:line="25" w:lineRule="exact"/>
    </w:pPr>
    <w:r>
      <w:drawing>
        <wp:inline distT="0" distB="0" distL="0" distR="0">
          <wp:extent cx="5619750" cy="15875"/>
          <wp:effectExtent l="0" t="0" r="0" b="0"/>
          <wp:docPr id="15" name="IM 5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 5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620384" cy="15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EE348F">
    <w:pPr>
      <w:spacing w:before="93" w:line="225" w:lineRule="auto"/>
      <w:ind w:left="506"/>
      <w:rPr>
        <w:rFonts w:ascii="宋体" w:hAnsi="宋体" w:eastAsia="宋体" w:cs="宋体"/>
        <w:sz w:val="31"/>
        <w:szCs w:val="31"/>
      </w:rPr>
    </w:pPr>
    <w: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1031875</wp:posOffset>
          </wp:positionH>
          <wp:positionV relativeFrom="page">
            <wp:posOffset>828675</wp:posOffset>
          </wp:positionV>
          <wp:extent cx="259715" cy="272415"/>
          <wp:effectExtent l="0" t="0" r="0" b="0"/>
          <wp:wrapNone/>
          <wp:docPr id="17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9872" cy="2722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b/>
        <w:bCs/>
        <w:color w:val="005192"/>
        <w:spacing w:val="6"/>
        <w:sz w:val="31"/>
        <w:szCs w:val="31"/>
      </w:rPr>
      <w:t>盈江县财政局行政规范性文件</w:t>
    </w:r>
  </w:p>
  <w:p w14:paraId="1E79FA3F">
    <w:pPr>
      <w:spacing w:before="192" w:line="25" w:lineRule="exact"/>
    </w:pPr>
    <w:r>
      <w:drawing>
        <wp:inline distT="0" distB="0" distL="0" distR="0">
          <wp:extent cx="5619750" cy="15875"/>
          <wp:effectExtent l="0" t="0" r="0" b="0"/>
          <wp:docPr id="19" name="IM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 1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620384" cy="15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3DA641">
    <w:pPr>
      <w:spacing w:before="93" w:line="225" w:lineRule="auto"/>
      <w:ind w:left="506"/>
      <w:rPr>
        <w:rFonts w:ascii="宋体" w:hAnsi="宋体" w:eastAsia="宋体" w:cs="宋体"/>
        <w:sz w:val="31"/>
        <w:szCs w:val="31"/>
      </w:rPr>
    </w:pPr>
    <w:r>
      <w:drawing>
        <wp:anchor distT="0" distB="0" distL="0" distR="0" simplePos="0" relativeHeight="251667456" behindDoc="0" locked="0" layoutInCell="0" allowOverlap="1">
          <wp:simplePos x="0" y="0"/>
          <wp:positionH relativeFrom="page">
            <wp:posOffset>1031875</wp:posOffset>
          </wp:positionH>
          <wp:positionV relativeFrom="page">
            <wp:posOffset>828675</wp:posOffset>
          </wp:positionV>
          <wp:extent cx="259715" cy="272415"/>
          <wp:effectExtent l="0" t="0" r="0" b="0"/>
          <wp:wrapNone/>
          <wp:docPr id="21" name="IM 5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 5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9872" cy="2722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b/>
        <w:bCs/>
        <w:color w:val="005192"/>
        <w:spacing w:val="6"/>
        <w:sz w:val="31"/>
        <w:szCs w:val="31"/>
      </w:rPr>
      <w:t>盈江县财政局行政规范性文件</w:t>
    </w:r>
  </w:p>
  <w:p w14:paraId="081EF461">
    <w:pPr>
      <w:spacing w:before="192" w:line="25" w:lineRule="exact"/>
    </w:pPr>
    <w:r>
      <w:drawing>
        <wp:inline distT="0" distB="0" distL="0" distR="0">
          <wp:extent cx="5619750" cy="15875"/>
          <wp:effectExtent l="0" t="0" r="0" b="0"/>
          <wp:docPr id="23" name="IM 5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 5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620384" cy="15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109524">
    <w:pPr>
      <w:spacing w:before="93" w:line="225" w:lineRule="auto"/>
      <w:ind w:left="506"/>
      <w:rPr>
        <w:rFonts w:ascii="宋体" w:hAnsi="宋体" w:eastAsia="宋体" w:cs="宋体"/>
        <w:sz w:val="31"/>
        <w:szCs w:val="31"/>
      </w:rPr>
    </w:pPr>
    <w: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1031875</wp:posOffset>
          </wp:positionH>
          <wp:positionV relativeFrom="page">
            <wp:posOffset>828675</wp:posOffset>
          </wp:positionV>
          <wp:extent cx="259715" cy="272415"/>
          <wp:effectExtent l="0" t="0" r="0" b="0"/>
          <wp:wrapNone/>
          <wp:docPr id="25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9872" cy="2722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b/>
        <w:bCs/>
        <w:color w:val="005192"/>
        <w:spacing w:val="6"/>
        <w:sz w:val="31"/>
        <w:szCs w:val="31"/>
      </w:rPr>
      <w:t>盈江县财政局行政规范性文件</w:t>
    </w:r>
  </w:p>
  <w:p w14:paraId="509406ED">
    <w:pPr>
      <w:spacing w:before="192" w:line="25" w:lineRule="exact"/>
    </w:pPr>
    <w:r>
      <w:drawing>
        <wp:inline distT="0" distB="0" distL="0" distR="0">
          <wp:extent cx="5619750" cy="15875"/>
          <wp:effectExtent l="0" t="0" r="0" b="0"/>
          <wp:docPr id="27" name="IM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 1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620384" cy="15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3D462E">
    <w:pPr>
      <w:spacing w:before="93" w:line="225" w:lineRule="auto"/>
      <w:ind w:left="506"/>
      <w:rPr>
        <w:rFonts w:ascii="宋体" w:hAnsi="宋体" w:eastAsia="宋体" w:cs="宋体"/>
        <w:sz w:val="31"/>
        <w:szCs w:val="31"/>
      </w:rPr>
    </w:pP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1031875</wp:posOffset>
          </wp:positionH>
          <wp:positionV relativeFrom="page">
            <wp:posOffset>828675</wp:posOffset>
          </wp:positionV>
          <wp:extent cx="259715" cy="272415"/>
          <wp:effectExtent l="0" t="0" r="0" b="0"/>
          <wp:wrapNone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9872" cy="2722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b/>
        <w:bCs/>
        <w:color w:val="005192"/>
        <w:spacing w:val="6"/>
        <w:sz w:val="31"/>
        <w:szCs w:val="31"/>
      </w:rPr>
      <w:t>盈江县财政局行政规范性文件</w:t>
    </w:r>
  </w:p>
  <w:p w14:paraId="262A4108">
    <w:pPr>
      <w:spacing w:before="192" w:line="25" w:lineRule="exact"/>
    </w:pPr>
    <w:r>
      <w:drawing>
        <wp:inline distT="0" distB="0" distL="0" distR="0">
          <wp:extent cx="5619750" cy="15875"/>
          <wp:effectExtent l="0" t="0" r="0" b="0"/>
          <wp:docPr id="10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 1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620384" cy="15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235BD1">
    <w:pPr>
      <w:spacing w:line="14" w:lineRule="auto"/>
      <w:rPr>
        <w:rFonts w:ascii="Arial"/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0BCD22">
    <w:pPr>
      <w:spacing w:before="93" w:line="225" w:lineRule="auto"/>
      <w:ind w:left="506"/>
      <w:rPr>
        <w:rFonts w:ascii="宋体" w:hAnsi="宋体" w:eastAsia="宋体" w:cs="宋体"/>
        <w:sz w:val="31"/>
        <w:szCs w:val="31"/>
      </w:rPr>
    </w:pPr>
    <w: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1031875</wp:posOffset>
          </wp:positionH>
          <wp:positionV relativeFrom="page">
            <wp:posOffset>828675</wp:posOffset>
          </wp:positionV>
          <wp:extent cx="259715" cy="272415"/>
          <wp:effectExtent l="0" t="0" r="0" b="0"/>
          <wp:wrapNone/>
          <wp:docPr id="16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9872" cy="2722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b/>
        <w:bCs/>
        <w:color w:val="005192"/>
        <w:spacing w:val="6"/>
        <w:sz w:val="31"/>
        <w:szCs w:val="31"/>
      </w:rPr>
      <w:t>盈江县财政局行政规范性文件</w:t>
    </w:r>
  </w:p>
  <w:p w14:paraId="5801F7C4">
    <w:pPr>
      <w:spacing w:before="192" w:line="25" w:lineRule="exact"/>
    </w:pPr>
    <w:r>
      <w:drawing>
        <wp:inline distT="0" distB="0" distL="0" distR="0">
          <wp:extent cx="5619750" cy="15875"/>
          <wp:effectExtent l="0" t="0" r="0" b="0"/>
          <wp:docPr id="18" name="IM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 1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620384" cy="15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F5375F">
    <w:pPr>
      <w:spacing w:before="93" w:line="225" w:lineRule="auto"/>
      <w:ind w:left="506"/>
      <w:rPr>
        <w:rFonts w:ascii="宋体" w:hAnsi="宋体" w:eastAsia="宋体" w:cs="宋体"/>
        <w:sz w:val="31"/>
        <w:szCs w:val="31"/>
      </w:rPr>
    </w:pPr>
    <w:r>
      <w:drawing>
        <wp:anchor distT="0" distB="0" distL="0" distR="0" simplePos="0" relativeHeight="251662336" behindDoc="0" locked="0" layoutInCell="0" allowOverlap="1">
          <wp:simplePos x="0" y="0"/>
          <wp:positionH relativeFrom="page">
            <wp:posOffset>1031875</wp:posOffset>
          </wp:positionH>
          <wp:positionV relativeFrom="page">
            <wp:posOffset>828675</wp:posOffset>
          </wp:positionV>
          <wp:extent cx="259715" cy="272415"/>
          <wp:effectExtent l="0" t="0" r="0" b="0"/>
          <wp:wrapNone/>
          <wp:docPr id="22" name="IM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 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9872" cy="2722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b/>
        <w:bCs/>
        <w:color w:val="005192"/>
        <w:spacing w:val="6"/>
        <w:sz w:val="31"/>
        <w:szCs w:val="31"/>
      </w:rPr>
      <w:t>盈江县财政局行政规范性文件</w:t>
    </w:r>
  </w:p>
  <w:p w14:paraId="77202653">
    <w:pPr>
      <w:spacing w:before="192" w:line="25" w:lineRule="exact"/>
    </w:pPr>
    <w:r>
      <w:drawing>
        <wp:inline distT="0" distB="0" distL="0" distR="0">
          <wp:extent cx="5619750" cy="15875"/>
          <wp:effectExtent l="0" t="0" r="0" b="0"/>
          <wp:docPr id="24" name="IM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 2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620384" cy="15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2CF7BE">
    <w:pPr>
      <w:spacing w:before="93" w:line="225" w:lineRule="auto"/>
      <w:ind w:left="506"/>
      <w:rPr>
        <w:rFonts w:ascii="宋体" w:hAnsi="宋体" w:eastAsia="宋体" w:cs="宋体"/>
        <w:sz w:val="31"/>
        <w:szCs w:val="31"/>
      </w:rPr>
    </w:pPr>
    <w:r>
      <w:drawing>
        <wp:anchor distT="0" distB="0" distL="0" distR="0" simplePos="0" relativeHeight="251663360" behindDoc="0" locked="0" layoutInCell="0" allowOverlap="1">
          <wp:simplePos x="0" y="0"/>
          <wp:positionH relativeFrom="page">
            <wp:posOffset>1031875</wp:posOffset>
          </wp:positionH>
          <wp:positionV relativeFrom="page">
            <wp:posOffset>828675</wp:posOffset>
          </wp:positionV>
          <wp:extent cx="259715" cy="272415"/>
          <wp:effectExtent l="0" t="0" r="0" b="0"/>
          <wp:wrapNone/>
          <wp:docPr id="28" name="IM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 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9872" cy="2722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b/>
        <w:bCs/>
        <w:color w:val="005192"/>
        <w:spacing w:val="6"/>
        <w:sz w:val="31"/>
        <w:szCs w:val="31"/>
      </w:rPr>
      <w:t>盈江县财政局行政规范性文件</w:t>
    </w:r>
  </w:p>
  <w:p w14:paraId="67A11D4A">
    <w:pPr>
      <w:spacing w:before="192" w:line="25" w:lineRule="exact"/>
    </w:pPr>
    <w:r>
      <w:drawing>
        <wp:inline distT="0" distB="0" distL="0" distR="0">
          <wp:extent cx="5619750" cy="15875"/>
          <wp:effectExtent l="0" t="0" r="0" b="0"/>
          <wp:docPr id="30" name="IM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 3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620384" cy="15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27D1A">
    <w:pPr>
      <w:spacing w:before="93" w:line="225" w:lineRule="auto"/>
      <w:ind w:left="506"/>
      <w:rPr>
        <w:rFonts w:ascii="宋体" w:hAnsi="宋体" w:eastAsia="宋体" w:cs="宋体"/>
        <w:sz w:val="31"/>
        <w:szCs w:val="31"/>
      </w:rPr>
    </w:pPr>
    <w:r>
      <w:drawing>
        <wp:anchor distT="0" distB="0" distL="0" distR="0" simplePos="0" relativeHeight="251664384" behindDoc="0" locked="0" layoutInCell="0" allowOverlap="1">
          <wp:simplePos x="0" y="0"/>
          <wp:positionH relativeFrom="page">
            <wp:posOffset>1031875</wp:posOffset>
          </wp:positionH>
          <wp:positionV relativeFrom="page">
            <wp:posOffset>828675</wp:posOffset>
          </wp:positionV>
          <wp:extent cx="259715" cy="272415"/>
          <wp:effectExtent l="0" t="0" r="0" b="0"/>
          <wp:wrapNone/>
          <wp:docPr id="34" name="IM 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 3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9872" cy="2722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b/>
        <w:bCs/>
        <w:color w:val="005192"/>
        <w:spacing w:val="6"/>
        <w:sz w:val="31"/>
        <w:szCs w:val="31"/>
      </w:rPr>
      <w:t>盈江县财政局行政规范性文件</w:t>
    </w:r>
  </w:p>
  <w:p w14:paraId="44A03FDC">
    <w:pPr>
      <w:spacing w:before="192" w:line="25" w:lineRule="exact"/>
    </w:pPr>
    <w:r>
      <w:drawing>
        <wp:inline distT="0" distB="0" distL="0" distR="0">
          <wp:extent cx="5619750" cy="15875"/>
          <wp:effectExtent l="0" t="0" r="0" b="0"/>
          <wp:docPr id="36" name="IM 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 3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620384" cy="15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8ED9FD">
    <w:pPr>
      <w:spacing w:before="93" w:line="225" w:lineRule="auto"/>
      <w:ind w:left="506"/>
      <w:rPr>
        <w:rFonts w:ascii="宋体" w:hAnsi="宋体" w:eastAsia="宋体" w:cs="宋体"/>
        <w:sz w:val="31"/>
        <w:szCs w:val="31"/>
      </w:rPr>
    </w:pPr>
    <w: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1031875</wp:posOffset>
          </wp:positionH>
          <wp:positionV relativeFrom="page">
            <wp:posOffset>828675</wp:posOffset>
          </wp:positionV>
          <wp:extent cx="259715" cy="272415"/>
          <wp:effectExtent l="0" t="0" r="0" b="0"/>
          <wp:wrapNone/>
          <wp:docPr id="1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9872" cy="2722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b/>
        <w:bCs/>
        <w:color w:val="005192"/>
        <w:spacing w:val="6"/>
        <w:sz w:val="31"/>
        <w:szCs w:val="31"/>
      </w:rPr>
      <w:t>盈江县财政局行政规范性文件</w:t>
    </w:r>
  </w:p>
  <w:p w14:paraId="0896D9EB">
    <w:pPr>
      <w:spacing w:before="192" w:line="25" w:lineRule="exact"/>
    </w:pPr>
    <w:r>
      <w:drawing>
        <wp:inline distT="0" distB="0" distL="0" distR="0">
          <wp:extent cx="5619750" cy="15875"/>
          <wp:effectExtent l="0" t="0" r="0" b="0"/>
          <wp:docPr id="3" name="IM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 1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620384" cy="15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BC6FB4">
    <w:pPr>
      <w:spacing w:before="93" w:line="225" w:lineRule="auto"/>
      <w:ind w:left="506"/>
      <w:rPr>
        <w:rFonts w:ascii="宋体" w:hAnsi="宋体" w:eastAsia="宋体" w:cs="宋体"/>
        <w:sz w:val="31"/>
        <w:szCs w:val="31"/>
      </w:rPr>
    </w:pPr>
    <w:r>
      <w:drawing>
        <wp:anchor distT="0" distB="0" distL="0" distR="0" simplePos="0" relativeHeight="251665408" behindDoc="0" locked="0" layoutInCell="0" allowOverlap="1">
          <wp:simplePos x="0" y="0"/>
          <wp:positionH relativeFrom="page">
            <wp:posOffset>1031875</wp:posOffset>
          </wp:positionH>
          <wp:positionV relativeFrom="page">
            <wp:posOffset>828675</wp:posOffset>
          </wp:positionV>
          <wp:extent cx="259715" cy="272415"/>
          <wp:effectExtent l="0" t="0" r="0" b="0"/>
          <wp:wrapNone/>
          <wp:docPr id="42" name="IM 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 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9872" cy="2722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b/>
        <w:bCs/>
        <w:color w:val="005192"/>
        <w:spacing w:val="6"/>
        <w:sz w:val="31"/>
        <w:szCs w:val="31"/>
      </w:rPr>
      <w:t>盈江县财政局行政规范性文件</w:t>
    </w:r>
  </w:p>
  <w:p w14:paraId="5C4B30F4">
    <w:pPr>
      <w:spacing w:before="192" w:line="25" w:lineRule="exact"/>
    </w:pPr>
    <w:r>
      <w:drawing>
        <wp:inline distT="0" distB="0" distL="0" distR="0">
          <wp:extent cx="5619750" cy="15875"/>
          <wp:effectExtent l="0" t="0" r="0" b="0"/>
          <wp:docPr id="44" name="IM 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 4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620384" cy="15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06E399">
    <w:pPr>
      <w:spacing w:before="93" w:line="225" w:lineRule="auto"/>
      <w:ind w:left="506"/>
      <w:rPr>
        <w:rFonts w:ascii="宋体" w:hAnsi="宋体" w:eastAsia="宋体" w:cs="宋体"/>
        <w:sz w:val="31"/>
        <w:szCs w:val="31"/>
      </w:rPr>
    </w:pPr>
    <w:r>
      <w:drawing>
        <wp:anchor distT="0" distB="0" distL="0" distR="0" simplePos="0" relativeHeight="251666432" behindDoc="0" locked="0" layoutInCell="0" allowOverlap="1">
          <wp:simplePos x="0" y="0"/>
          <wp:positionH relativeFrom="page">
            <wp:posOffset>1031875</wp:posOffset>
          </wp:positionH>
          <wp:positionV relativeFrom="page">
            <wp:posOffset>828675</wp:posOffset>
          </wp:positionV>
          <wp:extent cx="259715" cy="272415"/>
          <wp:effectExtent l="0" t="0" r="0" b="0"/>
          <wp:wrapNone/>
          <wp:docPr id="48" name="IM 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IM 4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9872" cy="2722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b/>
        <w:bCs/>
        <w:color w:val="005192"/>
        <w:spacing w:val="6"/>
        <w:sz w:val="31"/>
        <w:szCs w:val="31"/>
      </w:rPr>
      <w:t>盈江县财政局行政规范性文件</w:t>
    </w:r>
  </w:p>
  <w:p w14:paraId="7FA59580">
    <w:pPr>
      <w:spacing w:before="192" w:line="25" w:lineRule="exact"/>
    </w:pPr>
    <w:r>
      <w:drawing>
        <wp:inline distT="0" distB="0" distL="0" distR="0">
          <wp:extent cx="5619750" cy="15875"/>
          <wp:effectExtent l="0" t="0" r="0" b="0"/>
          <wp:docPr id="50" name="IM 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IM 5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620384" cy="15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2302B0"/>
    <w:multiLevelType w:val="singleLevel"/>
    <w:tmpl w:val="882302B0"/>
    <w:lvl w:ilvl="0" w:tentative="0">
      <w:start w:val="1"/>
      <w:numFmt w:val="chineseCounting"/>
      <w:suff w:val="space"/>
      <w:lvlText w:val="第%1章"/>
      <w:lvlJc w:val="left"/>
      <w:rPr>
        <w:rFonts w:hint="eastAsia"/>
        <w:sz w:val="32"/>
        <w:szCs w:val="32"/>
      </w:rPr>
    </w:lvl>
  </w:abstractNum>
  <w:abstractNum w:abstractNumId="1">
    <w:nsid w:val="5B2501DD"/>
    <w:multiLevelType w:val="singleLevel"/>
    <w:tmpl w:val="5B2501DD"/>
    <w:lvl w:ilvl="0" w:tentative="0">
      <w:start w:val="4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JhYWIyNjEzODljZDE1ZWQxYzE2ZDBlZjU3OGZjMTQifQ=="/>
  </w:docVars>
  <w:rsids>
    <w:rsidRoot w:val="00000000"/>
    <w:rsid w:val="09261B0E"/>
    <w:rsid w:val="108B1EA5"/>
    <w:rsid w:val="1F45590B"/>
    <w:rsid w:val="3C942B7F"/>
    <w:rsid w:val="3EAF5A17"/>
    <w:rsid w:val="42461B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0" Type="http://schemas.openxmlformats.org/officeDocument/2006/relationships/fontTable" Target="fontTable.xml"/><Relationship Id="rId3" Type="http://schemas.openxmlformats.org/officeDocument/2006/relationships/footnotes" Target="footnotes.xml"/><Relationship Id="rId29" Type="http://schemas.openxmlformats.org/officeDocument/2006/relationships/numbering" Target="numbering.xml"/><Relationship Id="rId28" Type="http://schemas.openxmlformats.org/officeDocument/2006/relationships/image" Target="media/image3.png"/><Relationship Id="rId27" Type="http://schemas.openxmlformats.org/officeDocument/2006/relationships/theme" Target="theme/theme1.xml"/><Relationship Id="rId26" Type="http://schemas.openxmlformats.org/officeDocument/2006/relationships/header" Target="header20.xml"/><Relationship Id="rId25" Type="http://schemas.openxmlformats.org/officeDocument/2006/relationships/header" Target="header19.xml"/><Relationship Id="rId24" Type="http://schemas.openxmlformats.org/officeDocument/2006/relationships/header" Target="header18.xml"/><Relationship Id="rId23" Type="http://schemas.openxmlformats.org/officeDocument/2006/relationships/header" Target="header17.xml"/><Relationship Id="rId22" Type="http://schemas.openxmlformats.org/officeDocument/2006/relationships/header" Target="header16.xml"/><Relationship Id="rId21" Type="http://schemas.openxmlformats.org/officeDocument/2006/relationships/header" Target="header15.xml"/><Relationship Id="rId20" Type="http://schemas.openxmlformats.org/officeDocument/2006/relationships/header" Target="header14.xml"/><Relationship Id="rId2" Type="http://schemas.openxmlformats.org/officeDocument/2006/relationships/settings" Target="settings.xml"/><Relationship Id="rId19" Type="http://schemas.openxmlformats.org/officeDocument/2006/relationships/header" Target="header13.xml"/><Relationship Id="rId18" Type="http://schemas.openxmlformats.org/officeDocument/2006/relationships/header" Target="header12.xml"/><Relationship Id="rId17" Type="http://schemas.openxmlformats.org/officeDocument/2006/relationships/header" Target="header11.xml"/><Relationship Id="rId16" Type="http://schemas.openxmlformats.org/officeDocument/2006/relationships/header" Target="header10.xml"/><Relationship Id="rId15" Type="http://schemas.openxmlformats.org/officeDocument/2006/relationships/header" Target="header9.xml"/><Relationship Id="rId14" Type="http://schemas.openxmlformats.org/officeDocument/2006/relationships/header" Target="header8.xml"/><Relationship Id="rId13" Type="http://schemas.openxmlformats.org/officeDocument/2006/relationships/header" Target="header7.xml"/><Relationship Id="rId12" Type="http://schemas.openxmlformats.org/officeDocument/2006/relationships/header" Target="header6.xml"/><Relationship Id="rId11" Type="http://schemas.openxmlformats.org/officeDocument/2006/relationships/header" Target="header5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0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6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7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8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9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21</Pages>
  <Words>7987</Words>
  <Characters>8052</Characters>
  <TotalTime>11</TotalTime>
  <ScaleCrop>false</ScaleCrop>
  <LinksUpToDate>false</LinksUpToDate>
  <CharactersWithSpaces>8371</CharactersWithSpaces>
  <Application>WPS Office_12.1.0.17140_F1E327BC-269C-435d-A152-05C5408002CA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2024-01-08T16:23:00Z</dcterms:created>
  <dc:creator>t</dc:creator>
  <cp:lastModifiedBy>小光</cp:lastModifiedBy>
  <dcterms:modified xsi:type="dcterms:W3CDTF">2024-12-23T01:44:46Z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2024-12-19T10:43:57Z</vt:filetime>
  </property>
  <property fmtid="{D5CDD505-2E9C-101B-9397-08002B2CF9AE}" pid="4" name="KSOProductBuildVer">
    <vt:lpwstr>2052-12.1.0.17140</vt:lpwstr>
  </property>
  <property fmtid="{D5CDD505-2E9C-101B-9397-08002B2CF9AE}" pid="5" name="ICV">
    <vt:lpwstr>E535EB4A37B14DF4B301A1876029B455_13</vt:lpwstr>
  </property>
</Properties>
</file>