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3D73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EDDBDF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192F7DF2">
      <w:pPr>
        <w:framePr w:w="8640" w:wrap="auto" w:vAnchor="margin" w:hAnchor="text" w:x="1810" w:y="2784"/>
        <w:widowControl w:val="0"/>
        <w:autoSpaceDE w:val="0"/>
        <w:autoSpaceDN w:val="0"/>
        <w:spacing w:before="0" w:after="0" w:line="500" w:lineRule="exact"/>
        <w:ind w:left="0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盈江县财政局盈江县机关事务管理局关于印发</w:t>
      </w:r>
    </w:p>
    <w:p w14:paraId="150C5F29">
      <w:pPr>
        <w:framePr w:w="8640" w:wrap="auto" w:vAnchor="margin" w:hAnchor="text" w:x="1810" w:y="2784"/>
        <w:widowControl w:val="0"/>
        <w:autoSpaceDE w:val="0"/>
        <w:autoSpaceDN w:val="0"/>
        <w:spacing w:before="436" w:after="0" w:line="500" w:lineRule="exact"/>
        <w:ind w:left="1469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盈江县行政事业单位国有资产</w:t>
      </w:r>
    </w:p>
    <w:p w14:paraId="6FA28EBC">
      <w:pPr>
        <w:framePr w:w="8640" w:wrap="auto" w:vAnchor="margin" w:hAnchor="text" w:x="1810" w:y="2784"/>
        <w:widowControl w:val="0"/>
        <w:autoSpaceDE w:val="0"/>
        <w:autoSpaceDN w:val="0"/>
        <w:spacing w:before="436" w:after="0" w:line="500" w:lineRule="exact"/>
        <w:ind w:left="2309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配置管理办法的通知</w:t>
      </w:r>
    </w:p>
    <w:p w14:paraId="6AE06C92">
      <w:pPr>
        <w:framePr w:w="3007" w:wrap="auto" w:vAnchor="margin" w:hAnchor="text" w:x="4625" w:y="6489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7"/>
        </w:rPr>
      </w:pPr>
      <w:r>
        <w:rPr>
          <w:rFonts w:hint="eastAsia" w:ascii="仿宋" w:hAnsi="仿宋" w:eastAsia="仿宋" w:cs="仿宋"/>
          <w:color w:val="000000"/>
          <w:spacing w:val="0"/>
          <w:sz w:val="27"/>
        </w:rPr>
        <w:t>盈财联发〔2021〕15</w:t>
      </w:r>
      <w:r>
        <w:rPr>
          <w:rFonts w:hint="eastAsia" w:ascii="仿宋" w:hAnsi="仿宋" w:eastAsia="仿宋" w:cs="仿宋"/>
          <w:color w:val="000000"/>
          <w:spacing w:val="2"/>
          <w:sz w:val="27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7"/>
        </w:rPr>
        <w:t>号</w:t>
      </w:r>
    </w:p>
    <w:p w14:paraId="38A85DBA">
      <w:pPr>
        <w:framePr w:w="9491" w:wrap="auto" w:vAnchor="margin" w:hAnchor="text" w:x="1586" w:y="77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各乡镇人民政府，盈江农场管理委员会、县直各单位，中央、省、</w:t>
      </w:r>
    </w:p>
    <w:p w14:paraId="4CB13E39">
      <w:pPr>
        <w:framePr w:w="9491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州属驻盈江各单位：</w:t>
      </w:r>
    </w:p>
    <w:p w14:paraId="00B24C67">
      <w:pPr>
        <w:framePr w:w="9491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根据《盈江县人民政府关于印发盈江县行政事业单位国有资产管</w:t>
      </w:r>
    </w:p>
    <w:p w14:paraId="37AD4ABA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理办法的通知》（盈政规〔2021〕3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号），县财政局和县机关事</w:t>
      </w:r>
    </w:p>
    <w:p w14:paraId="1BAD0FED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务管理局制定了《盈江县行政事业单位国有资产配置管理办法》，</w:t>
      </w:r>
    </w:p>
    <w:p w14:paraId="17D5DD8F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现印发给你们，请遵照执行。</w:t>
      </w:r>
    </w:p>
    <w:p w14:paraId="775D2E75">
      <w:pPr>
        <w:framePr w:w="2160" w:wrap="auto" w:vAnchor="margin" w:hAnchor="text" w:x="8513" w:y="114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盈江县财政局</w:t>
      </w:r>
    </w:p>
    <w:p w14:paraId="40B18D8C">
      <w:pPr>
        <w:framePr w:w="3439" w:wrap="auto" w:vAnchor="margin" w:hAnchor="text" w:x="7231" w:y="120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盈江县机关事务管理局</w:t>
      </w:r>
    </w:p>
    <w:p w14:paraId="57B933BB">
      <w:pPr>
        <w:framePr w:w="2719" w:wrap="auto" w:vAnchor="margin" w:hAnchor="text" w:x="7951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 w14:paraId="5B58981E">
      <w:pPr>
        <w:framePr w:w="2798" w:wrap="auto" w:vAnchor="margin" w:hAnchor="text" w:x="1586" w:y="13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（此件公开发布）</w:t>
      </w:r>
    </w:p>
    <w:p w14:paraId="4D4D5B07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34EEA4C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E21FB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CBCB78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8712E1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5C79873F">
      <w:pPr>
        <w:framePr w:w="8220" w:wrap="auto" w:vAnchor="margin" w:hAnchor="text" w:x="2018" w:y="2784"/>
        <w:widowControl w:val="0"/>
        <w:autoSpaceDE w:val="0"/>
        <w:autoSpaceDN w:val="0"/>
        <w:spacing w:before="0" w:after="0" w:line="500" w:lineRule="exact"/>
        <w:ind w:left="0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盈江县行政事业单位国有资产配置管理办法</w:t>
      </w:r>
    </w:p>
    <w:p w14:paraId="600B0926">
      <w:pPr>
        <w:framePr w:w="1838" w:wrap="auto" w:vAnchor="margin" w:hAnchor="text" w:x="5208" w:y="42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第一章总</w:t>
      </w:r>
      <w:r>
        <w:rPr>
          <w:rFonts w:hint="eastAsia" w:ascii="黑体" w:hAnsi="黑体" w:eastAsia="黑体" w:cs="黑体"/>
          <w:color w:val="000000"/>
          <w:spacing w:val="0"/>
          <w:sz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则</w:t>
      </w:r>
    </w:p>
    <w:p w14:paraId="51F0AEBC">
      <w:pPr>
        <w:framePr w:w="9199" w:wrap="auto" w:vAnchor="margin" w:hAnchor="text" w:x="1586" w:y="49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第一条为规范和加强县级行政事业单位国有资产配置管理，实现</w:t>
      </w:r>
    </w:p>
    <w:p w14:paraId="35A8023F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资产管理与预算管理相结合，提高资产配置的科学性，保障县级</w:t>
      </w:r>
    </w:p>
    <w:p w14:paraId="2A2DE3DC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行政事业单位履行职能和事业发展需要，根据《德宏州人民政府</w:t>
      </w:r>
    </w:p>
    <w:p w14:paraId="371342E7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办公室关于印发德宏州行政事业单位国有资产管理办法的通知》</w:t>
      </w:r>
    </w:p>
    <w:p w14:paraId="544C0E20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（德政办规〔2021〕4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号），结合实际制定本办法。第二条本办</w:t>
      </w:r>
    </w:p>
    <w:p w14:paraId="4BC5B1D7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法适用于县级行政事业单位国有资产配置行为。本办法所称县级</w:t>
      </w:r>
    </w:p>
    <w:p w14:paraId="6998ED31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行政事业单位是指县级党的机关、人大机关、行政机关、政协机</w:t>
      </w:r>
    </w:p>
    <w:p w14:paraId="6ED7738D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关、各民主党派机关和各类事业单位。第三条县级行政事业单位</w:t>
      </w:r>
    </w:p>
    <w:p w14:paraId="299D0EC4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国有资产配置，是指县级行政事业单位根据履行职能需要、存量</w:t>
      </w:r>
    </w:p>
    <w:p w14:paraId="20022535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资产状况和财力情况等因素，采取调剂、租用、购置等方式配备</w:t>
      </w:r>
    </w:p>
    <w:p w14:paraId="37A4112D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资产的行为。资产配置资金来源包括财政拨款收入和其他各类收</w:t>
      </w:r>
    </w:p>
    <w:p w14:paraId="33A66ABE">
      <w:pPr>
        <w:framePr w:w="9199" w:wrap="auto" w:vAnchor="margin" w:hAnchor="text" w:x="1586" w:y="49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入。</w:t>
      </w:r>
    </w:p>
    <w:p w14:paraId="424D959A">
      <w:pPr>
        <w:framePr w:w="9172" w:wrap="auto" w:vAnchor="margin" w:hAnchor="text" w:x="1586" w:y="123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第四条本办法所指国有资产配置范围不包含土地使用权、办公用</w:t>
      </w:r>
    </w:p>
    <w:p w14:paraId="71471E90">
      <w:pPr>
        <w:framePr w:w="9172" w:wrap="auto" w:vAnchor="margin" w:hAnchor="text" w:x="1586" w:y="1239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房、业务用房、公务用车、保障性住房等特殊资产，上述资产配</w:t>
      </w:r>
    </w:p>
    <w:p w14:paraId="5BC34903">
      <w:pPr>
        <w:framePr w:w="9172" w:wrap="auto" w:vAnchor="margin" w:hAnchor="text" w:x="1586" w:y="1239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置按国家相关规定执行。</w:t>
      </w:r>
    </w:p>
    <w:p w14:paraId="79E05C72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213F6B1B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45EEC5F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" o:spid="_x0000_s1030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5" o:spid="_x0000_s1031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1E12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C52050C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6CEE8F3D">
      <w:pPr>
        <w:framePr w:w="4080" w:wrap="auto" w:vAnchor="margin" w:hAnchor="text" w:x="4090" w:y="2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第二章资产配置方式及原则</w:t>
      </w:r>
    </w:p>
    <w:p w14:paraId="143D92B9">
      <w:pPr>
        <w:framePr w:w="9491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第五条资产配置的主要方式包括调剂、租用、购置、接受捐赠等。</w:t>
      </w:r>
    </w:p>
    <w:p w14:paraId="24E6AB5D">
      <w:pPr>
        <w:framePr w:w="9491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县级行政事业单位资产配置，应当优先通过调剂方式解决。确实</w:t>
      </w:r>
    </w:p>
    <w:p w14:paraId="203DB957">
      <w:pPr>
        <w:framePr w:w="9491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无法调剂的，应当本着控制成本、节约资金、方便</w:t>
      </w:r>
    </w:p>
    <w:p w14:paraId="4ADC894E">
      <w:pPr>
        <w:framePr w:w="9199" w:wrap="auto" w:vAnchor="margin" w:hAnchor="text" w:x="1586" w:y="52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使用的原则，对租用、购置等方式进行综合分析和可行性论证，</w:t>
      </w:r>
    </w:p>
    <w:p w14:paraId="7A04491A">
      <w:pPr>
        <w:framePr w:w="9199" w:wrap="auto" w:vAnchor="margin" w:hAnchor="text" w:x="1586" w:y="521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选择最优方式进行配置。</w:t>
      </w:r>
    </w:p>
    <w:p w14:paraId="021C96A3">
      <w:pPr>
        <w:framePr w:w="9172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第六条调剂是指以无偿调入的方式配置资产的行为。单位资产存</w:t>
      </w:r>
    </w:p>
    <w:p w14:paraId="53E3AD27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量已经超过配置标准的，不可接受调剂资产。</w:t>
      </w:r>
    </w:p>
    <w:p w14:paraId="26810CF3">
      <w:pPr>
        <w:framePr w:w="9172" w:wrap="auto" w:vAnchor="margin" w:hAnchor="text" w:x="1586" w:y="77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第七条租用是指以一定费用取得资产使用权的方式配置资产的</w:t>
      </w:r>
    </w:p>
    <w:p w14:paraId="551780D1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行为。资产租用应当遵循公开、公平、公正和市场化原则，遵守</w:t>
      </w:r>
    </w:p>
    <w:p w14:paraId="7AC94BE2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国家相关规定。经批准召开重大会议、举办大型活动及开展临时</w:t>
      </w:r>
    </w:p>
    <w:p w14:paraId="09146D25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性工作等需要配置资产的，原则上应当通过租用方式解决。</w:t>
      </w:r>
    </w:p>
    <w:p w14:paraId="2257B660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第八条购置是指以购买的方式配置资产的行为。国有资产</w:t>
      </w:r>
    </w:p>
    <w:p w14:paraId="7677B465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购置实行资产购置预算管理，资产购置预算应当结合单位资产存</w:t>
      </w:r>
    </w:p>
    <w:p w14:paraId="068AA187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量和业务需要从严审核，与部门预算同步申报同步批复执行，凡</w:t>
      </w:r>
    </w:p>
    <w:p w14:paraId="112F1501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未纳入购置预算的原则上不予购置。</w:t>
      </w:r>
    </w:p>
    <w:p w14:paraId="2E8754FB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第九条县级行政事业单位通过接受捐赠的方式配置资产，应当符</w:t>
      </w:r>
    </w:p>
    <w:p w14:paraId="4CF44DB4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合《中华人民共和国公益事业捐赠法》的有关规定。</w:t>
      </w:r>
    </w:p>
    <w:p w14:paraId="49ECBF6C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66A2A8F6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6110EA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" o:spid="_x0000_s1033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7DE4C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928C79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511CF622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第十条县级行政事业单位资产配置应当与单位履行职能或事业</w:t>
      </w:r>
    </w:p>
    <w:p w14:paraId="67032B46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发展需要相匹配，结合存量控制增量，厉行勤俭节约，讲求绩效</w:t>
      </w:r>
    </w:p>
    <w:p w14:paraId="14A02DC5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和绿色环保。</w:t>
      </w:r>
    </w:p>
    <w:p w14:paraId="0BB60D1B">
      <w:pPr>
        <w:framePr w:w="9172" w:wrap="auto" w:vAnchor="margin" w:hAnchor="text" w:x="1586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第十一条县级行政事业单位配置资产后应当及时验收、登记，建</w:t>
      </w:r>
    </w:p>
    <w:p w14:paraId="2091797E">
      <w:pPr>
        <w:framePr w:w="9172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立资产卡片和资产账目，将资产相关信息录入行政事业单位资产</w:t>
      </w:r>
    </w:p>
    <w:p w14:paraId="5186CB6D">
      <w:pPr>
        <w:framePr w:w="9172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管理信息系统，并粘贴资产条码。</w:t>
      </w:r>
    </w:p>
    <w:p w14:paraId="53115520">
      <w:pPr>
        <w:framePr w:w="3120" w:wrap="auto" w:vAnchor="margin" w:hAnchor="text" w:x="4570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第三章资产配置标准</w:t>
      </w:r>
    </w:p>
    <w:p w14:paraId="148AE089">
      <w:pPr>
        <w:framePr w:w="9491" w:wrap="auto" w:vAnchor="margin" w:hAnchor="text" w:x="1586" w:y="7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第十二条资产配置标准是对县级行政事业单位配置资产的品目、</w:t>
      </w:r>
    </w:p>
    <w:p w14:paraId="4BE0C8BA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数量、价格、使用年限等指标的限额规定，是编报和审核新增资</w:t>
      </w:r>
    </w:p>
    <w:p w14:paraId="0C2DDAB0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产配置相关预算、实施资产采购和监督检查的重要依据。</w:t>
      </w:r>
    </w:p>
    <w:p w14:paraId="7CA99921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第十三条资产配置标准包括数量标准、价格标准、使用年限标准、</w:t>
      </w:r>
    </w:p>
    <w:p w14:paraId="2168113B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技术标准及其他标准，可采用上限标准、区间标准、下限标准或</w:t>
      </w:r>
    </w:p>
    <w:p w14:paraId="11ECFC18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其他适宜的形式规定。</w:t>
      </w:r>
    </w:p>
    <w:p w14:paraId="50768A40">
      <w:pPr>
        <w:framePr w:w="9172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第十四条资产配置标准应当遵循保障履职需要、厉行节约和相对</w:t>
      </w:r>
    </w:p>
    <w:p w14:paraId="53EB6E99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稳定的原则制定，并根据国家有关政策、社会经济发展水平、市</w:t>
      </w:r>
    </w:p>
    <w:p w14:paraId="3FC7C74E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场价格变化和技术进步等因素适时调整。</w:t>
      </w:r>
    </w:p>
    <w:p w14:paraId="3A2C1187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3CB70BF6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38BBCF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" o:spid="_x0000_s1036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1" o:spid="_x0000_s1037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D82F0D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39DAF53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26DD56F6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第十五条县级行政事业单位办公设备、家具等通用资产配置标准</w:t>
      </w:r>
    </w:p>
    <w:p w14:paraId="10DC0AC7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由县财政局会同县机关事务管理局制定，专用资产配置标准由县</w:t>
      </w:r>
    </w:p>
    <w:p w14:paraId="74C04FC9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财政局会同主管部门制定。</w:t>
      </w:r>
    </w:p>
    <w:p w14:paraId="5B32678C">
      <w:pPr>
        <w:framePr w:w="9199" w:wrap="auto" w:vAnchor="margin" w:hAnchor="text" w:x="1586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第十六条除国家另有规定外，县级行政事业单位资产配置应当符</w:t>
      </w:r>
    </w:p>
    <w:p w14:paraId="383D394B">
      <w:pPr>
        <w:framePr w:w="9199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合配置标准规定，没有配置标准的，应当从严控制，合理配置。</w:t>
      </w:r>
    </w:p>
    <w:p w14:paraId="29E1A9B4">
      <w:pPr>
        <w:framePr w:w="4718" w:wrap="auto" w:vAnchor="margin" w:hAnchor="text" w:x="3768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第四章资产配置审批权限及流程</w:t>
      </w:r>
    </w:p>
    <w:p w14:paraId="59AC0F64">
      <w:pPr>
        <w:framePr w:w="9199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第十七条县级行政事业单位通过调剂、接受捐赠方式配置资产</w:t>
      </w:r>
    </w:p>
    <w:p w14:paraId="0545E0E6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的，由单位按本部门或本单位内控管理规定履行内部决策程序，</w:t>
      </w:r>
    </w:p>
    <w:p w14:paraId="32EABAA0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并在行政事业单位资产管理信息系统中向主管部门登记备案。</w:t>
      </w:r>
    </w:p>
    <w:p w14:paraId="51393D80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第十八条县级行政事业单位需租用资产的，由单位进行可行性论</w:t>
      </w:r>
    </w:p>
    <w:p w14:paraId="12E94BA3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证，租用价格不得高于市场平均价格，报主管部门审批，并根据</w:t>
      </w:r>
    </w:p>
    <w:p w14:paraId="4C808302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权限在行政事业单位资产管理信息系统中向县财政局或县机关</w:t>
      </w:r>
    </w:p>
    <w:p w14:paraId="138C20EF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事务管理局备案。</w:t>
      </w:r>
    </w:p>
    <w:p w14:paraId="775C23DD">
      <w:pPr>
        <w:framePr w:w="8880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第十九条县级行政事业单位新增资产购置纳入相关预算编制范</w:t>
      </w:r>
    </w:p>
    <w:p w14:paraId="35CF7FD8">
      <w:pPr>
        <w:framePr w:w="8880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围，应当按照部门预算规定程序申请：</w:t>
      </w:r>
    </w:p>
    <w:p w14:paraId="2BEAE682">
      <w:pPr>
        <w:framePr w:w="9172" w:wrap="auto" w:vAnchor="margin" w:hAnchor="text" w:x="1586" w:y="120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（一）单位申报。县级行政事业单位应当根据业务需要、资产存</w:t>
      </w:r>
    </w:p>
    <w:p w14:paraId="3A3D918D">
      <w:pPr>
        <w:framePr w:w="9172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量等情况，严格按照资产配置标准，每年编制部门预算时在财政</w:t>
      </w:r>
    </w:p>
    <w:p w14:paraId="424D6499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49918D4D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1FB781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4" o:spid="_x0000_s1040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2E6AF4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F139ABA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5AEEB82D">
      <w:pPr>
        <w:framePr w:w="8880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一体化信息系统内同步编报新增资产购置预算，报主管部门审</w:t>
      </w:r>
    </w:p>
    <w:p w14:paraId="2B8C58E2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核。</w:t>
      </w:r>
    </w:p>
    <w:p w14:paraId="7512BA4A">
      <w:pPr>
        <w:framePr w:w="9172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（二）主管部门初审。主管部门对所属行政事业单位存量资产信</w:t>
      </w:r>
    </w:p>
    <w:p w14:paraId="6860166F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息的准确性、完整性以及资产购置需求的合理性、合规性进行初</w:t>
      </w:r>
    </w:p>
    <w:p w14:paraId="69AA8D8A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审，并将审核后的新增资产购置相关预算申请（附资产采购明细</w:t>
      </w:r>
    </w:p>
    <w:p w14:paraId="0573AF18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表）报县财政局。</w:t>
      </w:r>
    </w:p>
    <w:p w14:paraId="2E3B065F">
      <w:pPr>
        <w:framePr w:w="9172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（三）财政部门审核。县财政局根据资产配置标准以及县级行政</w:t>
      </w:r>
    </w:p>
    <w:p w14:paraId="7C91D61F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事业单位的履职需要、资产存量与使用情况等，审核新增资产购</w:t>
      </w:r>
    </w:p>
    <w:p w14:paraId="143FD7B0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置相关预算。新增资产购置相关预算审核结果是单位年度资产购</w:t>
      </w:r>
    </w:p>
    <w:p w14:paraId="01304E9B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置的上限指标。</w:t>
      </w:r>
    </w:p>
    <w:p w14:paraId="756DB630">
      <w:pPr>
        <w:framePr w:w="9172" w:wrap="auto" w:vAnchor="margin" w:hAnchor="text" w:x="1586" w:y="83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（四）财政部门批复。经县人大批准后，县财政局将新增资产购</w:t>
      </w:r>
    </w:p>
    <w:p w14:paraId="40D93AF9">
      <w:pPr>
        <w:framePr w:w="9172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置相关预算随部门预算一并批复执行。</w:t>
      </w:r>
    </w:p>
    <w:p w14:paraId="7A9E7118">
      <w:pPr>
        <w:framePr w:w="9491" w:wrap="auto" w:vAnchor="margin" w:hAnchor="text" w:x="1586" w:y="958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第二十条县级行政事业单位确因不可预见事项（含经县委、县政</w:t>
      </w:r>
    </w:p>
    <w:p w14:paraId="076B5EB0">
      <w:pPr>
        <w:framePr w:w="9491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府批准，召开重大会议、举办大型活动、开展临时性专项工作等）</w:t>
      </w:r>
    </w:p>
    <w:p w14:paraId="4161A355">
      <w:pPr>
        <w:framePr w:w="9491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需临时购置资产的，应当提供必要的依据、详细说明理由（包括</w:t>
      </w:r>
    </w:p>
    <w:p w14:paraId="3080D2EF">
      <w:pPr>
        <w:framePr w:w="9491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购置资产的品目、数量、所需经费及其预算来源等），按以下程</w:t>
      </w:r>
    </w:p>
    <w:p w14:paraId="19D79CBB">
      <w:pPr>
        <w:framePr w:w="9491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序进行申报：</w:t>
      </w:r>
    </w:p>
    <w:p w14:paraId="7B38DEB7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（一）县级行政单位提出临时购置申请，由主管部门审核后报县</w:t>
      </w:r>
    </w:p>
    <w:p w14:paraId="37636043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机关事务管理局审批。</w:t>
      </w:r>
    </w:p>
    <w:p w14:paraId="553B7210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4531C3F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4DE4AC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7" o:spid="_x0000_s1043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7C194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6971D7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40317AFF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（二）县级事业单位利用财政资金购置资产的，由主管部门审核</w:t>
      </w:r>
    </w:p>
    <w:p w14:paraId="6F34ABE1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后报县财政局审批；利用非财政资金购置资产的，由主管部门审</w:t>
      </w:r>
    </w:p>
    <w:p w14:paraId="400E3406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批，并通过行政事业单位资产管理信息系统向县财政局备案。</w:t>
      </w:r>
    </w:p>
    <w:p w14:paraId="3B308928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第二十一条县级行政事业单位配置纳入政府采购范围的资产，应</w:t>
      </w:r>
    </w:p>
    <w:p w14:paraId="1AAC0502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当按政府采购有关法律法规及制度规定执行。</w:t>
      </w:r>
    </w:p>
    <w:p w14:paraId="0F9C046D">
      <w:pPr>
        <w:framePr w:w="2479" w:wrap="auto" w:vAnchor="margin" w:hAnchor="text" w:x="4889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第五章监督检查</w:t>
      </w:r>
    </w:p>
    <w:p w14:paraId="1E9407B1">
      <w:pPr>
        <w:framePr w:w="9172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第二十二条主管部门应当依据有关法律、法规及本办法规定，对</w:t>
      </w:r>
    </w:p>
    <w:p w14:paraId="010B8DB8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所属单位资产配置进行认真审核，适时开展监督检查。县级行政</w:t>
      </w:r>
    </w:p>
    <w:p w14:paraId="4C83420C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事业单位应自觉接受县财政局、县机关事务管理局和主管部门的</w:t>
      </w:r>
    </w:p>
    <w:p w14:paraId="7D416E63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监督检查。</w:t>
      </w:r>
    </w:p>
    <w:p w14:paraId="3A86A35A">
      <w:pPr>
        <w:framePr w:w="9172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第二十三条县财政局、县机关事务管理局应当加强资产配置管理</w:t>
      </w:r>
    </w:p>
    <w:p w14:paraId="5D277F67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和监督检查，建立监管机制，及时发现和纠正县级行政事业单位</w:t>
      </w:r>
    </w:p>
    <w:p w14:paraId="6E4410BC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资产配置管理中的各种违法、违规行为。</w:t>
      </w:r>
    </w:p>
    <w:p w14:paraId="0FAD24A3">
      <w:pPr>
        <w:framePr w:w="9172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第二十四条县财政局、县机关事务管理局应会同有关部门对县级</w:t>
      </w:r>
    </w:p>
    <w:p w14:paraId="493164B6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行政事业单位资产配置管理情况进行监督检查。存在以下情形</w:t>
      </w:r>
    </w:p>
    <w:p w14:paraId="4A535F60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的，视情节轻重暂停或按一定比例核减其新增资产配置相关预</w:t>
      </w:r>
    </w:p>
    <w:p w14:paraId="1AF04DA6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算，并采取适当方式予以通报：</w:t>
      </w:r>
    </w:p>
    <w:p w14:paraId="036377BA">
      <w:pPr>
        <w:framePr w:w="3758" w:wrap="auto" w:vAnchor="margin" w:hAnchor="text" w:x="1586" w:y="13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（一）报送虚假材料的；</w:t>
      </w:r>
    </w:p>
    <w:p w14:paraId="351DE9F2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3EC9E182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6D06DF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9" o:spid="_x0000_s1045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0" o:spid="_x0000_s1046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A490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7713E7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1C1823E1">
      <w:pPr>
        <w:framePr w:w="5359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（二）未经批准超标准配置资产的；</w:t>
      </w:r>
    </w:p>
    <w:p w14:paraId="02CD0E22">
      <w:pPr>
        <w:framePr w:w="4399" w:wrap="auto" w:vAnchor="margin" w:hAnchor="text" w:x="1586" w:y="2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（三）未按规定进行备案的；</w:t>
      </w:r>
    </w:p>
    <w:p w14:paraId="69A92EAF">
      <w:pPr>
        <w:framePr w:w="6638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（四）单位存在大量闲置资产仍申请新购的。</w:t>
      </w:r>
    </w:p>
    <w:p w14:paraId="087BA33F">
      <w:pPr>
        <w:framePr w:w="9491" w:wrap="auto" w:vAnchor="margin" w:hAnchor="text" w:x="1586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第二十五条县财政局、县机关事务管理局、主管部门、县级行政</w:t>
      </w:r>
    </w:p>
    <w:p w14:paraId="0F0EC09B">
      <w:pPr>
        <w:framePr w:w="9491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事业单位及其工作人员在资产配置过程中，存在违反本办法规定</w:t>
      </w:r>
    </w:p>
    <w:p w14:paraId="6A1FEF6B">
      <w:pPr>
        <w:framePr w:w="9491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的行为，以及其他滥用职权、玩忽职守、徇私舞弊等违法违纪行</w:t>
      </w:r>
    </w:p>
    <w:p w14:paraId="5CC1803F">
      <w:pPr>
        <w:framePr w:w="9491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为的，按照《中华人民共和国预算法》《中华人民共和国监察法》</w:t>
      </w:r>
    </w:p>
    <w:p w14:paraId="777FCFEE">
      <w:pPr>
        <w:framePr w:w="9491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《</w:t>
      </w:r>
      <w:bookmarkStart w:id="0" w:name="_GoBack"/>
      <w:bookmarkEnd w:id="0"/>
      <w:r>
        <w:rPr>
          <w:rFonts w:ascii="仿宋" w:hAnsi="仿宋" w:cs="仿宋"/>
          <w:color w:val="000000"/>
          <w:spacing w:val="-4"/>
          <w:sz w:val="32"/>
        </w:rPr>
        <w:t>财政违法行为处罚处分条例》等国家有关规定</w:t>
      </w:r>
    </w:p>
    <w:p w14:paraId="06A46457">
      <w:pPr>
        <w:framePr w:w="9491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追究相应责任；涉嫌犯罪的，移送司法机关处理。</w:t>
      </w:r>
    </w:p>
    <w:p w14:paraId="3D3B19C8">
      <w:pPr>
        <w:framePr w:w="1838" w:wrap="auto" w:vAnchor="page" w:hAnchor="page" w:x="5150" w:y="83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第六章附则</w:t>
      </w:r>
    </w:p>
    <w:p w14:paraId="667BA5E2">
      <w:pPr>
        <w:framePr w:w="9491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第二十六条涉及国家安全的县级行政事业单位国有资产配置，应</w:t>
      </w:r>
    </w:p>
    <w:p w14:paraId="1A0B0CCF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当按照国家有关保密制度的规定，做好保密工作，防止失密泄密。</w:t>
      </w:r>
    </w:p>
    <w:p w14:paraId="636AD955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第二十七条县级各部门可以根据本办法，结合本部门实际情况制</w:t>
      </w:r>
    </w:p>
    <w:p w14:paraId="65A5BB26">
      <w:pPr>
        <w:framePr w:w="9491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定国有资产配置管理办法。</w:t>
      </w:r>
    </w:p>
    <w:p w14:paraId="12E9EF41">
      <w:pPr>
        <w:framePr w:w="9172" w:wrap="auto" w:vAnchor="margin" w:hAnchor="text" w:x="1586" w:y="114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第二十八条县级参照公务员管理事业单位，按照本办法行政单位</w:t>
      </w:r>
    </w:p>
    <w:p w14:paraId="73B414A8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管理规定执行。县级人民团体用财政资金购买资产的，参照本办</w:t>
      </w:r>
    </w:p>
    <w:p w14:paraId="08F829CC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法执行。实行企业化管理并执行企业财务会计制度的县级事业单</w:t>
      </w:r>
    </w:p>
    <w:p w14:paraId="152F038E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位，按照企业国有资产管理有关规定执行。</w:t>
      </w:r>
    </w:p>
    <w:p w14:paraId="4DC9C40E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2B6A1D2F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40A1971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3" o:spid="_x0000_s1049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B818D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F4573E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729F6508">
      <w:pPr>
        <w:framePr w:w="9084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第二十九条本办法自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日起开始施行。此前颁布的</w:t>
      </w:r>
    </w:p>
    <w:p w14:paraId="4AB8F6EA">
      <w:pPr>
        <w:framePr w:w="9084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有关规定与本办法不一致的，按照本办法执行。</w:t>
      </w:r>
    </w:p>
    <w:p w14:paraId="73737D94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8632981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300732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5" o:spid="_x0000_s1051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6" o:spid="_x0000_s1052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EF42F73-E672-42FD-A852-51A49AE90E2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25B5A94-570F-4A34-8996-F2097F3B89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1BF899C-D91B-479F-91B5-26BB69BAA1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6536070-A504-47E9-81D0-7C9C997120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976472B-B7F1-4F7B-AFEE-3E7A2BC2A1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0379225-64C7-4527-B69C-3C32FA1BAA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164AF8C-E3F9-4805-9159-1458AE30A9E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1A193C1-8802-473D-95B3-FC082686837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709B92E-CFD7-41E8-B1B5-C07011414BB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F4AAA7BE-7B41-42EC-9BDC-C137AC26D0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hYWIyNjEzODljZDE1ZWQxYzE2ZDBlZjU3OGZjMTQifQ=="/>
  </w:docVars>
  <w:rsids>
    <w:rsidRoot w:val="00BA5B2D"/>
    <w:rsid w:val="00B06B85"/>
    <w:rsid w:val="00BA5B2D"/>
    <w:rsid w:val="34B23E72"/>
    <w:rsid w:val="45205227"/>
    <w:rsid w:val="497D1DFC"/>
    <w:rsid w:val="7F7B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9</Pages>
  <Words>3327</Words>
  <Characters>3345</Characters>
  <Lines>166</Lines>
  <Paragraphs>166</Paragraphs>
  <TotalTime>12</TotalTime>
  <ScaleCrop>false</ScaleCrop>
  <LinksUpToDate>false</LinksUpToDate>
  <CharactersWithSpaces>3387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2024-12-19T11:29:00Z</dcterms:created>
  <dc:creator>lenovo</dc:creator>
  <cp:lastModifiedBy>小光</cp:lastModifiedBy>
  <dcterms:modified xsi:type="dcterms:W3CDTF">2025-01-02T07:46:55Z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EEA5F92B07104D0793B7205A3AC828A2_13</vt:lpwstr>
  </property>
  <property fmtid="{D5CDD505-2E9C-101B-9397-08002B2CF9AE}" pid="4" name="KSOTemplateDocerSaveRecord">
    <vt:lpwstr>eyJoZGlkIjoiMTJhYWIyNjEzODljZDE1ZWQxYzE2ZDBlZjU3OGZjMTQiLCJ1c2VySWQiOiIxMDY2MzQxNjg3In0=</vt:lpwstr>
  </property>
</Properties>
</file>