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3E3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季度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政务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公开问题通报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统计表</w:t>
      </w:r>
    </w:p>
    <w:tbl>
      <w:tblPr>
        <w:tblStyle w:val="5"/>
        <w:tblW w:w="6784" w:type="pct"/>
        <w:tblInd w:w="-1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495"/>
        <w:gridCol w:w="2782"/>
        <w:gridCol w:w="5673"/>
      </w:tblGrid>
      <w:tr w14:paraId="26EA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5" w:type="pct"/>
          </w:tcPr>
          <w:p w14:paraId="2146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78" w:type="pct"/>
          </w:tcPr>
          <w:p w14:paraId="1878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02" w:type="pct"/>
          </w:tcPr>
          <w:p w14:paraId="045E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问题</w:t>
            </w:r>
          </w:p>
        </w:tc>
        <w:tc>
          <w:tcPr>
            <w:tcW w:w="2452" w:type="pct"/>
          </w:tcPr>
          <w:p w14:paraId="2E62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链接</w:t>
            </w:r>
          </w:p>
        </w:tc>
      </w:tr>
      <w:tr w14:paraId="713E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5" w:type="pct"/>
          </w:tcPr>
          <w:p w14:paraId="5F0DDF1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8" w:type="pct"/>
          </w:tcPr>
          <w:p w14:paraId="6279DE1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盈江县民政局</w:t>
            </w:r>
          </w:p>
        </w:tc>
        <w:tc>
          <w:tcPr>
            <w:tcW w:w="1202" w:type="pct"/>
          </w:tcPr>
          <w:p w14:paraId="3077C07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栏目超过半未更新</w:t>
            </w:r>
          </w:p>
        </w:tc>
        <w:tc>
          <w:tcPr>
            <w:tcW w:w="2452" w:type="pct"/>
          </w:tcPr>
          <w:p w14:paraId="14760CD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https://www.dhyj.gov.cn/mzj/Web/_M8_171025032427c797890dA422161a84_1.htm</w:t>
            </w:r>
          </w:p>
        </w:tc>
      </w:tr>
      <w:tr w14:paraId="563E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</w:tcPr>
          <w:p w14:paraId="6706150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8" w:type="pct"/>
          </w:tcPr>
          <w:p w14:paraId="3756DF0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盈江县交通运输局</w:t>
            </w:r>
          </w:p>
        </w:tc>
        <w:tc>
          <w:tcPr>
            <w:tcW w:w="1202" w:type="pct"/>
          </w:tcPr>
          <w:p w14:paraId="1E82858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6DE41CD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https://www.dhyj.gov.cn/jtj/Web/_M4029_5FU4Y7DJE746427652994E29AE_1.htm</w:t>
            </w:r>
          </w:p>
        </w:tc>
      </w:tr>
      <w:tr w14:paraId="6518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7D7E72F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8" w:type="pct"/>
          </w:tcPr>
          <w:p w14:paraId="411311B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盈江县农业农村局</w:t>
            </w:r>
          </w:p>
        </w:tc>
        <w:tc>
          <w:tcPr>
            <w:tcW w:w="1202" w:type="pct"/>
          </w:tcPr>
          <w:p w14:paraId="10304A3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发布信息审核把关不严，存在隐私泄露</w:t>
            </w:r>
          </w:p>
          <w:p w14:paraId="6C9C09E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（州级通报）</w:t>
            </w:r>
          </w:p>
        </w:tc>
        <w:tc>
          <w:tcPr>
            <w:tcW w:w="2452" w:type="pct"/>
          </w:tcPr>
          <w:p w14:paraId="4D35040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https://www.dhyj.gov.cn/nyj/Web/_F0_0_682UFAFU522169118A844FC1AD.htm</w:t>
            </w:r>
          </w:p>
        </w:tc>
      </w:tr>
      <w:tr w14:paraId="3BF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4579D31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8" w:type="pct"/>
          </w:tcPr>
          <w:p w14:paraId="72DE208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盈江县人力资源和社会保障局</w:t>
            </w:r>
          </w:p>
        </w:tc>
        <w:tc>
          <w:tcPr>
            <w:tcW w:w="1202" w:type="pct"/>
          </w:tcPr>
          <w:p w14:paraId="3F19126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发布信息审核把关不严，存在隐私泄露</w:t>
            </w:r>
          </w:p>
          <w:p w14:paraId="3C322C1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（州级通报）</w:t>
            </w:r>
          </w:p>
        </w:tc>
        <w:tc>
          <w:tcPr>
            <w:tcW w:w="2452" w:type="pct"/>
          </w:tcPr>
          <w:p w14:paraId="0262731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https://www.dhyj.gov.cn/lbj/Web/_F0_0_67XHFMWJACA4FE9B9673418BBD.htm</w:t>
            </w:r>
          </w:p>
        </w:tc>
      </w:tr>
      <w:tr w14:paraId="2DDF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65" w:type="pct"/>
          </w:tcPr>
          <w:p w14:paraId="72C50E3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78" w:type="pct"/>
          </w:tcPr>
          <w:p w14:paraId="5F3B670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盈江县卫生健康局</w:t>
            </w:r>
          </w:p>
        </w:tc>
        <w:tc>
          <w:tcPr>
            <w:tcW w:w="1202" w:type="pct"/>
          </w:tcPr>
          <w:p w14:paraId="2747514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3C42508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https://www.dhyj.gov.cn/wsj/Web/_M5028_28D03CYC8Y4CLQP4CYHCXMXGCY_1.htm</w:t>
            </w:r>
          </w:p>
        </w:tc>
      </w:tr>
      <w:tr w14:paraId="2DFA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65" w:type="pct"/>
          </w:tcPr>
          <w:p w14:paraId="5B2D3B3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78" w:type="pct"/>
          </w:tcPr>
          <w:p w14:paraId="14C71FC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盈江县旧城镇人民政府</w:t>
            </w:r>
          </w:p>
        </w:tc>
        <w:tc>
          <w:tcPr>
            <w:tcW w:w="1202" w:type="pct"/>
          </w:tcPr>
          <w:p w14:paraId="43F5435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3FBD2A9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https://www.dhyj.gov.cn/jcz/Web/_M42_5EI3CJITC737483E37764558B3_1.htm</w:t>
            </w:r>
          </w:p>
        </w:tc>
      </w:tr>
      <w:tr w14:paraId="35A8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65" w:type="pct"/>
          </w:tcPr>
          <w:p w14:paraId="2916493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78" w:type="pct"/>
          </w:tcPr>
          <w:p w14:paraId="1340F79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盈江县苏典乡人民政府</w:t>
            </w:r>
          </w:p>
        </w:tc>
        <w:tc>
          <w:tcPr>
            <w:tcW w:w="1202" w:type="pct"/>
          </w:tcPr>
          <w:p w14:paraId="05E7D69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523FE57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https://www.dhyj.gov.cn/sdx/Web/_M8_1710240245193d60c051AC7A67192d_1.htm</w:t>
            </w:r>
          </w:p>
        </w:tc>
      </w:tr>
    </w:tbl>
    <w:p w14:paraId="2B9AA3B0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监测时间：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数据监测采样时间为 202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年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1 日—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30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51C9E"/>
    <w:rsid w:val="009A7605"/>
    <w:rsid w:val="05485881"/>
    <w:rsid w:val="06A64F55"/>
    <w:rsid w:val="0BDC31C7"/>
    <w:rsid w:val="0D2E35AF"/>
    <w:rsid w:val="0E4D6601"/>
    <w:rsid w:val="11E00435"/>
    <w:rsid w:val="136C4E31"/>
    <w:rsid w:val="1B90335B"/>
    <w:rsid w:val="1BEC025E"/>
    <w:rsid w:val="2087102B"/>
    <w:rsid w:val="22835CF3"/>
    <w:rsid w:val="25FC0296"/>
    <w:rsid w:val="2A297180"/>
    <w:rsid w:val="2F1D0F46"/>
    <w:rsid w:val="374B6688"/>
    <w:rsid w:val="3A1A6AE5"/>
    <w:rsid w:val="3B7F12F6"/>
    <w:rsid w:val="3BBB1EE9"/>
    <w:rsid w:val="502A158D"/>
    <w:rsid w:val="559E0172"/>
    <w:rsid w:val="55D63DB0"/>
    <w:rsid w:val="58CD149A"/>
    <w:rsid w:val="5A9102A6"/>
    <w:rsid w:val="5CF85ED5"/>
    <w:rsid w:val="5DA622BA"/>
    <w:rsid w:val="638E5CCA"/>
    <w:rsid w:val="68DF36DE"/>
    <w:rsid w:val="6DF826BE"/>
    <w:rsid w:val="6FBE7F4F"/>
    <w:rsid w:val="6FD52B72"/>
    <w:rsid w:val="70280F2C"/>
    <w:rsid w:val="7649160E"/>
    <w:rsid w:val="7AE53FCA"/>
    <w:rsid w:val="7B344EA1"/>
    <w:rsid w:val="7B425620"/>
    <w:rsid w:val="7E751C9E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244</Words>
  <Characters>868</Characters>
  <Lines>0</Lines>
  <Paragraphs>0</Paragraphs>
  <TotalTime>4</TotalTime>
  <ScaleCrop>false</ScaleCrop>
  <LinksUpToDate>false</LinksUpToDate>
  <CharactersWithSpaces>875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2025-06-24T06:39:00Z</dcterms:created>
  <dc:creator>Jackson</dc:creator>
  <cp:lastModifiedBy>盈江县委党建办</cp:lastModifiedBy>
  <dcterms:modified xsi:type="dcterms:W3CDTF">2025-07-07T03:10:33Z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31034105847749C18F5930DB40E9E85A_11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