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8F1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sz w:val="44"/>
        </w:rPr>
        <w:pict>
          <v:rect id="KGD_Gobal1" o:spid="_x0000_s1026" o:spt="1" alt="lskY7P30+39SSS2ze3CC/I+CE11EN4QRx7sPi70apkLq9kVZ26JMll6aCgthmCY+JDNPX4LEesJ/MCBAUHcidjFEAnUgqy0wt5zoCuNYnOyD6ebXXTgcpfbTfSFlMoUhKwK/hR08pq2TA3mQMU/4F5ixPLuc3NYx2M3YPds24Ha30q9NPGuNQVYN85F0vIBFMm6g6mdo0cyXkklblVCVt4jI0r2ftr7iKXo9erQD2NiZSebmPGzxUMGsmusSCHf7GHQ5bz01WaHQuooNszJCLB+odV5lfWTR0xvTQwOfOieeAMpcD7uJCMiK52w4E3RiEOCXcvIJxgQF2SYeqmhzzJJe7eiEIqVl0DLzBGMpsIS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E/z3CXByR3nbIOit5+Cr41LXytAvBgFAjNCU+hfGY7lLuj8j9wXMFUeO5qlRHN/v8bNvhbDvpi9vkmNH81Fmd9/XmPtFrDok3Q0UQWUV/stc/DyInGmDGrW7giiZWpiUtkLgZwOgO2u4wat5R2+EgpaybS6X8PfhuK1vsj1kixx+l1W77WRJsaimnH9U6wmB5m1ENguWYV8V5NEZ8PjYmdCv7iitPcFQAa6zFcKdaAF7NnnEwD9auAB7MuwvsSFyF6FeTWkP2Rm9JNjM2YpCZc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679C7995$01$29$00011" o:spid="_x0000_s1027" o:spt="1" alt="nwkOiId/bBbOAe61rgYT4vXM3UaFFF0tl2W9B2ekj1Z7kYnHXrUHbs1gN35c90qv6ipcSwcMrZzA3T7rQJmzIR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6" o:spid="_x0000_s1028" o:spt="1" alt="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5" o:spid="_x0000_s1029" o:spt="1" alt="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" o:spid="_x0000_s1030" o:spt="1" alt="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" o:spid="_x0000_s1031" o:spt="1" alt="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" o:spid="_x0000_s1032" o:spt="1" alt="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" o:spid="_x0000_s1033" o:spt="1" alt="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盈江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公共租赁住房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租金</w:t>
      </w:r>
      <w:r>
        <w:rPr>
          <w:rFonts w:hint="eastAsia" w:eastAsia="方正小标宋_GBK" w:cs="Times New Roman"/>
          <w:sz w:val="44"/>
          <w:szCs w:val="44"/>
          <w:lang w:eastAsia="zh-CN"/>
        </w:rPr>
        <w:t>定价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方案</w:t>
      </w:r>
    </w:p>
    <w:p w14:paraId="049F43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eastAsia="方正小标宋_GBK" w:cs="Times New Roman"/>
          <w:sz w:val="44"/>
          <w:szCs w:val="44"/>
          <w:lang w:eastAsia="zh-CN"/>
        </w:rPr>
        <w:t>（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草案</w:t>
      </w:r>
      <w:r>
        <w:rPr>
          <w:rFonts w:hint="eastAsia" w:eastAsia="方正小标宋_GBK" w:cs="Times New Roman"/>
          <w:sz w:val="44"/>
          <w:szCs w:val="44"/>
          <w:lang w:eastAsia="zh-CN"/>
        </w:rPr>
        <w:t>）（征求意见稿）</w:t>
      </w:r>
      <w:bookmarkStart w:id="0" w:name="_GoBack"/>
      <w:bookmarkEnd w:id="0"/>
    </w:p>
    <w:p w14:paraId="67B460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</w:p>
    <w:p w14:paraId="5CE842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为进一步规范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盈江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公共租赁住房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管理工作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有效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解决城镇中低收入家庭的基本住房需求，进一步促进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公共租赁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住房有效供应、良性循环、持续运行，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根据《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云南省公共租赁住房管理暂行办法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》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《盈江县公共租赁住房管理办法》（修订）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等法律法规，结合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盈江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县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实际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，制定本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租金定价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方案。</w:t>
      </w:r>
    </w:p>
    <w:p w14:paraId="08FA1C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</w:t>
      </w:r>
      <w:r>
        <w:rPr>
          <w:rFonts w:hint="eastAsia" w:eastAsia="方正黑体_GBK" w:cs="Times New Roman"/>
          <w:sz w:val="32"/>
          <w:szCs w:val="32"/>
          <w:lang w:eastAsia="zh-CN"/>
        </w:rPr>
        <w:t>盈江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县保障性住房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基本情况</w:t>
      </w:r>
    </w:p>
    <w:p w14:paraId="0F605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盈江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县自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2008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年实施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公共租赁住房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以来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新建及购买改造、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公共租赁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住房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4354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面积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226504平方米，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其中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允燕花园小区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2240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套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126320万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平方米；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温馨小区210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套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10500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平方米；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华康小区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46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套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1380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平方米；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誉野小区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88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套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5280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平方米；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15个乡镇人民政府及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教育系统、卫健系统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使用的公租房共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1770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套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83024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平方米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目前，全部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公租房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已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基本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完成配租，配租率99%。</w:t>
      </w:r>
    </w:p>
    <w:p w14:paraId="5B335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</w:t>
      </w:r>
      <w:r>
        <w:rPr>
          <w:rFonts w:hint="eastAsia" w:eastAsia="方正黑体_GBK" w:cs="Times New Roman"/>
          <w:sz w:val="32"/>
          <w:szCs w:val="32"/>
          <w:lang w:eastAsia="zh-CN"/>
        </w:rPr>
        <w:t>重新制定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公共租赁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住房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租金</w:t>
      </w:r>
      <w:r>
        <w:rPr>
          <w:rFonts w:hint="eastAsia" w:eastAsia="方正黑体_GBK" w:cs="Times New Roman"/>
          <w:sz w:val="32"/>
          <w:szCs w:val="32"/>
          <w:lang w:eastAsia="zh-CN"/>
        </w:rPr>
        <w:t>标准的必要性</w:t>
      </w:r>
    </w:p>
    <w:p w14:paraId="182AEA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公共租赁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住房是国家为了帮助城镇中低收入住房困难家庭所提供的限定标准、限定价格或租金的政策性住房。做好城镇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公共租赁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住房管理工作，事关人民群众切身利益，事关社会和谐稳定。如果价格确定不当，不仅会造成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公共租赁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住房资源闲置浪费，还会导致分配不公。目前，</w:t>
      </w:r>
      <w:r>
        <w:rPr>
          <w:rFonts w:hint="eastAsia" w:eastAsia="方正仿宋_GBK" w:cs="Times New Roman"/>
          <w:sz w:val="32"/>
          <w:szCs w:val="32"/>
          <w:lang w:eastAsia="zh-CN"/>
        </w:rPr>
        <w:t>盈江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公共租赁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住房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租金价格执行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盈江县人民政府关于公共租赁住房租金调整的批复》（盈政复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134号）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批准的价格标准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执行时间为2022年3月1日至2025年2月28日，执行标准文件即将到期。为做好新一轮租金标准的制定，盈江县住房和城乡建设局、盈江县益居城市运营有限公司共同委托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德宏州鸿房房地产估价有限责任公司对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公共租赁</w:t>
      </w:r>
      <w:r>
        <w:rPr>
          <w:rFonts w:hint="eastAsia" w:eastAsia="方正仿宋_GBK" w:cs="Times New Roman"/>
          <w:sz w:val="32"/>
          <w:szCs w:val="32"/>
          <w:lang w:eastAsia="zh-CN"/>
        </w:rPr>
        <w:t>住房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周边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相当户型、面积的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普通商品房市场租金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开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展了调查评估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，并出具《盈江县房地产市场租金调查估价报告》，编号：鸿房调查盈字（2024）第12226-226号。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为</w:t>
      </w:r>
      <w:r>
        <w:rPr>
          <w:rFonts w:hint="eastAsia" w:eastAsia="方正仿宋_GBK" w:cs="Times New Roman"/>
          <w:sz w:val="32"/>
          <w:szCs w:val="32"/>
          <w:lang w:eastAsia="zh-CN"/>
        </w:rPr>
        <w:t>延续收费政策执行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，提升运营管理水平，促进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公共租赁</w:t>
      </w:r>
      <w:r>
        <w:rPr>
          <w:rFonts w:hint="eastAsia" w:eastAsia="方正仿宋_GBK" w:cs="Times New Roman"/>
          <w:sz w:val="32"/>
          <w:szCs w:val="32"/>
          <w:lang w:eastAsia="zh-CN"/>
        </w:rPr>
        <w:t>住房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有效供应、良性循环，确保住房保障事业持续健康发展，</w:t>
      </w:r>
      <w:r>
        <w:rPr>
          <w:rFonts w:hint="eastAsia" w:eastAsia="方正仿宋_GBK" w:cs="Times New Roman"/>
          <w:sz w:val="32"/>
          <w:szCs w:val="32"/>
          <w:lang w:eastAsia="zh-CN"/>
        </w:rPr>
        <w:t>重新制定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公共租赁</w:t>
      </w:r>
      <w:r>
        <w:rPr>
          <w:rFonts w:hint="eastAsia" w:eastAsia="方正仿宋_GBK" w:cs="Times New Roman"/>
          <w:sz w:val="32"/>
          <w:szCs w:val="32"/>
          <w:lang w:eastAsia="zh-CN"/>
        </w:rPr>
        <w:t>住房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租金标准</w:t>
      </w:r>
      <w:r>
        <w:rPr>
          <w:rFonts w:hint="eastAsia" w:eastAsia="方正仿宋_GBK" w:cs="Times New Roman"/>
          <w:sz w:val="32"/>
          <w:szCs w:val="32"/>
          <w:lang w:eastAsia="zh-CN"/>
        </w:rPr>
        <w:t>是极为必要的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4EBA2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三、</w:t>
      </w:r>
      <w:r>
        <w:rPr>
          <w:rFonts w:hint="eastAsia" w:eastAsia="方正黑体_GBK" w:cs="Times New Roman"/>
          <w:color w:val="auto"/>
          <w:sz w:val="32"/>
          <w:szCs w:val="32"/>
          <w:lang w:eastAsia="zh-CN"/>
        </w:rPr>
        <w:t>拟定价格政策依据和理由</w:t>
      </w:r>
    </w:p>
    <w:p w14:paraId="7BBD3A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（一）拟定价格的主要依据</w:t>
      </w:r>
    </w:p>
    <w:p w14:paraId="443C84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《中华人民共和国价格法》</w:t>
      </w:r>
      <w:r>
        <w:rPr>
          <w:rFonts w:hint="eastAsia" w:eastAsia="方正仿宋_GBK" w:cs="Times New Roman"/>
          <w:sz w:val="32"/>
          <w:szCs w:val="32"/>
          <w:lang w:eastAsia="zh-CN"/>
        </w:rPr>
        <w:t>；</w:t>
      </w:r>
    </w:p>
    <w:p w14:paraId="12B608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《政府制定价格行为规则》（国家发展和改革委员会令2017年第7号）</w:t>
      </w:r>
      <w:r>
        <w:rPr>
          <w:rFonts w:hint="eastAsia" w:eastAsia="方正仿宋_GBK" w:cs="Times New Roman"/>
          <w:sz w:val="32"/>
          <w:szCs w:val="32"/>
          <w:lang w:eastAsia="zh-CN"/>
        </w:rPr>
        <w:t>；</w:t>
      </w:r>
    </w:p>
    <w:p w14:paraId="2F7F96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《云南省定价目录》（20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版）</w:t>
      </w:r>
      <w:r>
        <w:rPr>
          <w:rFonts w:hint="eastAsia" w:eastAsia="方正仿宋_GBK" w:cs="Times New Roman"/>
          <w:sz w:val="32"/>
          <w:szCs w:val="32"/>
          <w:lang w:eastAsia="zh-CN"/>
        </w:rPr>
        <w:t>；</w:t>
      </w:r>
    </w:p>
    <w:p w14:paraId="7495F4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《云南省人民政府关于印发云南省公共租赁住房管理暂行办法的通知》（云政发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2012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14号）；</w:t>
      </w:r>
    </w:p>
    <w:p w14:paraId="56CB01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5..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《云南省低收入人口认定管理暂行办法》（云民规 〔2023〕3号）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；</w:t>
      </w:r>
    </w:p>
    <w:p w14:paraId="7627C2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《盈江县公共租赁住房管理办法（修订）》的通知（盈政规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1号）；</w:t>
      </w:r>
    </w:p>
    <w:p w14:paraId="7CDB72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《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盈江县房地产市场租金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调查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估价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报告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》（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鸿房调查盈字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第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12226—226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526AF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（二）拟定价格的主要理由</w:t>
      </w:r>
    </w:p>
    <w:p w14:paraId="3B3690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方正仿宋_GBK" w:cs="Times New Roman"/>
          <w:sz w:val="32"/>
          <w:szCs w:val="32"/>
          <w:lang w:eastAsia="zh-CN"/>
        </w:rPr>
        <w:t>根据《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云南省公共租赁住房管理暂行办法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》（云政发〔201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Times New Roman" w:eastAsia="方正仿宋_GBK" w:cs="Times New Roman"/>
          <w:sz w:val="32"/>
          <w:szCs w:val="32"/>
          <w:lang w:eastAsia="zh-CN"/>
        </w:rPr>
        <w:t>》规定“第</w:t>
      </w:r>
      <w:r>
        <w:rPr>
          <w:rFonts w:hint="eastAsia" w:eastAsia="方正仿宋_GBK" w:cs="Times New Roman"/>
          <w:sz w:val="32"/>
          <w:szCs w:val="32"/>
          <w:lang w:eastAsia="zh-CN"/>
        </w:rPr>
        <w:t>二</w:t>
      </w:r>
      <w:r>
        <w:rPr>
          <w:rFonts w:hint="eastAsia" w:ascii="Times New Roman" w:eastAsia="方正仿宋_GBK" w:cs="Times New Roman"/>
          <w:sz w:val="32"/>
          <w:szCs w:val="32"/>
          <w:lang w:eastAsia="zh-CN"/>
        </w:rPr>
        <w:t>十</w:t>
      </w:r>
      <w:r>
        <w:rPr>
          <w:rFonts w:hint="eastAsia" w:eastAsia="方正仿宋_GBK" w:cs="Times New Roman"/>
          <w:sz w:val="32"/>
          <w:szCs w:val="32"/>
          <w:lang w:eastAsia="zh-CN"/>
        </w:rPr>
        <w:t>六</w:t>
      </w:r>
      <w:r>
        <w:rPr>
          <w:rFonts w:hint="eastAsia" w:ascii="Times New Roman" w:eastAsia="方正仿宋_GBK" w:cs="Times New Roman"/>
          <w:sz w:val="32"/>
          <w:szCs w:val="32"/>
          <w:lang w:eastAsia="zh-CN"/>
        </w:rPr>
        <w:t>条公共租赁住房经营实施统一管理、分级定租。公共租赁住房租金以建设成本为基础，根据承租人收入状况和市场租金水平分级核定。租金原则上不得高于同地段同档次市场租金的70%。具体分级租金标准由县(市、区)人民政府结合当地实际、区分不同保障对象研究制定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eastAsia="方正仿宋_GBK" w:cs="Times New Roman"/>
          <w:sz w:val="32"/>
          <w:szCs w:val="32"/>
          <w:lang w:eastAsia="zh-CN"/>
        </w:rPr>
        <w:t>每年定期向社会发布1次，并报州(市)人民政府和省住房城乡建设、发展改革部门备案。”经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德宏州鸿房房地产估价有限责任公司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调查评估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盈江县房地产市场租金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调查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估价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报告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》结论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: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盈江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县保障性住房周边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住宅小区相当户型、面积的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租金市场平均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单价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县城区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13.42元/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微软雅黑" w:hAnsi="微软雅黑" w:eastAsia="微软雅黑" w:cs="微软雅黑"/>
          <w:sz w:val="32"/>
          <w:szCs w:val="32"/>
          <w:highlight w:val="none"/>
          <w:lang w:val="en-US" w:eastAsia="zh-CN"/>
        </w:rPr>
        <w:t>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乡镇6.96元/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微软雅黑" w:hAnsi="微软雅黑" w:eastAsia="微软雅黑" w:cs="微软雅黑"/>
          <w:sz w:val="32"/>
          <w:szCs w:val="32"/>
          <w:highlight w:val="none"/>
          <w:lang w:val="en-US" w:eastAsia="zh-CN"/>
        </w:rPr>
        <w:t>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月。按</w:t>
      </w:r>
      <w:r>
        <w:rPr>
          <w:rFonts w:hint="eastAsia" w:ascii="Times New Roman" w:eastAsia="方正仿宋_GBK" w:cs="Times New Roman"/>
          <w:sz w:val="32"/>
          <w:szCs w:val="32"/>
          <w:lang w:eastAsia="zh-CN"/>
        </w:rPr>
        <w:t>市场租金的70%折算平均单价为：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县城区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9.39元/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微软雅黑" w:hAnsi="微软雅黑" w:eastAsia="微软雅黑" w:cs="微软雅黑"/>
          <w:sz w:val="32"/>
          <w:szCs w:val="32"/>
          <w:highlight w:val="none"/>
          <w:lang w:val="en-US" w:eastAsia="zh-CN"/>
        </w:rPr>
        <w:t>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乡镇4.87元/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微软雅黑" w:hAnsi="微软雅黑" w:eastAsia="微软雅黑" w:cs="微软雅黑"/>
          <w:sz w:val="32"/>
          <w:szCs w:val="32"/>
          <w:highlight w:val="none"/>
          <w:lang w:val="en-US" w:eastAsia="zh-CN"/>
        </w:rPr>
        <w:t>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月。</w:t>
      </w:r>
    </w:p>
    <w:p w14:paraId="76FB12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四、租金</w:t>
      </w:r>
      <w:r>
        <w:rPr>
          <w:rFonts w:hint="eastAsia" w:eastAsia="方正黑体_GBK" w:cs="Times New Roman"/>
          <w:sz w:val="32"/>
          <w:szCs w:val="32"/>
          <w:lang w:eastAsia="zh-CN"/>
        </w:rPr>
        <w:t>拟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定方案</w:t>
      </w:r>
    </w:p>
    <w:p w14:paraId="10D112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eastAsia" w:eastAsia="方正楷体_GBK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</w:t>
      </w:r>
      <w:r>
        <w:rPr>
          <w:rFonts w:hint="eastAsia" w:eastAsia="方正楷体_GBK" w:cs="Times New Roman"/>
          <w:sz w:val="32"/>
          <w:szCs w:val="32"/>
          <w:lang w:eastAsia="zh-CN"/>
        </w:rPr>
        <w:t>县城区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公共租赁住房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租金标准</w:t>
      </w:r>
    </w:p>
    <w:p w14:paraId="3FB169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经第三方对盈江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公共租赁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住房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城区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周边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相当户型、面积的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普通商品房市场租金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开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展调查评估，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平均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单价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13.42元/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㎡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综合考虑盈江县GDP增涨、群众实际收入和消费者群体的承受能力及《云南省公共租赁住房管理暂行办法》规定公租房租金不得高于市场价70%的文件要求，明确盈江县公租房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租金收取按建筑面积计算，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其中：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县城集中管理的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允燕花园小区、温馨小区、华康小区、誉野小区公租房租金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按7元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㎡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收取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731B0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</w:t>
      </w:r>
      <w:r>
        <w:rPr>
          <w:rFonts w:hint="eastAsia" w:eastAsia="方正楷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）低收入</w:t>
      </w:r>
      <w:r>
        <w:rPr>
          <w:rFonts w:hint="eastAsia" w:eastAsia="方正楷体_GBK" w:cs="Times New Roman"/>
          <w:sz w:val="32"/>
          <w:szCs w:val="32"/>
          <w:lang w:val="en-US" w:eastAsia="zh-CN"/>
        </w:rPr>
        <w:t>人口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家庭租金标准</w:t>
      </w:r>
    </w:p>
    <w:p w14:paraId="2AB6B7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根据云南省民政厅等17部门联合印发《云南省低收入人口认定管理暂行办法的通知》（云民规 〔2023〕3号）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第二十条  住房救助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对低收入人口中符合住房保障条件的，按照相应条件，通过配租公租房、发放住房租赁补贴、提取住房公积金、适当减免租金、农村危房改造和农房抗震改造等方式进行住房救助”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的规定。目前，租住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公租房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低收入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家庭共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148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户，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综合考虑低收入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人口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家庭收入状况及生活压力等情况，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明确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低收入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人口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家庭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公租房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租金标准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/㎡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收取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09041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（三）乡镇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公共租赁住房租金标准</w:t>
      </w:r>
    </w:p>
    <w:p w14:paraId="22D169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经第三方对盈江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各乡镇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相当户型、面积的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普通商品房市场租金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开展调查评估，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乡镇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普通商品房市场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租金平均单价为6.96元/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㎡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月，综合考虑盈江县GDP增涨速度、群众实际收入和消费者群体的承受能力，明确自行管理的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人民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政府、教育系统、卫健系统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使用的公租房租金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按4元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㎡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收取。</w:t>
      </w:r>
    </w:p>
    <w:p w14:paraId="75EFAB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经济发展水平及居民收入影响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分析</w:t>
      </w:r>
    </w:p>
    <w:p w14:paraId="519986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盈江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县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实现地区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生产总值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138.51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按不变价格计算，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同比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增长2.7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%，总体经济发展水平有所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。城镇常住居民人均可支配收入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34266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元，同比增长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。公共租赁住房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户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均租住面积为5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2.02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平方米，按每户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2.5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人计算，如租金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定价为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每月每平方米7元，占城镇居民可支配收入的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5.1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按照惯例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房租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只有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超过家庭收入的30%，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才会导致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生活质量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明显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下降。综上所述，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重新制定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租金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标准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对居民收入影响不大。</w:t>
      </w:r>
    </w:p>
    <w:p w14:paraId="5D9E6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六、</w:t>
      </w:r>
      <w:r>
        <w:rPr>
          <w:rFonts w:hint="eastAsia" w:eastAsia="方正黑体_GBK" w:cs="Times New Roman"/>
          <w:sz w:val="32"/>
          <w:szCs w:val="32"/>
          <w:lang w:eastAsia="zh-CN"/>
        </w:rPr>
        <w:t>加强信息公开和宣传解释</w:t>
      </w:r>
    </w:p>
    <w:p w14:paraId="00BF5B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县委宣传部、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县住房城乡建设局、县财政局等部门按照各自职责做好政策宣传，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通过公告、电视、网络等定期向社会公开保障性住房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租金收缴、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使用、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保障、监督、管理等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情况，争取社会各界的理解与支持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0D082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七、租金标准执行时间</w:t>
      </w:r>
    </w:p>
    <w:p w14:paraId="34FF06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本租金标准向社会公布30日后起执行。</w:t>
      </w:r>
    </w:p>
    <w:p w14:paraId="1A38C8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0348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snapToGrid/>
        <w:spacing w:line="600" w:lineRule="exact"/>
        <w:ind w:left="161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　</w:t>
      </w:r>
    </w:p>
    <w:p w14:paraId="4F25468B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600" w:lineRule="exact"/>
        <w:ind w:left="1610" w:lef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ACE4C89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131D4C49">
      <w:pPr>
        <w:rPr>
          <w:rFonts w:hint="default" w:ascii="Times New Roman" w:hAnsi="Times New Roman" w:cs="Times New Roman"/>
          <w:lang w:val="en-US" w:eastAsia="zh-CN"/>
        </w:rPr>
      </w:pPr>
    </w:p>
    <w:p w14:paraId="736CE214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3679A90A">
      <w:pPr>
        <w:pStyle w:val="3"/>
        <w:rPr>
          <w:rFonts w:hint="default"/>
          <w:lang w:val="en-US" w:eastAsia="zh-CN"/>
        </w:rPr>
      </w:pPr>
    </w:p>
    <w:p w14:paraId="6ADDA1DC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17F71E7F">
      <w:pPr>
        <w:rPr>
          <w:rFonts w:hint="default"/>
          <w:lang w:val="en-US" w:eastAsia="zh-CN"/>
        </w:rPr>
      </w:pPr>
    </w:p>
    <w:p w14:paraId="6933D61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50" w:firstLineChars="10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15"/>
          <w:sz w:val="32"/>
          <w:szCs w:val="32"/>
          <w:shd w:val="clear" w:color="auto" w:fill="FFFFFF"/>
          <w:lang w:eastAsia="zh-CN"/>
        </w:rPr>
        <w:t>盈江县发展和改革局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 xml:space="preserve">  </w:t>
      </w:r>
    </w:p>
    <w:p w14:paraId="748DA33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                  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202</w:t>
      </w:r>
      <w:r>
        <w:rPr>
          <w:rFonts w:hint="eastAsia" w:eastAsia="方正仿宋_GBK" w:cs="Times New Roman"/>
          <w:i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年</w:t>
      </w:r>
      <w:r>
        <w:rPr>
          <w:rFonts w:hint="eastAsia" w:eastAsia="方正仿宋_GBK" w:cs="Times New Roman"/>
          <w:i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月</w:t>
      </w:r>
      <w:r>
        <w:rPr>
          <w:rFonts w:hint="eastAsia" w:eastAsia="方正仿宋_GBK" w:cs="Times New Roman"/>
          <w:i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日</w:t>
      </w:r>
    </w:p>
    <w:p w14:paraId="0939457E"/>
    <w:p w14:paraId="38BA0EF0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153FD">
    <w:pPr>
      <w:pStyle w:val="6"/>
      <w:ind w:right="360" w:firstLine="36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36BB2CB2">
                <w:pPr>
                  <w:pStyle w:val="6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86EFB"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0DF8BA23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2149B"/>
    <w:rsid w:val="02933D3D"/>
    <w:rsid w:val="02981993"/>
    <w:rsid w:val="02F70D3E"/>
    <w:rsid w:val="03455F4E"/>
    <w:rsid w:val="03AC1B29"/>
    <w:rsid w:val="03DD58D8"/>
    <w:rsid w:val="04BC223F"/>
    <w:rsid w:val="06276B99"/>
    <w:rsid w:val="07613FD6"/>
    <w:rsid w:val="07922589"/>
    <w:rsid w:val="082C148A"/>
    <w:rsid w:val="095A3F88"/>
    <w:rsid w:val="09F2225F"/>
    <w:rsid w:val="0A4141D1"/>
    <w:rsid w:val="0A8F7023"/>
    <w:rsid w:val="0B0E7716"/>
    <w:rsid w:val="0BDF05C2"/>
    <w:rsid w:val="0CD619C5"/>
    <w:rsid w:val="0D2A1D10"/>
    <w:rsid w:val="0F087E2F"/>
    <w:rsid w:val="0F1B502B"/>
    <w:rsid w:val="102173FB"/>
    <w:rsid w:val="107F375C"/>
    <w:rsid w:val="12464DED"/>
    <w:rsid w:val="12B52FD4"/>
    <w:rsid w:val="12C0739F"/>
    <w:rsid w:val="12DE0A27"/>
    <w:rsid w:val="13244B2D"/>
    <w:rsid w:val="133A445E"/>
    <w:rsid w:val="13765CAF"/>
    <w:rsid w:val="14F0383F"/>
    <w:rsid w:val="15465DC7"/>
    <w:rsid w:val="15CE592F"/>
    <w:rsid w:val="17531799"/>
    <w:rsid w:val="17676D92"/>
    <w:rsid w:val="17F204ED"/>
    <w:rsid w:val="182F410A"/>
    <w:rsid w:val="18D16648"/>
    <w:rsid w:val="193E4421"/>
    <w:rsid w:val="19963FF1"/>
    <w:rsid w:val="1B1C713C"/>
    <w:rsid w:val="1B272636"/>
    <w:rsid w:val="1B4E190F"/>
    <w:rsid w:val="1BA66BDD"/>
    <w:rsid w:val="1C312367"/>
    <w:rsid w:val="1C6E5776"/>
    <w:rsid w:val="1C8E3F2E"/>
    <w:rsid w:val="1CD118D8"/>
    <w:rsid w:val="1D271444"/>
    <w:rsid w:val="1E204DE2"/>
    <w:rsid w:val="1F3554CD"/>
    <w:rsid w:val="1FD4578F"/>
    <w:rsid w:val="20634806"/>
    <w:rsid w:val="207277D6"/>
    <w:rsid w:val="22475265"/>
    <w:rsid w:val="22631AF5"/>
    <w:rsid w:val="22AF3A67"/>
    <w:rsid w:val="22EF1D4E"/>
    <w:rsid w:val="231A1902"/>
    <w:rsid w:val="24D00818"/>
    <w:rsid w:val="254479BB"/>
    <w:rsid w:val="25785A8E"/>
    <w:rsid w:val="258129BE"/>
    <w:rsid w:val="27707B10"/>
    <w:rsid w:val="287C56BE"/>
    <w:rsid w:val="28CB3F50"/>
    <w:rsid w:val="28D85675"/>
    <w:rsid w:val="28F2772E"/>
    <w:rsid w:val="2A0F77B2"/>
    <w:rsid w:val="2CC43190"/>
    <w:rsid w:val="2D542720"/>
    <w:rsid w:val="300123F8"/>
    <w:rsid w:val="307E222D"/>
    <w:rsid w:val="30AD286E"/>
    <w:rsid w:val="31EE2A5D"/>
    <w:rsid w:val="33615BDC"/>
    <w:rsid w:val="359F43E0"/>
    <w:rsid w:val="393A4330"/>
    <w:rsid w:val="3989583B"/>
    <w:rsid w:val="3ABC1AD6"/>
    <w:rsid w:val="3BC60CD2"/>
    <w:rsid w:val="3BDF3480"/>
    <w:rsid w:val="3C1063F2"/>
    <w:rsid w:val="3C925591"/>
    <w:rsid w:val="3CA27DBE"/>
    <w:rsid w:val="3D16231A"/>
    <w:rsid w:val="3D93111C"/>
    <w:rsid w:val="3DF338D5"/>
    <w:rsid w:val="3E925BE0"/>
    <w:rsid w:val="3E9909F6"/>
    <w:rsid w:val="3EC866FE"/>
    <w:rsid w:val="3F63257D"/>
    <w:rsid w:val="401E0DE1"/>
    <w:rsid w:val="4047615A"/>
    <w:rsid w:val="4259110E"/>
    <w:rsid w:val="42D53EF1"/>
    <w:rsid w:val="44DF7799"/>
    <w:rsid w:val="44E31024"/>
    <w:rsid w:val="45F01BFB"/>
    <w:rsid w:val="46280EAE"/>
    <w:rsid w:val="475A7CE1"/>
    <w:rsid w:val="47C84692"/>
    <w:rsid w:val="480807F5"/>
    <w:rsid w:val="48B30830"/>
    <w:rsid w:val="48CF053E"/>
    <w:rsid w:val="4914054D"/>
    <w:rsid w:val="491651D7"/>
    <w:rsid w:val="498E4EBE"/>
    <w:rsid w:val="4A076988"/>
    <w:rsid w:val="4C5306B0"/>
    <w:rsid w:val="4C7B1665"/>
    <w:rsid w:val="4CE13F3C"/>
    <w:rsid w:val="4D466822"/>
    <w:rsid w:val="4D60093D"/>
    <w:rsid w:val="4DCC7069"/>
    <w:rsid w:val="4EC20A33"/>
    <w:rsid w:val="4FFA575F"/>
    <w:rsid w:val="508868E6"/>
    <w:rsid w:val="50A02061"/>
    <w:rsid w:val="51162944"/>
    <w:rsid w:val="52334476"/>
    <w:rsid w:val="52A80CDA"/>
    <w:rsid w:val="52C54E27"/>
    <w:rsid w:val="52F13B3E"/>
    <w:rsid w:val="52F43354"/>
    <w:rsid w:val="546210DF"/>
    <w:rsid w:val="556C7FA5"/>
    <w:rsid w:val="55C90950"/>
    <w:rsid w:val="57353BE0"/>
    <w:rsid w:val="58387563"/>
    <w:rsid w:val="59651BA0"/>
    <w:rsid w:val="596B5564"/>
    <w:rsid w:val="5A475941"/>
    <w:rsid w:val="5A4B7E36"/>
    <w:rsid w:val="5AB22626"/>
    <w:rsid w:val="5AEE394A"/>
    <w:rsid w:val="5BAF13E6"/>
    <w:rsid w:val="5D2648D6"/>
    <w:rsid w:val="5EFE4F23"/>
    <w:rsid w:val="5F5C38FC"/>
    <w:rsid w:val="609E700F"/>
    <w:rsid w:val="62F0537B"/>
    <w:rsid w:val="63655D37"/>
    <w:rsid w:val="639130C5"/>
    <w:rsid w:val="63E458EA"/>
    <w:rsid w:val="64E90B4E"/>
    <w:rsid w:val="65C86632"/>
    <w:rsid w:val="65D702EA"/>
    <w:rsid w:val="66DD7EB7"/>
    <w:rsid w:val="68BC1A6D"/>
    <w:rsid w:val="68C47AF0"/>
    <w:rsid w:val="6940385F"/>
    <w:rsid w:val="696061C4"/>
    <w:rsid w:val="69ED5E7F"/>
    <w:rsid w:val="6AA737F0"/>
    <w:rsid w:val="6B5A07C6"/>
    <w:rsid w:val="6C1F1AB4"/>
    <w:rsid w:val="6D51565A"/>
    <w:rsid w:val="6ECB1B80"/>
    <w:rsid w:val="700E0446"/>
    <w:rsid w:val="70513492"/>
    <w:rsid w:val="70D861CA"/>
    <w:rsid w:val="7164006A"/>
    <w:rsid w:val="71BF2803"/>
    <w:rsid w:val="74CF1DC9"/>
    <w:rsid w:val="755849F2"/>
    <w:rsid w:val="77DB0E21"/>
    <w:rsid w:val="77FC0FFD"/>
    <w:rsid w:val="78C935D5"/>
    <w:rsid w:val="78E55F35"/>
    <w:rsid w:val="794837A4"/>
    <w:rsid w:val="7BD460BE"/>
    <w:rsid w:val="7E3B788A"/>
    <w:rsid w:val="7E5356EF"/>
    <w:rsid w:val="7E631E45"/>
    <w:rsid w:val="7E655E55"/>
    <w:rsid w:val="7F26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rFonts w:ascii="仿宋_GB2312" w:eastAsia="仿宋_GB2312"/>
      <w:sz w:val="28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5">
    <w:name w:val="Normal Indent"/>
    <w:basedOn w:val="1"/>
    <w:next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2223</Words>
  <Characters>2412</Characters>
  <Lines>0</Lines>
  <Paragraphs>0</Paragraphs>
  <TotalTime>0</TotalTime>
  <ScaleCrop>false</ScaleCrop>
  <LinksUpToDate>false</LinksUpToDate>
  <CharactersWithSpaces>2434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2025-09-18T06:58:00Z</dcterms:created>
  <dc:creator>Hkawn Shawng</dc:creator>
  <cp:lastModifiedBy>徐婷</cp:lastModifiedBy>
  <dcterms:modified xsi:type="dcterms:W3CDTF">2025-09-18T08:02:02Z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567A0811CC914D72BBB7BFC97A51F2B3_13</vt:lpwstr>
  </property>
  <property fmtid="{D5CDD505-2E9C-101B-9397-08002B2CF9AE}" pid="4" name="KSOTemplateDocerSaveRecord">
    <vt:lpwstr>eyJoZGlkIjoiMTJhYWIyNjEzODljZDE1ZWQxYzE2ZDBlZjU3OGZjMTQiLCJ1c2VySWQiOiIxNzM3MjQzMzc3In0=</vt:lpwstr>
  </property>
</Properties>
</file>