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100"/>
          <w:sz w:val="44"/>
          <w:szCs w:val="44"/>
          <w:lang w:val="en-US" w:eastAsia="zh-CN"/>
        </w:rPr>
        <w:t>盈江县2017年度预算草案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100"/>
          <w:sz w:val="44"/>
          <w:szCs w:val="44"/>
          <w:lang w:val="en-US" w:eastAsia="zh-CN"/>
        </w:rPr>
        <w:t>转移支付情况说明</w:t>
      </w:r>
    </w:p>
    <w:p>
      <w:pPr>
        <w:ind w:firstLine="60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根据上级提前下达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一般公共预算、政府性基金预算转移支付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预告数，我县编制2017年度财政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预算草案，现将转移支付情况说明如下。</w:t>
      </w:r>
    </w:p>
    <w:p>
      <w:pPr>
        <w:ind w:firstLine="600" w:firstLineChars="200"/>
        <w:jc w:val="both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一般公共预算</w:t>
      </w:r>
    </w:p>
    <w:p>
      <w:pPr>
        <w:numPr>
          <w:ilvl w:val="0"/>
          <w:numId w:val="1"/>
        </w:num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收入预计情况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2017年转移性收入157280万元，比2016年度预算数134949万元，增长16.5%。其中：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1、返还性收入5395万元，比2016年度预算数5214万元，减少3.4%；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2、一般性转移支付收入89702万元，比2016年度预算数93379万元，下降4%；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3、专项转移支付收入62183万元；比2016年度预算数36356万元，增加71%；</w:t>
      </w:r>
    </w:p>
    <w:p>
      <w:pPr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二、预计使用情况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1、返还性收入5395万元，预计安排用于“保工资、保运转、保民生”等刚性支出。</w:t>
      </w:r>
    </w:p>
    <w:p>
      <w:pPr>
        <w:pStyle w:val="6"/>
        <w:widowControl w:val="0"/>
        <w:spacing w:line="56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2、一般性转移支付收入89702万元：主要是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各项重大决策部署，在优先保工资、保运转、保基本民生的基础上，向扶贫、教育、社会保障、医疗卫生、科技等社会事业倾斜，向综合交通建设、产业经济发展等方面倾斜，将财政资源集中配置到最需要的领域和项目。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、专项转移支付收入62183万元：预计安排用于一般公共服务支出1813万元；公共安全支出2660万元；教育支出6500万元；科学技术支出100万元；文化体育与传媒650万元；社会保障和就业支出4556万元；医疗卫生与计划生育支出3548万元；节能环保支出500万元；城乡社区支出1300万元；农林水支出7558万元；交通运输支出740万元；商业服务业等支出250万元；国土海洋气象等支出300万元；住房保障支出1300万元；粮油物资储备支出180万元；其他支出30228万元</w:t>
      </w:r>
      <w:r>
        <w:rPr>
          <w:rFonts w:hint="eastAsia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政府性基金预算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收入预计情况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2017年转移性收入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万元，比2016年度预算数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634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145.4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%。其中：专项转移支付收入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预计使用情况</w:t>
      </w:r>
    </w:p>
    <w:p>
      <w:pPr>
        <w:numPr>
          <w:numId w:val="0"/>
        </w:numPr>
        <w:ind w:firstLine="64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专项转移支付收入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万元：预计安排用于社会保障和就业支出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100万元，农林水支出500万元，其他支出580万元。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DFC0"/>
    <w:multiLevelType w:val="singleLevel"/>
    <w:tmpl w:val="59EFDFC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6DEE"/>
    <w:rsid w:val="08A86D16"/>
    <w:rsid w:val="11794E5C"/>
    <w:rsid w:val="12686B5D"/>
    <w:rsid w:val="1547782A"/>
    <w:rsid w:val="1C235842"/>
    <w:rsid w:val="2141511E"/>
    <w:rsid w:val="2BFA4BA5"/>
    <w:rsid w:val="2F7D711C"/>
    <w:rsid w:val="2F965403"/>
    <w:rsid w:val="39DA223F"/>
    <w:rsid w:val="46EC7917"/>
    <w:rsid w:val="485307F7"/>
    <w:rsid w:val="498E2F3D"/>
    <w:rsid w:val="4E1C35EC"/>
    <w:rsid w:val="531916C5"/>
    <w:rsid w:val="591163D5"/>
    <w:rsid w:val="5B8B37D1"/>
    <w:rsid w:val="5E9F41E1"/>
    <w:rsid w:val="602E5A47"/>
    <w:rsid w:val="69C15690"/>
    <w:rsid w:val="6CBF7844"/>
    <w:rsid w:val="72D328D2"/>
    <w:rsid w:val="76366155"/>
    <w:rsid w:val="772B2171"/>
    <w:rsid w:val="789E587D"/>
    <w:rsid w:val="790251B8"/>
    <w:rsid w:val="7A2935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盈江县财政局</cp:lastModifiedBy>
  <cp:lastPrinted>2017-10-25T08:16:55Z</cp:lastPrinted>
  <dcterms:modified xsi:type="dcterms:W3CDTF">2017-10-25T08:18:52Z</dcterms:modified>
  <dc:title>盈江县2016年度转移支付执行情况说明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