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盈江县供销社</w:t>
      </w:r>
      <w:r>
        <w:rPr>
          <w:b/>
          <w:bCs/>
          <w:sz w:val="32"/>
          <w:szCs w:val="32"/>
        </w:rPr>
        <w:t>2016</w:t>
      </w:r>
      <w:r>
        <w:rPr>
          <w:rFonts w:hint="eastAsia"/>
          <w:b/>
          <w:bCs/>
          <w:sz w:val="32"/>
          <w:szCs w:val="32"/>
        </w:rPr>
        <w:t>年度部门决算公开补充说明</w:t>
      </w:r>
    </w:p>
    <w:bookmarkEnd w:id="0"/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收入与上年对比情况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1</w:t>
      </w:r>
      <w:r>
        <w:rPr>
          <w:rFonts w:hint="eastAsia" w:ascii="宋体" w:hAnsi="宋体" w:cs="宋体"/>
          <w:sz w:val="32"/>
          <w:szCs w:val="32"/>
        </w:rPr>
        <w:t>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年各项收入</w:t>
      </w:r>
      <w:r>
        <w:rPr>
          <w:rFonts w:ascii="宋体" w:hAnsi="宋体" w:cs="宋体"/>
          <w:sz w:val="32"/>
          <w:szCs w:val="32"/>
        </w:rPr>
        <w:t>300.48</w:t>
      </w:r>
      <w:r>
        <w:rPr>
          <w:rFonts w:hint="eastAsia" w:ascii="宋体" w:hAnsi="宋体" w:cs="宋体"/>
          <w:sz w:val="32"/>
          <w:szCs w:val="32"/>
        </w:rPr>
        <w:t>万元，比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年的</w:t>
      </w:r>
      <w:r>
        <w:rPr>
          <w:rFonts w:ascii="宋体" w:hAnsi="宋体" w:cs="宋体"/>
          <w:sz w:val="32"/>
          <w:szCs w:val="32"/>
        </w:rPr>
        <w:t>250.33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50.15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16.69%</w:t>
      </w:r>
      <w:r>
        <w:rPr>
          <w:rFonts w:hint="eastAsia" w:ascii="宋体" w:hAnsi="宋体" w:cs="宋体"/>
          <w:sz w:val="32"/>
          <w:szCs w:val="32"/>
        </w:rPr>
        <w:t>，其中：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（１）、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300.48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年财政拨款收入</w:t>
      </w:r>
      <w:r>
        <w:rPr>
          <w:rFonts w:ascii="宋体" w:hAnsi="宋体" w:cs="宋体"/>
          <w:sz w:val="32"/>
          <w:szCs w:val="32"/>
        </w:rPr>
        <w:t>250.33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hint="eastAsia" w:ascii="宋体" w:hAnsi="宋体" w:cs="宋体"/>
          <w:sz w:val="30"/>
          <w:szCs w:val="30"/>
        </w:rPr>
        <w:t>增加</w:t>
      </w:r>
      <w:r>
        <w:rPr>
          <w:rFonts w:ascii="宋体" w:hAnsi="宋体" w:cs="宋体"/>
          <w:sz w:val="30"/>
          <w:szCs w:val="30"/>
        </w:rPr>
        <w:t>50.15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16.69 %</w:t>
      </w:r>
      <w:r>
        <w:rPr>
          <w:rFonts w:hint="eastAsia" w:ascii="宋体" w:hAnsi="宋体" w:cs="宋体"/>
          <w:sz w:val="32"/>
          <w:szCs w:val="32"/>
        </w:rPr>
        <w:t>，</w:t>
      </w:r>
      <w:r>
        <w:rPr>
          <w:rFonts w:hint="eastAsia" w:ascii="宋体" w:hAnsi="宋体" w:cs="宋体"/>
          <w:sz w:val="30"/>
          <w:szCs w:val="30"/>
        </w:rPr>
        <w:t>增加原因是工作人员调资增资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ind w:firstLine="640" w:firstLineChars="200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2"/>
          <w:szCs w:val="32"/>
        </w:rPr>
        <w:t>（</w:t>
      </w:r>
      <w:r>
        <w:rPr>
          <w:rFonts w:ascii="宋体" w:hAnsi="宋体" w:cs="宋体"/>
          <w:sz w:val="32"/>
          <w:szCs w:val="32"/>
        </w:rPr>
        <w:t>2</w:t>
      </w:r>
      <w:r>
        <w:rPr>
          <w:rFonts w:hint="eastAsia" w:ascii="宋体" w:hAnsi="宋体" w:cs="宋体"/>
          <w:sz w:val="32"/>
          <w:szCs w:val="32"/>
        </w:rPr>
        <w:t>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年事业收入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年事业收入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万元，增（减）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万元，增长（减少）</w:t>
      </w:r>
      <w:r>
        <w:rPr>
          <w:rFonts w:ascii="宋体" w:hAnsi="宋体" w:cs="宋体"/>
          <w:sz w:val="32"/>
          <w:szCs w:val="32"/>
        </w:rPr>
        <w:t>0%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snapToGrid w:val="0"/>
        <w:spacing w:line="588" w:lineRule="exact"/>
        <w:ind w:firstLine="640" w:firstLineChars="200"/>
        <w:rPr>
          <w:rFonts w:ascii="宋体" w:cs="宋体"/>
          <w:sz w:val="30"/>
          <w:szCs w:val="30"/>
        </w:rPr>
      </w:pPr>
      <w:r>
        <w:rPr>
          <w:rFonts w:hint="eastAsia" w:ascii="宋体" w:hAnsi="宋体" w:cs="宋体"/>
          <w:sz w:val="32"/>
          <w:szCs w:val="32"/>
        </w:rPr>
        <w:t>（</w:t>
      </w:r>
      <w:r>
        <w:rPr>
          <w:rFonts w:ascii="宋体" w:hAnsi="宋体" w:cs="宋体"/>
          <w:sz w:val="32"/>
          <w:szCs w:val="32"/>
        </w:rPr>
        <w:t>3</w:t>
      </w:r>
      <w:r>
        <w:rPr>
          <w:rFonts w:hint="eastAsia" w:ascii="宋体" w:hAnsi="宋体" w:cs="宋体"/>
          <w:sz w:val="32"/>
          <w:szCs w:val="32"/>
        </w:rPr>
        <w:t>）、</w:t>
      </w: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年其他收入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年其他收入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万元，增（减）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万元，增长（减少）</w:t>
      </w:r>
      <w:r>
        <w:rPr>
          <w:rFonts w:ascii="宋体" w:hAnsi="宋体" w:cs="宋体"/>
          <w:sz w:val="32"/>
          <w:szCs w:val="32"/>
        </w:rPr>
        <w:t>0 %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numPr>
          <w:ilvl w:val="0"/>
          <w:numId w:val="1"/>
        </w:numPr>
        <w:jc w:val="left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支出与上年对比情况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301.26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年各项支出</w:t>
      </w:r>
      <w:r>
        <w:rPr>
          <w:rFonts w:ascii="宋体" w:hAnsi="宋体" w:cs="宋体"/>
          <w:sz w:val="32"/>
          <w:szCs w:val="32"/>
        </w:rPr>
        <w:t>250.16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51.10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16.96 %,</w:t>
      </w:r>
      <w:r>
        <w:rPr>
          <w:rFonts w:hint="eastAsia" w:ascii="宋体" w:hAnsi="宋体" w:cs="宋体"/>
          <w:sz w:val="32"/>
          <w:szCs w:val="32"/>
        </w:rPr>
        <w:t>其中：</w:t>
      </w: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1</w:t>
      </w:r>
      <w:r>
        <w:rPr>
          <w:rFonts w:hint="eastAsia" w:ascii="宋体" w:hAnsi="宋体" w:cs="宋体"/>
          <w:b/>
          <w:bCs/>
          <w:sz w:val="32"/>
          <w:szCs w:val="32"/>
        </w:rPr>
        <w:t>）基本支出</w:t>
      </w:r>
      <w:r>
        <w:rPr>
          <w:rFonts w:ascii="宋体" w:hAnsi="宋体" w:cs="宋体"/>
          <w:sz w:val="32"/>
          <w:szCs w:val="32"/>
        </w:rPr>
        <w:t>301.26</w:t>
      </w:r>
      <w:r>
        <w:rPr>
          <w:rFonts w:hint="eastAsia" w:ascii="宋体" w:hAnsi="宋体" w:cs="宋体"/>
          <w:sz w:val="32"/>
          <w:szCs w:val="32"/>
        </w:rPr>
        <w:t>万元，与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年基本支出</w:t>
      </w:r>
      <w:r>
        <w:rPr>
          <w:rFonts w:ascii="宋体" w:hAnsi="宋体" w:cs="宋体"/>
          <w:sz w:val="32"/>
          <w:szCs w:val="32"/>
        </w:rPr>
        <w:t>250.16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51.10</w:t>
      </w:r>
      <w:r>
        <w:rPr>
          <w:rFonts w:hint="eastAsia" w:ascii="宋体" w:hAnsi="宋体" w:cs="宋体"/>
          <w:sz w:val="32"/>
          <w:szCs w:val="32"/>
        </w:rPr>
        <w:t>万元，增长</w:t>
      </w:r>
      <w:r>
        <w:rPr>
          <w:rFonts w:ascii="宋体" w:hAnsi="宋体" w:cs="宋体"/>
          <w:sz w:val="32"/>
          <w:szCs w:val="32"/>
        </w:rPr>
        <w:t>16.69 %</w:t>
      </w:r>
      <w:r>
        <w:rPr>
          <w:rFonts w:hint="eastAsia" w:ascii="宋体" w:hAnsi="宋体" w:cs="宋体"/>
          <w:sz w:val="32"/>
          <w:szCs w:val="32"/>
        </w:rPr>
        <w:t>，增长原因为：工作人员调资增资。</w:t>
      </w:r>
      <w:r>
        <w:rPr>
          <w:rFonts w:hint="eastAsia" w:ascii="宋体" w:hAnsi="宋体" w:cs="宋体"/>
          <w:b/>
          <w:bCs/>
          <w:sz w:val="32"/>
          <w:szCs w:val="32"/>
        </w:rPr>
        <w:t>（</w:t>
      </w:r>
      <w:r>
        <w:rPr>
          <w:rFonts w:ascii="宋体" w:hAnsi="宋体" w:cs="宋体"/>
          <w:b/>
          <w:bCs/>
          <w:sz w:val="32"/>
          <w:szCs w:val="32"/>
        </w:rPr>
        <w:t>2</w:t>
      </w:r>
      <w:r>
        <w:rPr>
          <w:rFonts w:hint="eastAsia" w:ascii="宋体" w:hAnsi="宋体" w:cs="宋体"/>
          <w:b/>
          <w:bCs/>
          <w:sz w:val="32"/>
          <w:szCs w:val="32"/>
        </w:rPr>
        <w:t>）项目支出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万元与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年项目支出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cs="宋体"/>
          <w:sz w:val="32"/>
          <w:szCs w:val="32"/>
        </w:rPr>
        <w:t>,</w:t>
      </w:r>
      <w:r>
        <w:rPr>
          <w:rFonts w:hint="eastAsia" w:ascii="宋体" w:hAnsi="宋体" w:cs="宋体"/>
          <w:sz w:val="32"/>
          <w:szCs w:val="32"/>
        </w:rPr>
        <w:t>增（减）</w:t>
      </w:r>
      <w:r>
        <w:rPr>
          <w:rFonts w:ascii="宋体" w:hAnsi="宋体" w:cs="宋体"/>
          <w:sz w:val="32"/>
          <w:szCs w:val="32"/>
        </w:rPr>
        <w:t>0</w:t>
      </w:r>
      <w:r>
        <w:rPr>
          <w:rFonts w:hint="eastAsia" w:ascii="宋体" w:hAnsi="宋体" w:cs="宋体"/>
          <w:sz w:val="32"/>
          <w:szCs w:val="32"/>
        </w:rPr>
        <w:t>万元，增长（下降）</w:t>
      </w:r>
      <w:r>
        <w:rPr>
          <w:rFonts w:ascii="宋体" w:hAnsi="宋体" w:cs="宋体"/>
          <w:sz w:val="32"/>
          <w:szCs w:val="32"/>
        </w:rPr>
        <w:t>0%</w:t>
      </w:r>
      <w:r>
        <w:rPr>
          <w:rFonts w:hint="eastAsia" w:ascii="宋体" w:hAnsi="宋体" w:cs="宋体"/>
          <w:sz w:val="32"/>
          <w:szCs w:val="32"/>
        </w:rPr>
        <w:t>。</w:t>
      </w:r>
    </w:p>
    <w:p>
      <w:pPr>
        <w:snapToGrid w:val="0"/>
        <w:spacing w:line="588" w:lineRule="exact"/>
        <w:rPr>
          <w:rFonts w:asci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三、机关运行经费执行情况说明</w:t>
      </w:r>
    </w:p>
    <w:p>
      <w:pPr>
        <w:ind w:firstLine="640" w:firstLineChars="200"/>
        <w:rPr>
          <w:rFonts w:ascii="宋体" w:cs="宋体"/>
          <w:sz w:val="32"/>
          <w:szCs w:val="32"/>
        </w:rPr>
      </w:pPr>
      <w:r>
        <w:rPr>
          <w:rFonts w:ascii="宋体" w:hAnsi="宋体" w:cs="宋体"/>
          <w:sz w:val="32"/>
          <w:szCs w:val="32"/>
        </w:rPr>
        <w:t>2016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16.97</w:t>
      </w:r>
      <w:r>
        <w:rPr>
          <w:rFonts w:hint="eastAsia" w:ascii="宋体" w:hAnsi="宋体" w:cs="宋体"/>
          <w:sz w:val="32"/>
          <w:szCs w:val="32"/>
        </w:rPr>
        <w:t>万元，</w:t>
      </w:r>
      <w:r>
        <w:rPr>
          <w:rFonts w:ascii="宋体" w:hAnsi="宋体" w:cs="宋体"/>
          <w:sz w:val="32"/>
          <w:szCs w:val="32"/>
        </w:rPr>
        <w:t>2015</w:t>
      </w:r>
      <w:r>
        <w:rPr>
          <w:rFonts w:hint="eastAsia" w:ascii="宋体" w:hAnsi="宋体" w:cs="宋体"/>
          <w:sz w:val="32"/>
          <w:szCs w:val="32"/>
        </w:rPr>
        <w:t>年机关运行经费支出</w:t>
      </w:r>
      <w:r>
        <w:rPr>
          <w:rFonts w:ascii="宋体" w:hAnsi="宋体" w:cs="宋体"/>
          <w:sz w:val="32"/>
          <w:szCs w:val="32"/>
        </w:rPr>
        <w:t>13.82</w:t>
      </w:r>
      <w:r>
        <w:rPr>
          <w:rFonts w:hint="eastAsia" w:ascii="宋体" w:hAnsi="宋体" w:cs="宋体"/>
          <w:sz w:val="32"/>
          <w:szCs w:val="32"/>
        </w:rPr>
        <w:t>万元</w:t>
      </w:r>
      <w:r>
        <w:rPr>
          <w:rFonts w:ascii="宋体" w:hAnsi="宋体" w:cs="宋体"/>
          <w:sz w:val="32"/>
          <w:szCs w:val="32"/>
        </w:rPr>
        <w:t xml:space="preserve"> </w:t>
      </w:r>
      <w:r>
        <w:rPr>
          <w:rFonts w:hint="eastAsia" w:ascii="宋体" w:hAnsi="宋体" w:cs="宋体"/>
          <w:sz w:val="32"/>
          <w:szCs w:val="32"/>
        </w:rPr>
        <w:t>增加</w:t>
      </w:r>
      <w:r>
        <w:rPr>
          <w:rFonts w:ascii="宋体" w:hAnsi="宋体" w:cs="宋体"/>
          <w:sz w:val="32"/>
          <w:szCs w:val="32"/>
        </w:rPr>
        <w:t>3.15</w:t>
      </w:r>
      <w:r>
        <w:rPr>
          <w:rFonts w:hint="eastAsia" w:ascii="宋体" w:hAnsi="宋体" w:cs="宋体"/>
          <w:sz w:val="32"/>
          <w:szCs w:val="32"/>
        </w:rPr>
        <w:t>万元，增</w:t>
      </w:r>
      <w:r>
        <w:rPr>
          <w:rFonts w:ascii="宋体" w:hAnsi="宋体" w:cs="宋体"/>
          <w:sz w:val="32"/>
          <w:szCs w:val="32"/>
        </w:rPr>
        <w:t>18.56%</w:t>
      </w:r>
      <w:r>
        <w:rPr>
          <w:rFonts w:hint="eastAsia" w:ascii="宋体" w:hAnsi="宋体" w:cs="宋体"/>
          <w:sz w:val="32"/>
          <w:szCs w:val="32"/>
        </w:rPr>
        <w:t>，增加的原因是工作经费增加</w:t>
      </w:r>
      <w:r>
        <w:rPr>
          <w:rFonts w:ascii="宋体" w:hAnsi="宋体" w:cs="宋体"/>
          <w:sz w:val="32"/>
          <w:szCs w:val="32"/>
        </w:rPr>
        <w:t>,</w:t>
      </w:r>
      <w:r>
        <w:rPr>
          <w:rFonts w:hint="eastAsia" w:ascii="宋体" w:hAnsi="宋体" w:cs="宋体"/>
          <w:sz w:val="32"/>
          <w:szCs w:val="32"/>
        </w:rPr>
        <w:t>主要用于挂包帮、扶贫等支出。</w:t>
      </w:r>
    </w:p>
    <w:p>
      <w:pPr>
        <w:numPr>
          <w:ilvl w:val="0"/>
          <w:numId w:val="2"/>
        </w:numPr>
        <w:rPr>
          <w:rFonts w:asci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政府采购执行情况说明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、政府采购执行情况</w:t>
      </w:r>
    </w:p>
    <w:p>
      <w:pPr>
        <w:ind w:firstLine="640" w:firstLineChars="200"/>
        <w:rPr>
          <w:sz w:val="32"/>
          <w:szCs w:val="32"/>
        </w:rPr>
      </w:pPr>
      <w:r>
        <w:rPr>
          <w:sz w:val="32"/>
          <w:szCs w:val="32"/>
        </w:rPr>
        <w:t>2016</w:t>
      </w:r>
      <w:r>
        <w:rPr>
          <w:rFonts w:hint="eastAsia"/>
          <w:sz w:val="32"/>
          <w:szCs w:val="32"/>
        </w:rPr>
        <w:t>年采购计划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万元（其中：</w:t>
      </w:r>
      <w:r>
        <w:rPr>
          <w:sz w:val="32"/>
          <w:szCs w:val="32"/>
        </w:rPr>
        <w:t>1</w:t>
      </w:r>
      <w:r>
        <w:rPr>
          <w:rFonts w:hint="eastAsia"/>
          <w:sz w:val="32"/>
          <w:szCs w:val="32"/>
        </w:rPr>
        <w:t>、财政性资金计划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万元；</w:t>
      </w: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、非财政性资金计划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万元，节约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万元），采购计划比上年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减少</w:t>
      </w:r>
      <w:r>
        <w:rPr>
          <w:sz w:val="32"/>
          <w:szCs w:val="32"/>
        </w:rPr>
        <w:t>)0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。实际采购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万元比上年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万元增加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减少</w:t>
      </w:r>
      <w:r>
        <w:rPr>
          <w:sz w:val="32"/>
          <w:szCs w:val="32"/>
        </w:rPr>
        <w:t>)0</w:t>
      </w:r>
      <w:r>
        <w:rPr>
          <w:rFonts w:hint="eastAsia"/>
          <w:sz w:val="32"/>
          <w:szCs w:val="32"/>
        </w:rPr>
        <w:t>万元，增长</w:t>
      </w:r>
      <w:r>
        <w:rPr>
          <w:sz w:val="32"/>
          <w:szCs w:val="32"/>
        </w:rPr>
        <w:t>(</w:t>
      </w:r>
      <w:r>
        <w:rPr>
          <w:rFonts w:hint="eastAsia"/>
          <w:sz w:val="32"/>
          <w:szCs w:val="32"/>
        </w:rPr>
        <w:t>减少</w:t>
      </w:r>
      <w:r>
        <w:rPr>
          <w:sz w:val="32"/>
          <w:szCs w:val="32"/>
        </w:rPr>
        <w:t>)0%</w:t>
      </w:r>
      <w:r>
        <w:rPr>
          <w:rFonts w:hint="eastAsia"/>
          <w:sz w:val="32"/>
          <w:szCs w:val="32"/>
        </w:rPr>
        <w:t>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、政府采购项目分类完成情况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货物类完成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工程类完成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服务类完成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万元，比</w:t>
      </w:r>
      <w:r>
        <w:rPr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万元增长（减少）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万元，增长（减少）</w:t>
      </w:r>
      <w:r>
        <w:rPr>
          <w:sz w:val="32"/>
          <w:szCs w:val="32"/>
        </w:rPr>
        <w:t>0%</w:t>
      </w:r>
      <w:r>
        <w:rPr>
          <w:rFonts w:hint="eastAsia"/>
          <w:sz w:val="32"/>
          <w:szCs w:val="32"/>
        </w:rPr>
        <w:t>。</w:t>
      </w:r>
    </w:p>
    <w:p>
      <w:pPr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</w:p>
    <w:p>
      <w:pPr>
        <w:rPr>
          <w:rFonts w:ascii="宋体" w:cs="宋体"/>
          <w:b/>
          <w:bCs/>
          <w:sz w:val="32"/>
          <w:szCs w:val="32"/>
        </w:rPr>
      </w:pPr>
    </w:p>
    <w:p>
      <w:pPr>
        <w:rPr>
          <w:b/>
          <w:bCs/>
          <w:sz w:val="32"/>
          <w:szCs w:val="32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EBC6B"/>
    <w:multiLevelType w:val="singleLevel"/>
    <w:tmpl w:val="59EEBC6B"/>
    <w:lvl w:ilvl="0" w:tentative="0">
      <w:start w:val="1"/>
      <w:numFmt w:val="chineseCounting"/>
      <w:suff w:val="nothing"/>
      <w:lvlText w:val="%1、"/>
      <w:lvlJc w:val="left"/>
      <w:rPr>
        <w:rFonts w:cs="Times New Roman"/>
      </w:rPr>
    </w:lvl>
  </w:abstractNum>
  <w:abstractNum w:abstractNumId="1">
    <w:nsid w:val="59EEC3CD"/>
    <w:multiLevelType w:val="singleLevel"/>
    <w:tmpl w:val="59EEC3CD"/>
    <w:lvl w:ilvl="0" w:tentative="0">
      <w:start w:val="4"/>
      <w:numFmt w:val="chineseCounting"/>
      <w:suff w:val="nothing"/>
      <w:lvlText w:val="%1、"/>
      <w:lvlJc w:val="left"/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3B8F5E1F"/>
    <w:rsid w:val="00264B0C"/>
    <w:rsid w:val="003249BE"/>
    <w:rsid w:val="00674928"/>
    <w:rsid w:val="00692225"/>
    <w:rsid w:val="00877C70"/>
    <w:rsid w:val="00AC6D35"/>
    <w:rsid w:val="00EA432F"/>
    <w:rsid w:val="03A7308D"/>
    <w:rsid w:val="03D00EDD"/>
    <w:rsid w:val="0C17664C"/>
    <w:rsid w:val="1C983D28"/>
    <w:rsid w:val="1C9A67B9"/>
    <w:rsid w:val="20877B5D"/>
    <w:rsid w:val="246A71A6"/>
    <w:rsid w:val="28B42F5A"/>
    <w:rsid w:val="28B534D9"/>
    <w:rsid w:val="2E5B0A72"/>
    <w:rsid w:val="2E926AC5"/>
    <w:rsid w:val="311C6693"/>
    <w:rsid w:val="36481AAB"/>
    <w:rsid w:val="3B8F5E1F"/>
    <w:rsid w:val="3DB8452B"/>
    <w:rsid w:val="3E3E3A04"/>
    <w:rsid w:val="3ECE2262"/>
    <w:rsid w:val="3FEF7B4B"/>
    <w:rsid w:val="411D18A6"/>
    <w:rsid w:val="4196353E"/>
    <w:rsid w:val="4741683B"/>
    <w:rsid w:val="4BA05D91"/>
    <w:rsid w:val="4BD20B1F"/>
    <w:rsid w:val="4D687E2E"/>
    <w:rsid w:val="549A05D4"/>
    <w:rsid w:val="55530BE4"/>
    <w:rsid w:val="56D05B66"/>
    <w:rsid w:val="6B984EB6"/>
    <w:rsid w:val="6D31301B"/>
    <w:rsid w:val="6DCB6A46"/>
    <w:rsid w:val="6E8C33A0"/>
    <w:rsid w:val="70241DD0"/>
    <w:rsid w:val="78E458B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5">
    <w:name w:val="Strong"/>
    <w:basedOn w:val="4"/>
    <w:qFormat/>
    <w:uiPriority w:val="99"/>
    <w:rPr>
      <w:rFonts w:cs="Times New Roman"/>
      <w:b/>
    </w:rPr>
  </w:style>
  <w:style w:type="character" w:customStyle="1" w:styleId="7">
    <w:name w:val="Footer Char"/>
    <w:basedOn w:val="4"/>
    <w:link w:val="2"/>
    <w:semiHidden/>
    <w:uiPriority w:val="99"/>
    <w:rPr>
      <w:sz w:val="18"/>
      <w:szCs w:val="18"/>
    </w:rPr>
  </w:style>
  <w:style w:type="character" w:customStyle="1" w:styleId="8">
    <w:name w:val="Header Char"/>
    <w:basedOn w:val="4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德宏州盈江县党政机关单位</Company>
  <Pages>4</Pages>
  <Words>244</Words>
  <Characters>1395</Characters>
  <Lines>0</Lines>
  <Paragraphs>0</Paragraphs>
  <TotalTime>0</TotalTime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2017-10-24T02:46:00Z</dcterms:created>
  <dc:creator>yph</dc:creator>
  <cp:lastModifiedBy>Administrator</cp:lastModifiedBy>
  <cp:lastPrinted>2017-10-24T07:15:00Z</cp:lastPrinted>
  <dcterms:modified xsi:type="dcterms:W3CDTF">2017-10-26T07:16:23Z</dcterms:modified>
  <dc:title>关于对2016年部门决算公开情况通知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