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b/>
          <w:color w:val="000000"/>
          <w:sz w:val="44"/>
          <w:szCs w:val="44"/>
          <w:lang w:eastAsia="zh-CN"/>
        </w:rPr>
      </w:pPr>
      <w:r>
        <w:rPr>
          <w:rFonts w:hint="eastAsia" w:ascii="宋体" w:hAnsi="宋体"/>
          <w:b/>
          <w:color w:val="000000"/>
          <w:sz w:val="44"/>
          <w:szCs w:val="44"/>
          <w:lang w:eastAsia="zh-CN"/>
        </w:rPr>
        <w:t>盈江县</w:t>
      </w:r>
      <w:r>
        <w:rPr>
          <w:rFonts w:hint="eastAsia" w:ascii="宋体" w:hAnsi="宋体"/>
          <w:b/>
          <w:color w:val="000000"/>
          <w:sz w:val="44"/>
          <w:szCs w:val="44"/>
        </w:rPr>
        <w:t>2019年度预算绩效</w:t>
      </w:r>
      <w:r>
        <w:rPr>
          <w:rFonts w:hint="eastAsia" w:ascii="宋体" w:hAnsi="宋体"/>
          <w:b/>
          <w:color w:val="000000"/>
          <w:sz w:val="44"/>
          <w:szCs w:val="44"/>
          <w:lang w:eastAsia="zh-CN"/>
        </w:rPr>
        <w:t>工作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b/>
          <w:color w:val="000000"/>
          <w:sz w:val="44"/>
          <w:szCs w:val="44"/>
          <w:lang w:eastAsia="zh-CN"/>
        </w:rPr>
      </w:pPr>
      <w:r>
        <w:rPr>
          <w:rFonts w:hint="eastAsia" w:ascii="宋体" w:hAnsi="宋体"/>
          <w:b/>
          <w:color w:val="000000"/>
          <w:sz w:val="44"/>
          <w:szCs w:val="44"/>
          <w:lang w:eastAsia="zh-CN"/>
        </w:rPr>
        <w:t>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rPr>
        <w:t>根据《中共云南省委 云南省人民政府关于全面实施预算绩效管理的实施意见》（云发〔2019〕11号）和云南省财政厅 云南省委组织部 云南省审计厅关于印发《云南省全面实施预算绩效管理工作推进方案》的通知（云财办〔2019〕84号）文件精神</w:t>
      </w:r>
      <w:r>
        <w:rPr>
          <w:rFonts w:hint="default" w:ascii="Times New Roman" w:hAnsi="Times New Roman" w:eastAsia="方正仿宋_GBK" w:cs="Times New Roman"/>
          <w:bCs/>
          <w:color w:val="000000"/>
          <w:sz w:val="32"/>
          <w:szCs w:val="32"/>
          <w:lang w:eastAsia="zh-CN"/>
        </w:rPr>
        <w:t>，我县</w:t>
      </w:r>
      <w:r>
        <w:rPr>
          <w:rFonts w:hint="default" w:ascii="Times New Roman" w:hAnsi="Times New Roman" w:eastAsia="方正仿宋_GBK" w:cs="Times New Roman"/>
          <w:bCs/>
          <w:color w:val="000000"/>
          <w:sz w:val="32"/>
          <w:szCs w:val="32"/>
        </w:rPr>
        <w:t>高度重视，</w:t>
      </w:r>
      <w:r>
        <w:rPr>
          <w:rFonts w:hint="eastAsia" w:eastAsia="方正仿宋_GBK" w:cs="Times New Roman"/>
          <w:bCs/>
          <w:color w:val="000000"/>
          <w:sz w:val="32"/>
          <w:szCs w:val="32"/>
          <w:lang w:eastAsia="zh-CN"/>
        </w:rPr>
        <w:t>有序推进绩效管理工作。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i w:val="0"/>
          <w:caps w:val="0"/>
          <w:color w:val="313131"/>
          <w:spacing w:val="0"/>
          <w:sz w:val="21"/>
          <w:szCs w:val="21"/>
        </w:rPr>
      </w:pPr>
      <w:r>
        <w:rPr>
          <w:rFonts w:hint="eastAsia" w:ascii="方正黑体_GBK" w:hAnsi="方正黑体_GBK" w:eastAsia="方正黑体_GBK" w:cs="方正黑体_GBK"/>
          <w:i w:val="0"/>
          <w:caps w:val="0"/>
          <w:color w:val="313131"/>
          <w:spacing w:val="0"/>
          <w:sz w:val="32"/>
          <w:szCs w:val="32"/>
          <w:lang w:eastAsia="zh-CN"/>
        </w:rPr>
        <w:t>一、</w:t>
      </w:r>
      <w:r>
        <w:rPr>
          <w:rFonts w:hint="eastAsia" w:ascii="方正黑体_GBK" w:hAnsi="方正黑体_GBK" w:eastAsia="方正黑体_GBK" w:cs="方正黑体_GBK"/>
          <w:i w:val="0"/>
          <w:caps w:val="0"/>
          <w:color w:val="313131"/>
          <w:spacing w:val="0"/>
          <w:sz w:val="32"/>
          <w:szCs w:val="32"/>
        </w:rPr>
        <w:t>加强制度建设，</w:t>
      </w:r>
      <w:r>
        <w:rPr>
          <w:rFonts w:hint="eastAsia" w:ascii="方正黑体_GBK" w:hAnsi="方正黑体_GBK" w:eastAsia="方正黑体_GBK" w:cs="方正黑体_GBK"/>
          <w:i w:val="0"/>
          <w:caps w:val="0"/>
          <w:color w:val="313131"/>
          <w:spacing w:val="0"/>
          <w:sz w:val="32"/>
          <w:szCs w:val="32"/>
          <w:lang w:eastAsia="zh-CN"/>
        </w:rPr>
        <w:t>完善</w:t>
      </w:r>
      <w:r>
        <w:rPr>
          <w:rFonts w:hint="eastAsia" w:ascii="方正黑体_GBK" w:hAnsi="方正黑体_GBK" w:eastAsia="方正黑体_GBK" w:cs="方正黑体_GBK"/>
          <w:i w:val="0"/>
          <w:caps w:val="0"/>
          <w:color w:val="313131"/>
          <w:spacing w:val="0"/>
          <w:sz w:val="32"/>
          <w:szCs w:val="32"/>
        </w:rPr>
        <w:t>绩效管理体制机制。</w:t>
      </w:r>
      <w:r>
        <w:rPr>
          <w:rFonts w:hint="eastAsia" w:ascii="宋体" w:hAnsi="宋体" w:eastAsia="宋体" w:cs="宋体"/>
          <w:i w:val="0"/>
          <w:caps w:val="0"/>
          <w:color w:val="313131"/>
          <w:spacing w:val="0"/>
          <w:sz w:val="21"/>
          <w:szCs w:val="21"/>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预算绩效管理是指以提高财政支出的经济、社会和政治效益为目标，将绩效理念融入预算编制、执行、监督、评价和问责全过程，政府“如何花钱”“这些钱花得效益如何”“花得值不值”就成为了新的关注重点。全面实施预算绩效管理就是要回应这些政府改革的深层次问题，而且确保公共财政资金真正花到该花的地方，真正花到刀刃上，体现公共财政资金的人民性。因此，切实推行全面预算绩效管理，逐步建立全方位实施预算管理，力争用3一5年时间基本建成全方位、全过程、全覆盖的预算绩效管理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1.出台的相关</w:t>
      </w:r>
      <w:r>
        <w:rPr>
          <w:rFonts w:hint="eastAsia" w:eastAsia="方正仿宋_GBK" w:cs="Times New Roman"/>
          <w:bCs/>
          <w:color w:val="000000"/>
          <w:sz w:val="32"/>
          <w:szCs w:val="32"/>
          <w:lang w:eastAsia="zh-CN"/>
        </w:rPr>
        <w:t>文件</w:t>
      </w:r>
      <w:r>
        <w:rPr>
          <w:rFonts w:hint="eastAsia" w:ascii="Times New Roman" w:hAnsi="Times New Roman" w:eastAsia="方正仿宋_GBK" w:cs="Times New Roman"/>
          <w:bCs/>
          <w:color w:val="000000"/>
          <w:sz w:val="32"/>
          <w:szCs w:val="32"/>
        </w:rPr>
        <w:t>有：《</w:t>
      </w:r>
      <w:r>
        <w:rPr>
          <w:rFonts w:hint="eastAsia" w:ascii="Times New Roman" w:hAnsi="Times New Roman" w:eastAsia="方正仿宋_GBK" w:cs="Times New Roman"/>
          <w:bCs/>
          <w:color w:val="000000"/>
          <w:sz w:val="32"/>
          <w:szCs w:val="32"/>
          <w:lang w:eastAsia="zh-CN"/>
        </w:rPr>
        <w:t>盈江县</w:t>
      </w:r>
      <w:r>
        <w:rPr>
          <w:rFonts w:hint="eastAsia" w:ascii="Times New Roman" w:hAnsi="Times New Roman" w:eastAsia="方正仿宋_GBK" w:cs="Times New Roman"/>
          <w:bCs/>
          <w:color w:val="000000"/>
          <w:sz w:val="32"/>
          <w:szCs w:val="32"/>
        </w:rPr>
        <w:t>扶贫开发领导小组关于成立盈江县扶贫资金</w:t>
      </w:r>
      <w:r>
        <w:rPr>
          <w:rFonts w:hint="eastAsia" w:ascii="Times New Roman" w:hAnsi="Times New Roman" w:eastAsia="方正仿宋_GBK" w:cs="Times New Roman"/>
          <w:bCs/>
          <w:color w:val="000000"/>
          <w:sz w:val="32"/>
          <w:szCs w:val="32"/>
          <w:lang w:eastAsia="zh-CN"/>
        </w:rPr>
        <w:t>项目</w:t>
      </w:r>
      <w:r>
        <w:rPr>
          <w:rFonts w:hint="eastAsia" w:ascii="Times New Roman" w:hAnsi="Times New Roman" w:eastAsia="方正仿宋_GBK" w:cs="Times New Roman"/>
          <w:bCs/>
          <w:color w:val="000000"/>
          <w:sz w:val="32"/>
          <w:szCs w:val="32"/>
        </w:rPr>
        <w:t>绩效管理领导小组的通知》（</w:t>
      </w:r>
      <w:r>
        <w:rPr>
          <w:rFonts w:hint="eastAsia" w:ascii="Times New Roman" w:hAnsi="Times New Roman" w:eastAsia="方正仿宋_GBK" w:cs="Times New Roman"/>
          <w:bCs/>
          <w:color w:val="000000"/>
          <w:sz w:val="32"/>
          <w:szCs w:val="32"/>
          <w:lang w:eastAsia="zh-CN"/>
        </w:rPr>
        <w:t>盈脱发</w:t>
      </w:r>
      <w:r>
        <w:rPr>
          <w:rFonts w:hint="eastAsia" w:ascii="Times New Roman" w:hAnsi="Times New Roman" w:eastAsia="方正仿宋_GBK" w:cs="Times New Roman"/>
          <w:bCs/>
          <w:color w:val="000000"/>
          <w:sz w:val="32"/>
          <w:szCs w:val="32"/>
        </w:rPr>
        <w:t>〔201</w:t>
      </w:r>
      <w:r>
        <w:rPr>
          <w:rFonts w:hint="eastAsia" w:ascii="Times New Roman" w:hAnsi="Times New Roman" w:eastAsia="方正仿宋_GBK" w:cs="Times New Roman"/>
          <w:bCs/>
          <w:color w:val="000000"/>
          <w:sz w:val="32"/>
          <w:szCs w:val="32"/>
          <w:lang w:val="en-US" w:eastAsia="zh-CN"/>
        </w:rPr>
        <w:t>8</w:t>
      </w:r>
      <w:r>
        <w:rPr>
          <w:rFonts w:hint="eastAsia" w:ascii="Times New Roman" w:hAnsi="Times New Roman" w:eastAsia="方正仿宋_GBK" w:cs="Times New Roman"/>
          <w:bCs/>
          <w:color w:val="000000"/>
          <w:sz w:val="32"/>
          <w:szCs w:val="32"/>
        </w:rPr>
        <w:t>〕</w:t>
      </w:r>
      <w:r>
        <w:rPr>
          <w:rFonts w:hint="eastAsia" w:ascii="Times New Roman" w:hAnsi="Times New Roman" w:eastAsia="方正仿宋_GBK" w:cs="Times New Roman"/>
          <w:bCs/>
          <w:color w:val="000000"/>
          <w:sz w:val="32"/>
          <w:szCs w:val="32"/>
          <w:lang w:val="en-US" w:eastAsia="zh-CN"/>
        </w:rPr>
        <w:t>14</w:t>
      </w:r>
      <w:r>
        <w:rPr>
          <w:rFonts w:hint="eastAsia" w:ascii="Times New Roman" w:hAnsi="Times New Roman" w:eastAsia="方正仿宋_GBK" w:cs="Times New Roman"/>
          <w:bCs/>
          <w:color w:val="000000"/>
          <w:sz w:val="32"/>
          <w:szCs w:val="32"/>
        </w:rPr>
        <w:t>号）</w:t>
      </w:r>
      <w:r>
        <w:rPr>
          <w:rFonts w:hint="eastAsia"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w:t>
      </w:r>
      <w:r>
        <w:rPr>
          <w:rFonts w:hint="eastAsia" w:ascii="Times New Roman" w:hAnsi="Times New Roman" w:eastAsia="方正仿宋_GBK" w:cs="Times New Roman"/>
          <w:bCs/>
          <w:color w:val="000000"/>
          <w:sz w:val="32"/>
          <w:szCs w:val="32"/>
          <w:lang w:eastAsia="zh-CN"/>
        </w:rPr>
        <w:t>盈江县</w:t>
      </w:r>
      <w:r>
        <w:rPr>
          <w:rFonts w:hint="eastAsia" w:eastAsia="方正仿宋_GBK" w:cs="Times New Roman"/>
          <w:bCs/>
          <w:color w:val="000000"/>
          <w:sz w:val="32"/>
          <w:szCs w:val="32"/>
          <w:lang w:eastAsia="zh-CN"/>
        </w:rPr>
        <w:t>财政局</w:t>
      </w:r>
      <w:r>
        <w:rPr>
          <w:rFonts w:hint="eastAsia" w:ascii="Times New Roman" w:hAnsi="Times New Roman" w:eastAsia="方正仿宋_GBK" w:cs="Times New Roman"/>
          <w:bCs/>
          <w:color w:val="000000"/>
          <w:sz w:val="32"/>
          <w:szCs w:val="32"/>
        </w:rPr>
        <w:t>关于成立</w:t>
      </w:r>
      <w:r>
        <w:rPr>
          <w:rFonts w:hint="eastAsia" w:eastAsia="方正仿宋_GBK" w:cs="Times New Roman"/>
          <w:bCs/>
          <w:color w:val="000000"/>
          <w:sz w:val="32"/>
          <w:szCs w:val="32"/>
          <w:lang w:eastAsia="zh-CN"/>
        </w:rPr>
        <w:t>全面实施预算</w:t>
      </w:r>
      <w:r>
        <w:rPr>
          <w:rFonts w:hint="eastAsia" w:ascii="Times New Roman" w:hAnsi="Times New Roman" w:eastAsia="方正仿宋_GBK" w:cs="Times New Roman"/>
          <w:bCs/>
          <w:color w:val="000000"/>
          <w:sz w:val="32"/>
          <w:szCs w:val="32"/>
        </w:rPr>
        <w:t>绩效管理</w:t>
      </w:r>
      <w:r>
        <w:rPr>
          <w:rFonts w:hint="eastAsia" w:eastAsia="方正仿宋_GBK" w:cs="Times New Roman"/>
          <w:bCs/>
          <w:color w:val="000000"/>
          <w:sz w:val="32"/>
          <w:szCs w:val="32"/>
          <w:lang w:eastAsia="zh-CN"/>
        </w:rPr>
        <w:t>工作</w:t>
      </w:r>
      <w:r>
        <w:rPr>
          <w:rFonts w:hint="eastAsia" w:ascii="Times New Roman" w:hAnsi="Times New Roman" w:eastAsia="方正仿宋_GBK" w:cs="Times New Roman"/>
          <w:bCs/>
          <w:color w:val="000000"/>
          <w:sz w:val="32"/>
          <w:szCs w:val="32"/>
        </w:rPr>
        <w:t>领导小组的通知》（</w:t>
      </w:r>
      <w:r>
        <w:rPr>
          <w:rFonts w:hint="eastAsia" w:ascii="Times New Roman" w:hAnsi="Times New Roman" w:eastAsia="方正仿宋_GBK" w:cs="Times New Roman"/>
          <w:bCs/>
          <w:color w:val="000000"/>
          <w:sz w:val="32"/>
          <w:szCs w:val="32"/>
          <w:lang w:eastAsia="zh-CN"/>
        </w:rPr>
        <w:t>盈</w:t>
      </w:r>
      <w:r>
        <w:rPr>
          <w:rFonts w:hint="eastAsia" w:eastAsia="方正仿宋_GBK" w:cs="Times New Roman"/>
          <w:bCs/>
          <w:color w:val="000000"/>
          <w:sz w:val="32"/>
          <w:szCs w:val="32"/>
          <w:lang w:eastAsia="zh-CN"/>
        </w:rPr>
        <w:t>财</w:t>
      </w:r>
      <w:r>
        <w:rPr>
          <w:rFonts w:hint="eastAsia" w:ascii="Times New Roman" w:hAnsi="Times New Roman" w:eastAsia="方正仿宋_GBK" w:cs="Times New Roman"/>
          <w:bCs/>
          <w:color w:val="000000"/>
          <w:sz w:val="32"/>
          <w:szCs w:val="32"/>
          <w:lang w:eastAsia="zh-CN"/>
        </w:rPr>
        <w:t>发</w:t>
      </w:r>
      <w:r>
        <w:rPr>
          <w:rFonts w:hint="eastAsia" w:ascii="Times New Roman" w:hAnsi="Times New Roman" w:eastAsia="方正仿宋_GBK" w:cs="Times New Roman"/>
          <w:bCs/>
          <w:color w:val="000000"/>
          <w:sz w:val="32"/>
          <w:szCs w:val="32"/>
        </w:rPr>
        <w:t>〔201</w:t>
      </w:r>
      <w:r>
        <w:rPr>
          <w:rFonts w:hint="eastAsia" w:eastAsia="方正仿宋_GBK" w:cs="Times New Roman"/>
          <w:bCs/>
          <w:color w:val="000000"/>
          <w:sz w:val="32"/>
          <w:szCs w:val="32"/>
          <w:lang w:val="en-US" w:eastAsia="zh-CN"/>
        </w:rPr>
        <w:t>9</w:t>
      </w:r>
      <w:r>
        <w:rPr>
          <w:rFonts w:hint="eastAsia" w:ascii="Times New Roman" w:hAnsi="Times New Roman" w:eastAsia="方正仿宋_GBK" w:cs="Times New Roman"/>
          <w:bCs/>
          <w:color w:val="000000"/>
          <w:sz w:val="32"/>
          <w:szCs w:val="32"/>
        </w:rPr>
        <w:t>〕</w:t>
      </w:r>
      <w:r>
        <w:rPr>
          <w:rFonts w:hint="eastAsia" w:eastAsia="方正仿宋_GBK" w:cs="Times New Roman"/>
          <w:bCs/>
          <w:color w:val="000000"/>
          <w:sz w:val="32"/>
          <w:szCs w:val="32"/>
          <w:lang w:val="en-US" w:eastAsia="zh-CN"/>
        </w:rPr>
        <w:t>196</w:t>
      </w:r>
      <w:r>
        <w:rPr>
          <w:rFonts w:hint="eastAsia" w:ascii="Times New Roman" w:hAnsi="Times New Roman" w:eastAsia="方正仿宋_GBK" w:cs="Times New Roman"/>
          <w:bCs/>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Cs/>
          <w:color w:val="000000"/>
          <w:sz w:val="32"/>
          <w:szCs w:val="32"/>
          <w:lang w:eastAsia="zh-CN"/>
        </w:rPr>
      </w:pPr>
      <w:r>
        <w:rPr>
          <w:rFonts w:hint="eastAsia" w:ascii="Times New Roman" w:hAnsi="Times New Roman" w:eastAsia="方正仿宋_GBK" w:cs="Times New Roman"/>
          <w:bCs/>
          <w:color w:val="000000"/>
          <w:sz w:val="32"/>
          <w:szCs w:val="32"/>
          <w:lang w:val="en-US" w:eastAsia="zh-CN"/>
        </w:rPr>
        <w:t>2.</w:t>
      </w:r>
      <w:r>
        <w:rPr>
          <w:rFonts w:hint="eastAsia" w:ascii="Times New Roman" w:hAnsi="Times New Roman" w:eastAsia="方正仿宋_GBK" w:cs="Times New Roman"/>
          <w:bCs/>
          <w:color w:val="000000"/>
          <w:sz w:val="32"/>
          <w:szCs w:val="32"/>
        </w:rPr>
        <w:t>出台</w:t>
      </w:r>
      <w:r>
        <w:rPr>
          <w:rFonts w:hint="eastAsia" w:eastAsia="方正仿宋_GBK" w:cs="Times New Roman"/>
          <w:bCs/>
          <w:color w:val="000000"/>
          <w:sz w:val="32"/>
          <w:szCs w:val="32"/>
          <w:lang w:eastAsia="zh-CN"/>
        </w:rPr>
        <w:t>了</w:t>
      </w:r>
      <w:r>
        <w:rPr>
          <w:rFonts w:hint="eastAsia" w:ascii="Times New Roman" w:hAnsi="Times New Roman" w:eastAsia="方正仿宋_GBK" w:cs="Times New Roman"/>
          <w:bCs/>
          <w:color w:val="000000"/>
          <w:sz w:val="32"/>
          <w:szCs w:val="32"/>
        </w:rPr>
        <w:t>《</w:t>
      </w:r>
      <w:r>
        <w:rPr>
          <w:rFonts w:hint="eastAsia" w:ascii="Times New Roman" w:hAnsi="Times New Roman" w:eastAsia="方正仿宋_GBK" w:cs="Times New Roman"/>
          <w:bCs/>
          <w:color w:val="000000"/>
          <w:sz w:val="32"/>
          <w:szCs w:val="32"/>
          <w:lang w:eastAsia="zh-CN"/>
        </w:rPr>
        <w:t>盈江县</w:t>
      </w:r>
      <w:r>
        <w:rPr>
          <w:rFonts w:hint="eastAsia" w:ascii="Times New Roman" w:hAnsi="Times New Roman" w:eastAsia="方正仿宋_GBK" w:cs="Times New Roman"/>
          <w:bCs/>
          <w:color w:val="000000"/>
          <w:sz w:val="32"/>
          <w:szCs w:val="32"/>
        </w:rPr>
        <w:t>全面实施预算绩效管理的实施意见》，明确了各预算单位主管部门和预算单位是预算绩效管理的主体，</w:t>
      </w:r>
      <w:r>
        <w:rPr>
          <w:rFonts w:hint="eastAsia" w:eastAsia="方正仿宋_GBK" w:cs="Times New Roman"/>
          <w:bCs/>
          <w:color w:val="000000"/>
          <w:sz w:val="32"/>
          <w:szCs w:val="32"/>
          <w:lang w:eastAsia="zh-CN"/>
        </w:rPr>
        <w:t>将政府预算收支、部门预算收支、政策和项目全面纳入</w:t>
      </w:r>
      <w:r>
        <w:rPr>
          <w:rFonts w:hint="eastAsia" w:ascii="Times New Roman" w:hAnsi="Times New Roman" w:eastAsia="方正仿宋_GBK" w:cs="Times New Roman"/>
          <w:bCs/>
          <w:color w:val="000000"/>
          <w:sz w:val="32"/>
          <w:szCs w:val="32"/>
        </w:rPr>
        <w:t>预算绩效管理。</w:t>
      </w:r>
      <w:r>
        <w:rPr>
          <w:rFonts w:hint="eastAsia" w:eastAsia="方正仿宋_GBK" w:cs="Times New Roman"/>
          <w:bCs/>
          <w:color w:val="000000"/>
          <w:sz w:val="32"/>
          <w:szCs w:val="32"/>
          <w:lang w:eastAsia="zh-CN"/>
        </w:rPr>
        <w:t>推进全过程预算绩效管理。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i w:val="0"/>
          <w:caps w:val="0"/>
          <w:color w:val="313131"/>
          <w:spacing w:val="0"/>
          <w:sz w:val="32"/>
          <w:szCs w:val="32"/>
          <w:lang w:eastAsia="zh-CN"/>
        </w:rPr>
      </w:pPr>
      <w:r>
        <w:rPr>
          <w:rFonts w:hint="eastAsia" w:ascii="方正黑体_GBK" w:hAnsi="方正黑体_GBK" w:eastAsia="方正黑体_GBK" w:cs="方正黑体_GBK"/>
          <w:i w:val="0"/>
          <w:caps w:val="0"/>
          <w:color w:val="313131"/>
          <w:spacing w:val="0"/>
          <w:sz w:val="32"/>
          <w:szCs w:val="32"/>
          <w:lang w:eastAsia="zh-CN"/>
        </w:rPr>
        <w:t>二、绩效目标管理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要求单位申报预算时要结合单位实际，提供项目政策依据，认真填报项目目标、项目计划、项目管理及财务管理等，财政绩效目标管理由项目支出绩效目标拓展到部门整体支出绩效目标和中长期规划绩效目标。2018年进行了</w:t>
      </w:r>
      <w:r>
        <w:rPr>
          <w:rFonts w:hint="eastAsia" w:ascii="Times New Roman" w:hAnsi="Times New Roman" w:eastAsia="方正仿宋_GBK" w:cs="Times New Roman"/>
          <w:bCs/>
          <w:color w:val="000000"/>
          <w:sz w:val="32"/>
          <w:szCs w:val="32"/>
          <w:lang w:val="en-US" w:eastAsia="zh-CN"/>
        </w:rPr>
        <w:t>8</w:t>
      </w:r>
      <w:r>
        <w:rPr>
          <w:rFonts w:hint="eastAsia" w:ascii="Times New Roman" w:hAnsi="Times New Roman" w:eastAsia="方正仿宋_GBK" w:cs="Times New Roman"/>
          <w:bCs/>
          <w:color w:val="000000"/>
          <w:sz w:val="32"/>
          <w:szCs w:val="32"/>
        </w:rPr>
        <w:t>个部门</w:t>
      </w:r>
      <w:r>
        <w:rPr>
          <w:rFonts w:hint="eastAsia" w:ascii="Times New Roman" w:hAnsi="Times New Roman" w:eastAsia="方正仿宋_GBK" w:cs="Times New Roman"/>
          <w:bCs/>
          <w:color w:val="000000"/>
          <w:sz w:val="32"/>
          <w:szCs w:val="32"/>
          <w:lang w:val="en-US" w:eastAsia="zh-CN"/>
        </w:rPr>
        <w:t>40个项目</w:t>
      </w:r>
      <w:r>
        <w:rPr>
          <w:rFonts w:hint="eastAsia" w:ascii="Times New Roman" w:hAnsi="Times New Roman" w:eastAsia="方正仿宋_GBK" w:cs="Times New Roman"/>
          <w:bCs/>
          <w:color w:val="000000"/>
          <w:sz w:val="32"/>
          <w:szCs w:val="32"/>
        </w:rPr>
        <w:t>整体支出绩效评价，2019年进行了</w:t>
      </w:r>
      <w:r>
        <w:rPr>
          <w:rFonts w:hint="eastAsia" w:ascii="Times New Roman" w:hAnsi="Times New Roman" w:eastAsia="方正仿宋_GBK" w:cs="Times New Roman"/>
          <w:bCs/>
          <w:color w:val="000000"/>
          <w:sz w:val="32"/>
          <w:szCs w:val="32"/>
          <w:lang w:val="en-US" w:eastAsia="zh-CN"/>
        </w:rPr>
        <w:t>11</w:t>
      </w:r>
      <w:r>
        <w:rPr>
          <w:rFonts w:hint="eastAsia" w:ascii="Times New Roman" w:hAnsi="Times New Roman" w:eastAsia="方正仿宋_GBK" w:cs="Times New Roman"/>
          <w:bCs/>
          <w:color w:val="000000"/>
          <w:sz w:val="32"/>
          <w:szCs w:val="32"/>
        </w:rPr>
        <w:t>个项目</w:t>
      </w:r>
      <w:r>
        <w:rPr>
          <w:rFonts w:hint="eastAsia" w:ascii="Times New Roman" w:hAnsi="Times New Roman" w:eastAsia="方正仿宋_GBK" w:cs="Times New Roman"/>
          <w:bCs/>
          <w:color w:val="000000"/>
          <w:sz w:val="32"/>
          <w:szCs w:val="32"/>
          <w:lang w:eastAsia="zh-CN"/>
        </w:rPr>
        <w:t>中长期</w:t>
      </w:r>
      <w:r>
        <w:rPr>
          <w:rFonts w:hint="eastAsia" w:ascii="Times New Roman" w:hAnsi="Times New Roman" w:eastAsia="方正仿宋_GBK" w:cs="Times New Roman"/>
          <w:bCs/>
          <w:color w:val="000000"/>
          <w:sz w:val="32"/>
          <w:szCs w:val="32"/>
        </w:rPr>
        <w:t>绩效评价。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i w:val="0"/>
          <w:caps w:val="0"/>
          <w:color w:val="313131"/>
          <w:spacing w:val="0"/>
          <w:sz w:val="32"/>
          <w:szCs w:val="32"/>
          <w:lang w:eastAsia="zh-CN"/>
        </w:rPr>
      </w:pPr>
      <w:r>
        <w:rPr>
          <w:rFonts w:hint="eastAsia" w:ascii="方正黑体_GBK" w:hAnsi="方正黑体_GBK" w:eastAsia="方正黑体_GBK" w:cs="方正黑体_GBK"/>
          <w:i w:val="0"/>
          <w:caps w:val="0"/>
          <w:color w:val="313131"/>
          <w:spacing w:val="0"/>
          <w:sz w:val="32"/>
          <w:szCs w:val="32"/>
          <w:lang w:eastAsia="zh-CN"/>
        </w:rPr>
        <w:t>三、绩效运行监控管理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按照谁使用，谁负责的原则，由资金使用单位对资金的使用、执行过程、管理情况进行监控，财政部门根据部门预算及绩效目标的批复，结合预算执行进度、国库支付管理进行跟踪管理。对未能实现资金使用效益的沉淀资金及时收回，2019 年清理盘活存量资金</w:t>
      </w:r>
      <w:r>
        <w:rPr>
          <w:rFonts w:hint="eastAsia" w:eastAsia="方正仿宋_GBK" w:cs="Times New Roman"/>
          <w:bCs/>
          <w:color w:val="000000"/>
          <w:sz w:val="32"/>
          <w:szCs w:val="32"/>
          <w:lang w:val="en-US" w:eastAsia="zh-CN"/>
        </w:rPr>
        <w:t>6776.54</w:t>
      </w:r>
      <w:r>
        <w:rPr>
          <w:rFonts w:hint="eastAsia" w:ascii="Times New Roman" w:hAnsi="Times New Roman" w:eastAsia="方正仿宋_GBK" w:cs="Times New Roman"/>
          <w:bCs/>
          <w:color w:val="000000"/>
          <w:sz w:val="32"/>
          <w:szCs w:val="32"/>
        </w:rPr>
        <w:t>万元，按相关规定收回财政统筹使用或调整用于急需支持的项目，最大程度的发挥资金使用效益。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i w:val="0"/>
          <w:caps w:val="0"/>
          <w:color w:val="313131"/>
          <w:spacing w:val="0"/>
          <w:sz w:val="32"/>
          <w:szCs w:val="32"/>
          <w:lang w:eastAsia="zh-CN"/>
        </w:rPr>
      </w:pPr>
      <w:r>
        <w:rPr>
          <w:rFonts w:hint="eastAsia" w:ascii="方正黑体_GBK" w:hAnsi="方正黑体_GBK" w:eastAsia="方正黑体_GBK" w:cs="方正黑体_GBK"/>
          <w:i w:val="0"/>
          <w:caps w:val="0"/>
          <w:color w:val="313131"/>
          <w:spacing w:val="0"/>
          <w:sz w:val="32"/>
          <w:szCs w:val="32"/>
          <w:lang w:eastAsia="zh-CN"/>
        </w:rPr>
        <w:t>四、结果应用管理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bCs/>
          <w:color w:val="000000"/>
          <w:sz w:val="32"/>
          <w:szCs w:val="32"/>
        </w:rPr>
        <w:t>预算绩效管理结果运用建立6条机制，“反馈运用机制、管理与约束机制、部门整改机制、问责机制、考核机制、管理信息公开机制”。预算绩效管理问责机制，按照“花钱必问效”、“无效必问责”的原则，对预算绩效管理出现的违规、违纪责任人进行问责。考核机制对工作成绩突出的部门予以表扬，以工作不力的予以通报。</w:t>
      </w:r>
      <w:bookmarkStart w:id="0" w:name="_GoBack"/>
      <w:bookmarkEnd w:id="0"/>
      <w:r>
        <w:rPr>
          <w:rFonts w:hint="default" w:ascii="Times New Roman" w:hAnsi="Times New Roman" w:eastAsia="方正仿宋_GBK" w:cs="Times New Roman"/>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0AB7"/>
    <w:rsid w:val="08AF59B7"/>
    <w:rsid w:val="0DC15D35"/>
    <w:rsid w:val="0F220997"/>
    <w:rsid w:val="0F8564C5"/>
    <w:rsid w:val="12CA45F1"/>
    <w:rsid w:val="19944A71"/>
    <w:rsid w:val="1E3873E9"/>
    <w:rsid w:val="1F681D32"/>
    <w:rsid w:val="204D3EAD"/>
    <w:rsid w:val="21207F8C"/>
    <w:rsid w:val="25754D8F"/>
    <w:rsid w:val="28295E69"/>
    <w:rsid w:val="28386C62"/>
    <w:rsid w:val="2AED2E1A"/>
    <w:rsid w:val="37883D64"/>
    <w:rsid w:val="43E41299"/>
    <w:rsid w:val="464628CB"/>
    <w:rsid w:val="487A5A97"/>
    <w:rsid w:val="4BB301BF"/>
    <w:rsid w:val="53175083"/>
    <w:rsid w:val="592A08FC"/>
    <w:rsid w:val="5A886FCB"/>
    <w:rsid w:val="6138414E"/>
    <w:rsid w:val="61406AA2"/>
    <w:rsid w:val="68EC4368"/>
    <w:rsid w:val="6ACF7962"/>
    <w:rsid w:val="6DDA6355"/>
    <w:rsid w:val="6EFA52FF"/>
    <w:rsid w:val="734F15DE"/>
    <w:rsid w:val="79966E11"/>
    <w:rsid w:val="7A5D5340"/>
    <w:rsid w:val="7ED2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仿宋_GBK" w:asciiTheme="minorHAnsi" w:hAnsiTheme="minorHAnsi" w:eastAsiaTheme="minorEastAsia"/>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2020-02-20T02:17:00Z</dcterms:created>
  <dc:creator>dhryh</dc:creator>
  <cp:lastModifiedBy>lenovo</cp:lastModifiedBy>
  <dcterms:modified xsi:type="dcterms:W3CDTF">2020-10-09T02:13:02Z</dcterms:modified>
  <dc:title>关于德宏州本级2019年财政绩效管理工作的报告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