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Times New Roman" w:hAnsi="Times New Roman" w:eastAsia="方正黑体_GBK"/>
          <w:sz w:val="30"/>
          <w:szCs w:val="30"/>
          <w:lang w:val="en-US" w:eastAsia="zh-CN"/>
        </w:rPr>
      </w:pPr>
      <w:r>
        <w:rPr>
          <w:rFonts w:ascii="Times New Roman" w:hAnsi="Times New Roman" w:eastAsia="方正黑体_GBK"/>
          <w:sz w:val="30"/>
          <w:szCs w:val="30"/>
        </w:rPr>
        <w:t>附件</w:t>
      </w:r>
      <w:r>
        <w:rPr>
          <w:rFonts w:hint="eastAsia" w:ascii="Times New Roman" w:hAnsi="Times New Roman" w:eastAsia="方正黑体_GBK"/>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_GBK" w:hAnsi="黑体" w:eastAsia="方正小标宋_GBK"/>
          <w:sz w:val="40"/>
          <w:szCs w:val="40"/>
        </w:rPr>
      </w:pPr>
      <w:bookmarkStart w:id="0" w:name="OLE_LINK2"/>
      <w:r>
        <w:rPr>
          <w:rFonts w:hint="eastAsia" w:ascii="方正小标宋_GBK" w:hAnsi="黑体" w:eastAsia="方正小标宋_GBK"/>
          <w:sz w:val="40"/>
          <w:szCs w:val="40"/>
          <w:lang w:eastAsia="zh-CN"/>
        </w:rPr>
        <w:t>2022年第五批</w:t>
      </w:r>
      <w:r>
        <w:rPr>
          <w:rFonts w:hint="eastAsia" w:ascii="方正小标宋_GBK" w:hAnsi="黑体" w:eastAsia="方正小标宋_GBK"/>
          <w:sz w:val="40"/>
          <w:szCs w:val="40"/>
        </w:rPr>
        <w:t>省预算内基本建设投资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方正小标宋_GBK" w:hAnsi="黑体" w:eastAsia="方正小标宋_GBK"/>
          <w:sz w:val="40"/>
          <w:szCs w:val="40"/>
        </w:rPr>
      </w:pPr>
      <w:r>
        <w:rPr>
          <w:rFonts w:hint="eastAsia" w:ascii="方正小标宋_GBK" w:hAnsi="黑体" w:eastAsia="方正小标宋_GBK"/>
          <w:sz w:val="40"/>
          <w:szCs w:val="40"/>
        </w:rPr>
        <w:t>绩效目标表</w:t>
      </w:r>
    </w:p>
    <w:bookmarkEnd w:id="0"/>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楷体_GBK" w:hAnsi="黑体" w:eastAsia="方正楷体_GBK"/>
          <w:sz w:val="30"/>
          <w:szCs w:val="30"/>
        </w:rPr>
      </w:pPr>
      <w:r>
        <w:rPr>
          <w:rFonts w:hint="eastAsia" w:ascii="方正楷体_GBK" w:hAnsi="黑体" w:eastAsia="方正楷体_GBK"/>
          <w:sz w:val="30"/>
          <w:szCs w:val="30"/>
        </w:rPr>
        <w:t>（20</w:t>
      </w:r>
      <w:r>
        <w:rPr>
          <w:rFonts w:hint="eastAsia" w:ascii="方正楷体_GBK" w:hAnsi="黑体" w:eastAsia="方正楷体_GBK"/>
          <w:sz w:val="30"/>
          <w:szCs w:val="30"/>
          <w:lang w:val="en-US" w:eastAsia="zh-CN"/>
        </w:rPr>
        <w:t>22</w:t>
      </w:r>
      <w:r>
        <w:rPr>
          <w:rFonts w:hint="eastAsia" w:ascii="方正楷体_GBK" w:hAnsi="黑体" w:eastAsia="方正楷体_GBK"/>
          <w:sz w:val="30"/>
          <w:szCs w:val="30"/>
        </w:rPr>
        <w:t>年度）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投资计划下达单位和项目（法人）单位签章：</w:t>
      </w:r>
    </w:p>
    <w:tbl>
      <w:tblPr>
        <w:tblStyle w:val="1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423"/>
        <w:gridCol w:w="1699"/>
        <w:gridCol w:w="1132"/>
        <w:gridCol w:w="2554"/>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86" w:type="dxa"/>
            <w:gridSpan w:val="4"/>
            <w:vAlign w:val="center"/>
          </w:tcPr>
          <w:p>
            <w:pPr>
              <w:jc w:val="center"/>
              <w:rPr>
                <w:rFonts w:ascii="方正仿宋_GBK" w:hAnsi="仿宋" w:eastAsia="方正仿宋_GBK"/>
                <w:szCs w:val="21"/>
              </w:rPr>
            </w:pPr>
            <w:r>
              <w:rPr>
                <w:rFonts w:hint="eastAsia" w:ascii="方正仿宋_GBK" w:hAnsi="仿宋" w:eastAsia="方正仿宋_GBK"/>
                <w:szCs w:val="21"/>
              </w:rPr>
              <w:t>专项名称</w:t>
            </w:r>
          </w:p>
        </w:tc>
        <w:tc>
          <w:tcPr>
            <w:tcW w:w="4253" w:type="dxa"/>
            <w:gridSpan w:val="2"/>
            <w:vAlign w:val="center"/>
          </w:tcPr>
          <w:p>
            <w:pPr>
              <w:jc w:val="center"/>
              <w:rPr>
                <w:rFonts w:ascii="方正仿宋_GBK" w:hAnsi="仿宋" w:eastAsia="方正仿宋_GBK"/>
                <w:szCs w:val="21"/>
              </w:rPr>
            </w:pPr>
            <w:r>
              <w:rPr>
                <w:rFonts w:hint="eastAsia" w:ascii="方正仿宋_GBK" w:hAnsi="仿宋" w:eastAsia="方正仿宋_GBK"/>
                <w:szCs w:val="21"/>
                <w:lang w:eastAsia="zh-CN"/>
              </w:rPr>
              <w:t>2022年第五批</w:t>
            </w:r>
            <w:r>
              <w:rPr>
                <w:rFonts w:hint="eastAsia" w:ascii="方正仿宋_GBK" w:hAnsi="仿宋" w:eastAsia="方正仿宋_GBK"/>
                <w:szCs w:val="21"/>
              </w:rPr>
              <w:t>省预算内基本建设投资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86" w:type="dxa"/>
            <w:gridSpan w:val="4"/>
            <w:vAlign w:val="center"/>
          </w:tcPr>
          <w:p>
            <w:pPr>
              <w:jc w:val="center"/>
              <w:rPr>
                <w:rFonts w:hint="eastAsia" w:ascii="方正仿宋_GBK" w:hAnsi="仿宋" w:eastAsia="方正仿宋_GBK"/>
                <w:szCs w:val="21"/>
                <w:lang w:eastAsia="zh-CN"/>
              </w:rPr>
            </w:pPr>
            <w:r>
              <w:rPr>
                <w:rFonts w:hint="eastAsia" w:ascii="方正仿宋_GBK" w:hAnsi="仿宋" w:eastAsia="方正仿宋_GBK"/>
                <w:szCs w:val="21"/>
                <w:lang w:eastAsia="zh-CN"/>
              </w:rPr>
              <w:t>项目名称</w:t>
            </w:r>
          </w:p>
        </w:tc>
        <w:tc>
          <w:tcPr>
            <w:tcW w:w="4253" w:type="dxa"/>
            <w:gridSpan w:val="2"/>
            <w:vAlign w:val="center"/>
          </w:tcPr>
          <w:p>
            <w:pPr>
              <w:jc w:val="left"/>
              <w:rPr>
                <w:rFonts w:hint="eastAsia" w:ascii="方正仿宋_GBK" w:hAnsi="仿宋" w:eastAsia="方正仿宋_GBK"/>
                <w:szCs w:val="21"/>
              </w:rPr>
            </w:pPr>
            <w:r>
              <w:rPr>
                <w:rFonts w:hint="eastAsia" w:ascii="方正仿宋_GBK" w:hAnsi="仿宋" w:eastAsia="方正仿宋_GBK"/>
                <w:szCs w:val="21"/>
              </w:rPr>
              <w:t>德宏州盈江县苏典村现代化边境小康村建设项目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86" w:type="dxa"/>
            <w:gridSpan w:val="4"/>
            <w:vAlign w:val="center"/>
          </w:tcPr>
          <w:p>
            <w:pPr>
              <w:jc w:val="center"/>
              <w:rPr>
                <w:rFonts w:hint="eastAsia" w:ascii="方正仿宋_GBK" w:hAnsi="仿宋" w:eastAsia="方正仿宋_GBK"/>
                <w:szCs w:val="21"/>
                <w:lang w:eastAsia="zh-CN"/>
              </w:rPr>
            </w:pPr>
            <w:bookmarkStart w:id="1" w:name="OLE_LINK5"/>
            <w:r>
              <w:rPr>
                <w:rFonts w:hint="eastAsia" w:ascii="方正仿宋_GBK" w:hAnsi="仿宋" w:eastAsia="方正仿宋_GBK"/>
                <w:szCs w:val="21"/>
                <w:lang w:eastAsia="zh-CN"/>
              </w:rPr>
              <w:t>投资计划下达单位</w:t>
            </w:r>
            <w:bookmarkEnd w:id="1"/>
          </w:p>
        </w:tc>
        <w:tc>
          <w:tcPr>
            <w:tcW w:w="4253" w:type="dxa"/>
            <w:gridSpan w:val="2"/>
            <w:vAlign w:val="center"/>
          </w:tcPr>
          <w:p>
            <w:pPr>
              <w:jc w:val="center"/>
              <w:rPr>
                <w:rFonts w:hint="eastAsia" w:ascii="方正仿宋_GBK" w:hAnsi="仿宋" w:eastAsia="方正仿宋_GBK"/>
                <w:szCs w:val="21"/>
              </w:rPr>
            </w:pPr>
            <w:r>
              <w:rPr>
                <w:rFonts w:hint="eastAsia" w:ascii="方正仿宋_GBK" w:hAnsi="仿宋" w:eastAsia="方正仿宋_GBK"/>
                <w:szCs w:val="21"/>
              </w:rPr>
              <w:t>盈江县发展和改革局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86" w:type="dxa"/>
            <w:gridSpan w:val="4"/>
            <w:vAlign w:val="center"/>
          </w:tcPr>
          <w:p>
            <w:pPr>
              <w:jc w:val="center"/>
              <w:rPr>
                <w:rFonts w:hint="eastAsia" w:ascii="方正仿宋_GBK" w:hAnsi="仿宋" w:eastAsia="方正仿宋_GBK"/>
                <w:szCs w:val="21"/>
                <w:lang w:eastAsia="zh-CN"/>
              </w:rPr>
            </w:pPr>
            <w:bookmarkStart w:id="2" w:name="OLE_LINK6"/>
            <w:r>
              <w:rPr>
                <w:rFonts w:hint="eastAsia" w:ascii="方正仿宋_GBK" w:hAnsi="仿宋" w:eastAsia="方正仿宋_GBK"/>
                <w:szCs w:val="21"/>
                <w:lang w:eastAsia="zh-CN"/>
              </w:rPr>
              <w:t>项目（法人）单位</w:t>
            </w:r>
            <w:bookmarkEnd w:id="2"/>
          </w:p>
        </w:tc>
        <w:tc>
          <w:tcPr>
            <w:tcW w:w="4253" w:type="dxa"/>
            <w:gridSpan w:val="2"/>
            <w:vAlign w:val="center"/>
          </w:tcPr>
          <w:p>
            <w:pPr>
              <w:jc w:val="center"/>
              <w:rPr>
                <w:rFonts w:hint="eastAsia" w:ascii="方正仿宋_GBK" w:hAnsi="仿宋" w:eastAsia="方正仿宋_GBK"/>
                <w:szCs w:val="21"/>
              </w:rPr>
            </w:pPr>
            <w:r>
              <w:rPr>
                <w:rFonts w:hint="eastAsia" w:ascii="方正仿宋_GBK" w:hAnsi="仿宋" w:eastAsia="方正仿宋_GBK"/>
                <w:szCs w:val="21"/>
              </w:rPr>
              <w:t>盈江县</w:t>
            </w:r>
            <w:r>
              <w:rPr>
                <w:rFonts w:hint="eastAsia" w:ascii="方正仿宋_GBK" w:hAnsi="仿宋" w:eastAsia="方正仿宋_GBK"/>
                <w:szCs w:val="21"/>
                <w:lang w:eastAsia="zh-CN"/>
              </w:rPr>
              <w:t>苏典傈僳族乡人民政府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786" w:type="dxa"/>
            <w:gridSpan w:val="4"/>
            <w:vAlign w:val="center"/>
          </w:tcPr>
          <w:p>
            <w:pPr>
              <w:jc w:val="center"/>
              <w:rPr>
                <w:rFonts w:ascii="方正仿宋_GBK" w:hAnsi="仿宋" w:eastAsia="方正仿宋_GBK"/>
                <w:szCs w:val="21"/>
              </w:rPr>
            </w:pPr>
            <w:r>
              <w:rPr>
                <w:rFonts w:hint="eastAsia" w:ascii="方正仿宋_GBK" w:hAnsi="仿宋" w:eastAsia="方正仿宋_GBK"/>
                <w:szCs w:val="21"/>
              </w:rPr>
              <w:t>本次下达省预算内</w:t>
            </w:r>
            <w:r>
              <w:rPr>
                <w:rFonts w:hint="eastAsia" w:ascii="方正仿宋_GBK" w:hAnsi="仿宋" w:eastAsia="方正仿宋_GBK"/>
                <w:szCs w:val="21"/>
                <w:lang w:eastAsia="zh-CN"/>
              </w:rPr>
              <w:t>基本建设</w:t>
            </w:r>
            <w:r>
              <w:rPr>
                <w:rFonts w:hint="eastAsia" w:ascii="方正仿宋_GBK" w:hAnsi="仿宋" w:eastAsia="方正仿宋_GBK"/>
                <w:szCs w:val="21"/>
              </w:rPr>
              <w:t>投资（万元）</w:t>
            </w:r>
          </w:p>
        </w:tc>
        <w:tc>
          <w:tcPr>
            <w:tcW w:w="4253" w:type="dxa"/>
            <w:gridSpan w:val="2"/>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532" w:type="dxa"/>
            <w:vAlign w:val="center"/>
          </w:tcPr>
          <w:p>
            <w:pPr>
              <w:jc w:val="center"/>
              <w:rPr>
                <w:rFonts w:ascii="方正仿宋_GBK" w:hAnsi="仿宋" w:eastAsia="方正仿宋_GBK"/>
                <w:szCs w:val="21"/>
              </w:rPr>
            </w:pPr>
            <w:r>
              <w:rPr>
                <w:rFonts w:hint="eastAsia" w:ascii="方正仿宋_GBK" w:hAnsi="仿宋" w:eastAsia="方正仿宋_GBK"/>
                <w:szCs w:val="21"/>
              </w:rPr>
              <w:t>总</w:t>
            </w:r>
          </w:p>
          <w:p>
            <w:pPr>
              <w:jc w:val="center"/>
              <w:rPr>
                <w:rFonts w:ascii="方正仿宋_GBK" w:hAnsi="仿宋" w:eastAsia="方正仿宋_GBK"/>
                <w:szCs w:val="21"/>
              </w:rPr>
            </w:pPr>
            <w:r>
              <w:rPr>
                <w:rFonts w:hint="eastAsia" w:ascii="方正仿宋_GBK" w:hAnsi="仿宋" w:eastAsia="方正仿宋_GBK"/>
                <w:szCs w:val="21"/>
              </w:rPr>
              <w:t>体</w:t>
            </w:r>
          </w:p>
          <w:p>
            <w:pPr>
              <w:jc w:val="center"/>
              <w:rPr>
                <w:rFonts w:ascii="方正仿宋_GBK" w:hAnsi="仿宋" w:eastAsia="方正仿宋_GBK"/>
                <w:szCs w:val="21"/>
              </w:rPr>
            </w:pPr>
            <w:r>
              <w:rPr>
                <w:rFonts w:hint="eastAsia" w:ascii="方正仿宋_GBK" w:hAnsi="仿宋" w:eastAsia="方正仿宋_GBK"/>
                <w:szCs w:val="21"/>
              </w:rPr>
              <w:t>目</w:t>
            </w:r>
          </w:p>
          <w:p>
            <w:pPr>
              <w:jc w:val="center"/>
              <w:rPr>
                <w:rFonts w:ascii="方正仿宋_GBK" w:hAnsi="仿宋" w:eastAsia="方正仿宋_GBK"/>
                <w:szCs w:val="21"/>
              </w:rPr>
            </w:pPr>
            <w:r>
              <w:rPr>
                <w:rFonts w:hint="eastAsia" w:ascii="方正仿宋_GBK" w:hAnsi="仿宋" w:eastAsia="方正仿宋_GBK"/>
                <w:szCs w:val="21"/>
              </w:rPr>
              <w:t>标</w:t>
            </w:r>
          </w:p>
        </w:tc>
        <w:tc>
          <w:tcPr>
            <w:tcW w:w="8507" w:type="dxa"/>
            <w:gridSpan w:val="5"/>
            <w:vAlign w:val="center"/>
          </w:tcPr>
          <w:p>
            <w:pPr>
              <w:jc w:val="left"/>
              <w:rPr>
                <w:rFonts w:hint="eastAsia" w:ascii="方正仿宋_GBK" w:hAnsi="仿宋" w:eastAsia="方正仿宋_GBK"/>
                <w:szCs w:val="21"/>
                <w:lang w:eastAsia="zh-CN"/>
              </w:rPr>
            </w:pPr>
            <w:bookmarkStart w:id="3" w:name="OLE_LINK4"/>
            <w:r>
              <w:rPr>
                <w:rFonts w:hint="eastAsia" w:ascii="方正仿宋_GBK" w:hAnsi="仿宋" w:eastAsia="方正仿宋_GBK"/>
                <w:b/>
                <w:bCs/>
                <w:szCs w:val="21"/>
                <w:lang w:eastAsia="zh-CN"/>
              </w:rPr>
              <w:t>主要建设内容及规模</w:t>
            </w:r>
            <w:bookmarkEnd w:id="3"/>
            <w:r>
              <w:rPr>
                <w:rFonts w:hint="eastAsia" w:ascii="方正仿宋_GBK" w:hAnsi="仿宋" w:eastAsia="方正仿宋_GBK"/>
                <w:b/>
                <w:bCs/>
                <w:szCs w:val="21"/>
                <w:lang w:eastAsia="zh-CN"/>
              </w:rPr>
              <w:t>：</w:t>
            </w:r>
            <w:r>
              <w:rPr>
                <w:rFonts w:hint="eastAsia" w:ascii="方正仿宋_GBK" w:hAnsi="仿宋" w:eastAsia="方正仿宋_GBK"/>
                <w:szCs w:val="21"/>
                <w:lang w:eastAsia="zh-CN"/>
              </w:rPr>
              <w:t>总长7.5公里，其中：C25混凝土预制块路面1.75公里，砂砾石路面5.75公里，路基宽4.5米，路面宽3.5米。</w:t>
            </w:r>
            <w:r>
              <w:rPr>
                <w:rFonts w:hint="eastAsia" w:ascii="方正仿宋_GBK" w:hAnsi="仿宋" w:eastAsia="方正仿宋_GBK"/>
                <w:b/>
                <w:bCs/>
                <w:szCs w:val="21"/>
                <w:lang w:eastAsia="zh-CN"/>
              </w:rPr>
              <w:t>年度建设目标：</w:t>
            </w:r>
            <w:r>
              <w:rPr>
                <w:rFonts w:hint="eastAsia" w:ascii="方正仿宋_GBK" w:hAnsi="仿宋" w:eastAsia="方正仿宋_GBK"/>
                <w:szCs w:val="21"/>
                <w:lang w:eastAsia="zh-CN"/>
              </w:rPr>
              <w:t>完成全部建设内容和工程量，</w:t>
            </w:r>
            <w:r>
              <w:rPr>
                <w:rFonts w:hint="eastAsia" w:ascii="方正仿宋_GBK" w:hAnsi="仿宋" w:eastAsia="方正仿宋_GBK"/>
                <w:szCs w:val="21"/>
                <w:lang w:val="en-US" w:eastAsia="zh-CN"/>
              </w:rPr>
              <w:t>通过项目建设，有效改善当地产业发展交通基础条件，节约劳动力资源，方便农作物运输，降低生产运输成本，促进农村产业发展，增加农户收入，拓宽增收渠道，激发群众自力更生，奋发向上的精神，助推乡村振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restart"/>
            <w:vAlign w:val="center"/>
          </w:tcPr>
          <w:p>
            <w:pPr>
              <w:jc w:val="center"/>
              <w:rPr>
                <w:rFonts w:ascii="方正仿宋_GBK" w:hAnsi="仿宋" w:eastAsia="方正仿宋_GBK"/>
                <w:szCs w:val="21"/>
              </w:rPr>
            </w:pPr>
            <w:r>
              <w:rPr>
                <w:rFonts w:hint="eastAsia" w:ascii="方正仿宋_GBK" w:hAnsi="仿宋" w:eastAsia="方正仿宋_GBK"/>
                <w:szCs w:val="21"/>
              </w:rPr>
              <w:t>绩</w:t>
            </w:r>
          </w:p>
          <w:p>
            <w:pPr>
              <w:jc w:val="center"/>
              <w:rPr>
                <w:rFonts w:ascii="方正仿宋_GBK" w:hAnsi="仿宋" w:eastAsia="方正仿宋_GBK"/>
                <w:szCs w:val="21"/>
              </w:rPr>
            </w:pPr>
          </w:p>
          <w:p>
            <w:pPr>
              <w:jc w:val="center"/>
              <w:rPr>
                <w:rFonts w:ascii="方正仿宋_GBK" w:hAnsi="仿宋" w:eastAsia="方正仿宋_GBK"/>
                <w:szCs w:val="21"/>
              </w:rPr>
            </w:pPr>
            <w:r>
              <w:rPr>
                <w:rFonts w:hint="eastAsia" w:ascii="方正仿宋_GBK" w:hAnsi="仿宋" w:eastAsia="方正仿宋_GBK"/>
                <w:szCs w:val="21"/>
              </w:rPr>
              <w:t>效</w:t>
            </w:r>
          </w:p>
          <w:p>
            <w:pPr>
              <w:jc w:val="center"/>
              <w:rPr>
                <w:rFonts w:ascii="方正仿宋_GBK" w:hAnsi="仿宋" w:eastAsia="方正仿宋_GBK"/>
                <w:szCs w:val="21"/>
              </w:rPr>
            </w:pPr>
          </w:p>
          <w:p>
            <w:pPr>
              <w:jc w:val="center"/>
              <w:rPr>
                <w:rFonts w:ascii="方正仿宋_GBK" w:hAnsi="仿宋" w:eastAsia="方正仿宋_GBK"/>
                <w:szCs w:val="21"/>
              </w:rPr>
            </w:pPr>
            <w:r>
              <w:rPr>
                <w:rFonts w:hint="eastAsia" w:ascii="方正仿宋_GBK" w:hAnsi="仿宋" w:eastAsia="方正仿宋_GBK"/>
                <w:szCs w:val="21"/>
              </w:rPr>
              <w:t>指</w:t>
            </w:r>
          </w:p>
          <w:p>
            <w:pPr>
              <w:jc w:val="center"/>
              <w:rPr>
                <w:rFonts w:ascii="方正仿宋_GBK" w:hAnsi="仿宋" w:eastAsia="方正仿宋_GBK"/>
                <w:szCs w:val="21"/>
              </w:rPr>
            </w:pPr>
          </w:p>
          <w:p>
            <w:pPr>
              <w:jc w:val="center"/>
              <w:rPr>
                <w:rFonts w:ascii="方正仿宋_GBK" w:hAnsi="仿宋" w:eastAsia="方正仿宋_GBK"/>
                <w:szCs w:val="21"/>
              </w:rPr>
            </w:pPr>
            <w:r>
              <w:rPr>
                <w:rFonts w:hint="eastAsia" w:ascii="方正仿宋_GBK" w:hAnsi="仿宋" w:eastAsia="方正仿宋_GBK"/>
                <w:szCs w:val="21"/>
              </w:rPr>
              <w:t>标</w:t>
            </w:r>
          </w:p>
        </w:tc>
        <w:tc>
          <w:tcPr>
            <w:tcW w:w="1423" w:type="dxa"/>
            <w:vAlign w:val="center"/>
          </w:tcPr>
          <w:p>
            <w:pPr>
              <w:jc w:val="center"/>
              <w:rPr>
                <w:rFonts w:ascii="方正仿宋_GBK" w:hAnsi="仿宋" w:eastAsia="方正仿宋_GBK"/>
                <w:szCs w:val="21"/>
              </w:rPr>
            </w:pPr>
            <w:r>
              <w:rPr>
                <w:rFonts w:hint="eastAsia" w:ascii="方正仿宋_GBK" w:hAnsi="仿宋" w:eastAsia="方正仿宋_GBK"/>
                <w:szCs w:val="21"/>
              </w:rPr>
              <w:t>一级指标</w:t>
            </w:r>
          </w:p>
        </w:tc>
        <w:tc>
          <w:tcPr>
            <w:tcW w:w="1699" w:type="dxa"/>
            <w:vAlign w:val="center"/>
          </w:tcPr>
          <w:p>
            <w:pPr>
              <w:jc w:val="center"/>
              <w:rPr>
                <w:rFonts w:ascii="方正仿宋_GBK" w:hAnsi="仿宋" w:eastAsia="方正仿宋_GBK"/>
                <w:szCs w:val="21"/>
              </w:rPr>
            </w:pPr>
            <w:r>
              <w:rPr>
                <w:rFonts w:hint="eastAsia" w:ascii="方正仿宋_GBK" w:hAnsi="仿宋" w:eastAsia="方正仿宋_GBK"/>
                <w:szCs w:val="21"/>
              </w:rPr>
              <w:t>二级指标</w:t>
            </w:r>
          </w:p>
        </w:tc>
        <w:tc>
          <w:tcPr>
            <w:tcW w:w="3686" w:type="dxa"/>
            <w:gridSpan w:val="2"/>
            <w:vAlign w:val="center"/>
          </w:tcPr>
          <w:p>
            <w:pPr>
              <w:jc w:val="center"/>
              <w:rPr>
                <w:rFonts w:ascii="方正仿宋_GBK" w:hAnsi="仿宋" w:eastAsia="方正仿宋_GBK"/>
                <w:szCs w:val="21"/>
              </w:rPr>
            </w:pPr>
            <w:r>
              <w:rPr>
                <w:rFonts w:hint="eastAsia" w:ascii="方正仿宋_GBK" w:hAnsi="仿宋" w:eastAsia="方正仿宋_GBK"/>
                <w:szCs w:val="21"/>
              </w:rPr>
              <w:t>三级指标</w:t>
            </w:r>
          </w:p>
        </w:tc>
        <w:tc>
          <w:tcPr>
            <w:tcW w:w="1699" w:type="dxa"/>
            <w:vAlign w:val="center"/>
          </w:tcPr>
          <w:p>
            <w:pPr>
              <w:jc w:val="center"/>
              <w:rPr>
                <w:rFonts w:ascii="方正仿宋_GBK" w:hAnsi="仿宋" w:eastAsia="方正仿宋_GBK"/>
                <w:szCs w:val="21"/>
              </w:rPr>
            </w:pPr>
            <w:r>
              <w:rPr>
                <w:rFonts w:hint="eastAsia" w:ascii="方正仿宋_GBK" w:hAnsi="仿宋" w:eastAsia="方正仿宋_GBK"/>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continue"/>
            <w:vAlign w:val="center"/>
          </w:tcPr>
          <w:p>
            <w:pPr>
              <w:jc w:val="center"/>
              <w:rPr>
                <w:rFonts w:ascii="方正仿宋_GBK" w:hAnsi="仿宋" w:eastAsia="方正仿宋_GBK"/>
                <w:szCs w:val="21"/>
              </w:rPr>
            </w:pPr>
          </w:p>
        </w:tc>
        <w:tc>
          <w:tcPr>
            <w:tcW w:w="1423" w:type="dxa"/>
            <w:vAlign w:val="center"/>
          </w:tcPr>
          <w:p>
            <w:pPr>
              <w:jc w:val="center"/>
              <w:rPr>
                <w:rFonts w:hint="eastAsia" w:ascii="方正仿宋_GBK" w:hAnsi="仿宋" w:eastAsia="方正仿宋_GBK"/>
                <w:szCs w:val="21"/>
              </w:rPr>
            </w:pPr>
            <w:r>
              <w:rPr>
                <w:rFonts w:hint="eastAsia" w:ascii="方正仿宋_GBK" w:hAnsi="仿宋" w:eastAsia="方正仿宋_GBK"/>
                <w:szCs w:val="21"/>
              </w:rPr>
              <w:t>实施效果</w:t>
            </w:r>
          </w:p>
          <w:p>
            <w:pPr>
              <w:jc w:val="center"/>
              <w:rPr>
                <w:rFonts w:ascii="方正仿宋_GBK" w:hAnsi="仿宋" w:eastAsia="方正仿宋_GBK"/>
                <w:szCs w:val="21"/>
              </w:rPr>
            </w:pPr>
            <w:r>
              <w:rPr>
                <w:rFonts w:hint="eastAsia" w:ascii="方正仿宋_GBK" w:hAnsi="仿宋" w:eastAsia="方正仿宋_GBK"/>
                <w:szCs w:val="21"/>
              </w:rPr>
              <w:t>指标</w:t>
            </w:r>
          </w:p>
        </w:tc>
        <w:tc>
          <w:tcPr>
            <w:tcW w:w="1699" w:type="dxa"/>
            <w:vAlign w:val="center"/>
          </w:tcPr>
          <w:p>
            <w:pPr>
              <w:jc w:val="center"/>
              <w:rPr>
                <w:rFonts w:ascii="方正仿宋_GBK" w:hAnsi="仿宋" w:eastAsia="方正仿宋_GBK"/>
                <w:szCs w:val="21"/>
              </w:rPr>
            </w:pPr>
            <w:r>
              <w:rPr>
                <w:rFonts w:hint="eastAsia" w:ascii="方正仿宋_GBK" w:hAnsi="仿宋" w:eastAsia="方正仿宋_GBK"/>
                <w:szCs w:val="21"/>
              </w:rPr>
              <w:t>产出指标</w:t>
            </w:r>
          </w:p>
        </w:tc>
        <w:tc>
          <w:tcPr>
            <w:tcW w:w="3686" w:type="dxa"/>
            <w:gridSpan w:val="2"/>
            <w:vAlign w:val="center"/>
          </w:tcPr>
          <w:p>
            <w:pPr>
              <w:jc w:val="center"/>
              <w:rPr>
                <w:rFonts w:hint="eastAsia" w:ascii="方正仿宋_GBK" w:hAnsi="仿宋" w:eastAsia="方正仿宋_GBK"/>
                <w:szCs w:val="21"/>
                <w:lang w:eastAsia="zh-CN"/>
              </w:rPr>
            </w:pPr>
            <w:r>
              <w:rPr>
                <w:rFonts w:hint="eastAsia" w:ascii="方正仿宋_GBK" w:hAnsi="仿宋" w:eastAsia="方正仿宋_GBK"/>
                <w:szCs w:val="21"/>
                <w:lang w:eastAsia="zh-CN"/>
              </w:rPr>
              <w:t>年度建设目标完成率</w:t>
            </w:r>
          </w:p>
        </w:tc>
        <w:tc>
          <w:tcPr>
            <w:tcW w:w="1699"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rPr>
              <w:t>≥</w:t>
            </w:r>
            <w:r>
              <w:rPr>
                <w:rFonts w:hint="eastAsia" w:ascii="Times New Roman" w:hAnsi="Times New Roman" w:eastAsia="方正仿宋_GBK"/>
                <w:szCs w:val="21"/>
                <w:lang w:val="en-US" w:eastAsia="zh-CN"/>
              </w:rPr>
              <w:t>80</w:t>
            </w:r>
            <w:r>
              <w:rPr>
                <w:rFonts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continue"/>
            <w:vAlign w:val="center"/>
          </w:tcPr>
          <w:p>
            <w:pPr>
              <w:jc w:val="center"/>
              <w:rPr>
                <w:rFonts w:ascii="方正仿宋_GBK" w:hAnsi="仿宋" w:eastAsia="方正仿宋_GBK"/>
                <w:szCs w:val="21"/>
              </w:rPr>
            </w:pPr>
          </w:p>
        </w:tc>
        <w:tc>
          <w:tcPr>
            <w:tcW w:w="1423" w:type="dxa"/>
            <w:vMerge w:val="restart"/>
            <w:vAlign w:val="center"/>
          </w:tcPr>
          <w:p>
            <w:pPr>
              <w:jc w:val="center"/>
              <w:rPr>
                <w:rFonts w:hint="eastAsia" w:ascii="方正仿宋_GBK" w:hAnsi="仿宋" w:eastAsia="方正仿宋_GBK"/>
                <w:szCs w:val="21"/>
              </w:rPr>
            </w:pPr>
            <w:r>
              <w:rPr>
                <w:rFonts w:hint="eastAsia" w:ascii="方正仿宋_GBK" w:hAnsi="仿宋" w:eastAsia="方正仿宋_GBK"/>
                <w:szCs w:val="21"/>
              </w:rPr>
              <w:t>过程管理</w:t>
            </w:r>
          </w:p>
          <w:p>
            <w:pPr>
              <w:jc w:val="center"/>
              <w:rPr>
                <w:rFonts w:ascii="方正仿宋_GBK" w:hAnsi="仿宋" w:eastAsia="方正仿宋_GBK"/>
                <w:szCs w:val="21"/>
              </w:rPr>
            </w:pPr>
            <w:r>
              <w:rPr>
                <w:rFonts w:hint="eastAsia" w:ascii="方正仿宋_GBK" w:hAnsi="仿宋" w:eastAsia="方正仿宋_GBK"/>
                <w:szCs w:val="21"/>
              </w:rPr>
              <w:t>指标</w:t>
            </w:r>
          </w:p>
        </w:tc>
        <w:tc>
          <w:tcPr>
            <w:tcW w:w="1699" w:type="dxa"/>
            <w:vMerge w:val="restart"/>
            <w:vAlign w:val="center"/>
          </w:tcPr>
          <w:p>
            <w:pPr>
              <w:jc w:val="center"/>
              <w:rPr>
                <w:rFonts w:ascii="方正仿宋_GBK" w:hAnsi="仿宋" w:eastAsia="方正仿宋_GBK"/>
                <w:szCs w:val="21"/>
              </w:rPr>
            </w:pPr>
            <w:r>
              <w:rPr>
                <w:rFonts w:hint="eastAsia" w:ascii="方正仿宋_GBK" w:hAnsi="仿宋" w:eastAsia="方正仿宋_GBK"/>
                <w:szCs w:val="21"/>
              </w:rPr>
              <w:t>计划管理指标</w:t>
            </w:r>
          </w:p>
        </w:tc>
        <w:tc>
          <w:tcPr>
            <w:tcW w:w="3686" w:type="dxa"/>
            <w:gridSpan w:val="2"/>
            <w:vAlign w:val="center"/>
          </w:tcPr>
          <w:p>
            <w:pPr>
              <w:jc w:val="center"/>
              <w:rPr>
                <w:rFonts w:ascii="方正仿宋_GBK" w:hAnsi="仿宋" w:eastAsia="方正仿宋_GBK"/>
                <w:szCs w:val="21"/>
              </w:rPr>
            </w:pPr>
            <w:r>
              <w:rPr>
                <w:rFonts w:hint="eastAsia" w:ascii="方正仿宋_GBK" w:hAnsi="仿宋" w:eastAsia="方正仿宋_GBK"/>
                <w:szCs w:val="21"/>
              </w:rPr>
              <w:t>投资计划分解（转发）用时达标率</w:t>
            </w:r>
          </w:p>
        </w:tc>
        <w:tc>
          <w:tcPr>
            <w:tcW w:w="1699" w:type="dxa"/>
            <w:vAlign w:val="center"/>
          </w:tcPr>
          <w:p>
            <w:pPr>
              <w:jc w:val="center"/>
              <w:rPr>
                <w:rFonts w:ascii="Times New Roman" w:hAnsi="Times New Roman" w:eastAsia="方正仿宋_GBK"/>
                <w:szCs w:val="21"/>
              </w:rPr>
            </w:pPr>
            <w:r>
              <w:rPr>
                <w:rFonts w:hint="eastAsia" w:ascii="Times New Roman" w:hAnsi="Times New Roman" w:eastAsia="方正仿宋_GBK"/>
                <w:szCs w:val="21"/>
                <w:lang w:val="en-US" w:eastAsia="zh-CN"/>
              </w:rPr>
              <w:t>100</w:t>
            </w:r>
            <w:r>
              <w:rPr>
                <w:rFonts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continue"/>
            <w:vAlign w:val="center"/>
          </w:tcPr>
          <w:p>
            <w:pPr>
              <w:jc w:val="center"/>
              <w:rPr>
                <w:rFonts w:ascii="方正仿宋_GBK" w:hAnsi="仿宋" w:eastAsia="方正仿宋_GBK"/>
                <w:szCs w:val="21"/>
              </w:rPr>
            </w:pPr>
          </w:p>
        </w:tc>
        <w:tc>
          <w:tcPr>
            <w:tcW w:w="1423" w:type="dxa"/>
            <w:vMerge w:val="continue"/>
            <w:vAlign w:val="center"/>
          </w:tcPr>
          <w:p>
            <w:pPr>
              <w:jc w:val="center"/>
              <w:rPr>
                <w:rFonts w:ascii="方正仿宋_GBK" w:hAnsi="仿宋" w:eastAsia="方正仿宋_GBK"/>
                <w:szCs w:val="21"/>
              </w:rPr>
            </w:pPr>
          </w:p>
        </w:tc>
        <w:tc>
          <w:tcPr>
            <w:tcW w:w="1699" w:type="dxa"/>
            <w:vMerge w:val="continue"/>
            <w:vAlign w:val="center"/>
          </w:tcPr>
          <w:p>
            <w:pPr>
              <w:jc w:val="center"/>
              <w:rPr>
                <w:rFonts w:ascii="方正仿宋_GBK" w:hAnsi="仿宋" w:eastAsia="方正仿宋_GBK"/>
                <w:szCs w:val="21"/>
              </w:rPr>
            </w:pPr>
          </w:p>
        </w:tc>
        <w:tc>
          <w:tcPr>
            <w:tcW w:w="3686" w:type="dxa"/>
            <w:gridSpan w:val="2"/>
            <w:vAlign w:val="center"/>
          </w:tcPr>
          <w:p>
            <w:pPr>
              <w:jc w:val="center"/>
              <w:rPr>
                <w:rFonts w:ascii="方正仿宋_GBK" w:hAnsi="仿宋" w:eastAsia="方正仿宋_GBK"/>
                <w:szCs w:val="21"/>
              </w:rPr>
            </w:pPr>
            <w:r>
              <w:rPr>
                <w:rFonts w:hint="eastAsia" w:ascii="方正仿宋_GBK" w:hAnsi="仿宋" w:eastAsia="方正仿宋_GBK"/>
                <w:szCs w:val="21"/>
              </w:rPr>
              <w:t>项目责任及日常监管直接责任按项目落实到位率</w:t>
            </w:r>
          </w:p>
        </w:tc>
        <w:tc>
          <w:tcPr>
            <w:tcW w:w="1699" w:type="dxa"/>
            <w:vAlign w:val="center"/>
          </w:tcPr>
          <w:p>
            <w:pPr>
              <w:jc w:val="center"/>
              <w:rPr>
                <w:rFonts w:ascii="Times New Roman" w:hAnsi="Times New Roman" w:eastAsia="方正仿宋_GBK"/>
                <w:szCs w:val="21"/>
              </w:rPr>
            </w:pPr>
            <w:r>
              <w:rPr>
                <w:rFonts w:ascii="Times New Roman" w:hAnsi="Times New Roman" w:eastAsia="方正仿宋_GBK"/>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continue"/>
            <w:vAlign w:val="center"/>
          </w:tcPr>
          <w:p>
            <w:pPr>
              <w:jc w:val="center"/>
              <w:rPr>
                <w:rFonts w:ascii="方正仿宋_GBK" w:hAnsi="仿宋" w:eastAsia="方正仿宋_GBK"/>
                <w:szCs w:val="21"/>
              </w:rPr>
            </w:pPr>
          </w:p>
        </w:tc>
        <w:tc>
          <w:tcPr>
            <w:tcW w:w="1423" w:type="dxa"/>
            <w:vMerge w:val="continue"/>
            <w:vAlign w:val="center"/>
          </w:tcPr>
          <w:p>
            <w:pPr>
              <w:jc w:val="center"/>
              <w:rPr>
                <w:rFonts w:ascii="方正仿宋_GBK" w:hAnsi="仿宋" w:eastAsia="方正仿宋_GBK"/>
                <w:szCs w:val="21"/>
              </w:rPr>
            </w:pPr>
          </w:p>
        </w:tc>
        <w:tc>
          <w:tcPr>
            <w:tcW w:w="1699" w:type="dxa"/>
            <w:vAlign w:val="center"/>
          </w:tcPr>
          <w:p>
            <w:pPr>
              <w:jc w:val="center"/>
              <w:rPr>
                <w:rFonts w:ascii="方正仿宋_GBK" w:hAnsi="仿宋" w:eastAsia="方正仿宋_GBK"/>
                <w:szCs w:val="21"/>
              </w:rPr>
            </w:pPr>
            <w:r>
              <w:rPr>
                <w:rFonts w:hint="eastAsia" w:ascii="方正仿宋_GBK" w:hAnsi="仿宋" w:eastAsia="方正仿宋_GBK"/>
                <w:szCs w:val="21"/>
              </w:rPr>
              <w:t>资金管理指标</w:t>
            </w:r>
          </w:p>
        </w:tc>
        <w:tc>
          <w:tcPr>
            <w:tcW w:w="3686" w:type="dxa"/>
            <w:gridSpan w:val="2"/>
            <w:vAlign w:val="center"/>
          </w:tcPr>
          <w:p>
            <w:pPr>
              <w:jc w:val="center"/>
              <w:rPr>
                <w:rFonts w:ascii="方正仿宋_GBK" w:hAnsi="仿宋" w:eastAsia="方正仿宋_GBK"/>
                <w:szCs w:val="21"/>
              </w:rPr>
            </w:pPr>
            <w:r>
              <w:rPr>
                <w:rFonts w:hint="eastAsia" w:ascii="方正仿宋_GBK" w:hAnsi="仿宋" w:eastAsia="方正仿宋_GBK"/>
                <w:szCs w:val="21"/>
              </w:rPr>
              <w:t>省预算内</w:t>
            </w:r>
            <w:r>
              <w:rPr>
                <w:rFonts w:hint="eastAsia" w:ascii="方正仿宋_GBK" w:hAnsi="仿宋" w:eastAsia="方正仿宋_GBK"/>
                <w:szCs w:val="21"/>
                <w:lang w:eastAsia="zh-CN"/>
              </w:rPr>
              <w:t>基本建设投资支付率</w:t>
            </w:r>
          </w:p>
        </w:tc>
        <w:tc>
          <w:tcPr>
            <w:tcW w:w="1699"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w:t>
            </w:r>
            <w:r>
              <w:rPr>
                <w:rFonts w:hint="eastAsia" w:ascii="Times New Roman" w:hAnsi="Times New Roman" w:eastAsia="方正仿宋_GBK"/>
                <w:szCs w:val="21"/>
                <w:lang w:val="en-US" w:eastAsia="zh-CN"/>
              </w:rPr>
              <w:t>60</w:t>
            </w:r>
            <w:r>
              <w:rPr>
                <w:rFonts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continue"/>
            <w:vAlign w:val="center"/>
          </w:tcPr>
          <w:p>
            <w:pPr>
              <w:jc w:val="center"/>
              <w:rPr>
                <w:rFonts w:ascii="方正仿宋_GBK" w:hAnsi="仿宋" w:eastAsia="方正仿宋_GBK"/>
                <w:szCs w:val="21"/>
              </w:rPr>
            </w:pPr>
          </w:p>
        </w:tc>
        <w:tc>
          <w:tcPr>
            <w:tcW w:w="1423" w:type="dxa"/>
            <w:vMerge w:val="continue"/>
            <w:vAlign w:val="center"/>
          </w:tcPr>
          <w:p>
            <w:pPr>
              <w:jc w:val="center"/>
              <w:rPr>
                <w:rFonts w:ascii="方正仿宋_GBK" w:hAnsi="仿宋" w:eastAsia="方正仿宋_GBK"/>
                <w:szCs w:val="21"/>
              </w:rPr>
            </w:pPr>
          </w:p>
        </w:tc>
        <w:tc>
          <w:tcPr>
            <w:tcW w:w="1699" w:type="dxa"/>
            <w:vAlign w:val="center"/>
          </w:tcPr>
          <w:p>
            <w:pPr>
              <w:jc w:val="center"/>
              <w:rPr>
                <w:rFonts w:hint="eastAsia" w:ascii="方正仿宋_GBK" w:hAnsi="仿宋" w:eastAsia="方正仿宋_GBK"/>
                <w:szCs w:val="21"/>
              </w:rPr>
            </w:pPr>
            <w:r>
              <w:rPr>
                <w:rFonts w:hint="eastAsia" w:ascii="方正仿宋_GBK" w:hAnsi="仿宋" w:eastAsia="方正仿宋_GBK"/>
                <w:szCs w:val="21"/>
              </w:rPr>
              <w:t>项目管理指标</w:t>
            </w:r>
          </w:p>
        </w:tc>
        <w:tc>
          <w:tcPr>
            <w:tcW w:w="3686" w:type="dxa"/>
            <w:gridSpan w:val="2"/>
            <w:vAlign w:val="center"/>
          </w:tcPr>
          <w:p>
            <w:pPr>
              <w:jc w:val="center"/>
              <w:rPr>
                <w:rFonts w:hint="eastAsia" w:ascii="方正仿宋_GBK" w:hAnsi="仿宋" w:eastAsia="方正仿宋_GBK"/>
                <w:szCs w:val="21"/>
              </w:rPr>
            </w:pPr>
            <w:r>
              <w:rPr>
                <w:rFonts w:hint="eastAsia" w:ascii="方正仿宋_GBK" w:hAnsi="仿宋" w:eastAsia="方正仿宋_GBK"/>
                <w:szCs w:val="21"/>
                <w:lang w:eastAsia="zh-CN"/>
              </w:rPr>
              <w:t>根据申报时限按时完成项目开工</w:t>
            </w:r>
          </w:p>
        </w:tc>
        <w:tc>
          <w:tcPr>
            <w:tcW w:w="1699" w:type="dxa"/>
            <w:vAlign w:val="center"/>
          </w:tcPr>
          <w:p>
            <w:pPr>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100</w:t>
            </w:r>
            <w:r>
              <w:rPr>
                <w:rFonts w:ascii="Times New Roman" w:hAnsi="Times New Roman" w:eastAsia="方正仿宋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532" w:type="dxa"/>
            <w:vMerge w:val="continue"/>
            <w:vAlign w:val="center"/>
          </w:tcPr>
          <w:p>
            <w:pPr>
              <w:jc w:val="center"/>
              <w:rPr>
                <w:rFonts w:ascii="方正仿宋_GBK" w:hAnsi="仿宋" w:eastAsia="方正仿宋_GBK"/>
                <w:szCs w:val="21"/>
              </w:rPr>
            </w:pPr>
          </w:p>
        </w:tc>
        <w:tc>
          <w:tcPr>
            <w:tcW w:w="1423" w:type="dxa"/>
            <w:vMerge w:val="continue"/>
            <w:vAlign w:val="center"/>
          </w:tcPr>
          <w:p>
            <w:pPr>
              <w:jc w:val="center"/>
              <w:rPr>
                <w:rFonts w:ascii="方正仿宋_GBK" w:hAnsi="仿宋" w:eastAsia="方正仿宋_GBK"/>
                <w:szCs w:val="21"/>
              </w:rPr>
            </w:pPr>
          </w:p>
        </w:tc>
        <w:tc>
          <w:tcPr>
            <w:tcW w:w="1699" w:type="dxa"/>
            <w:vAlign w:val="center"/>
          </w:tcPr>
          <w:p>
            <w:pPr>
              <w:jc w:val="center"/>
              <w:rPr>
                <w:rFonts w:hint="eastAsia" w:ascii="方正仿宋_GBK" w:hAnsi="仿宋" w:eastAsia="方正仿宋_GBK"/>
                <w:szCs w:val="21"/>
                <w:lang w:eastAsia="zh-CN"/>
              </w:rPr>
            </w:pPr>
            <w:r>
              <w:rPr>
                <w:rFonts w:hint="eastAsia" w:ascii="方正仿宋_GBK" w:hAnsi="仿宋" w:eastAsia="方正仿宋_GBK"/>
                <w:szCs w:val="21"/>
                <w:lang w:eastAsia="zh-CN"/>
              </w:rPr>
              <w:t>监督检查指标</w:t>
            </w:r>
          </w:p>
        </w:tc>
        <w:tc>
          <w:tcPr>
            <w:tcW w:w="3686" w:type="dxa"/>
            <w:gridSpan w:val="2"/>
            <w:vAlign w:val="center"/>
          </w:tcPr>
          <w:p>
            <w:pPr>
              <w:jc w:val="center"/>
              <w:rPr>
                <w:rFonts w:hint="eastAsia" w:ascii="方正仿宋_GBK" w:hAnsi="仿宋" w:eastAsia="方正仿宋_GBK"/>
                <w:szCs w:val="21"/>
                <w:lang w:eastAsia="zh-CN"/>
              </w:rPr>
            </w:pPr>
            <w:r>
              <w:rPr>
                <w:rFonts w:hint="eastAsia" w:ascii="方正仿宋_GBK" w:hAnsi="仿宋" w:eastAsia="方正仿宋_GBK"/>
                <w:szCs w:val="21"/>
                <w:lang w:eastAsia="zh-CN"/>
              </w:rPr>
              <w:t>审计、督查、巡视等指出问题数</w:t>
            </w:r>
          </w:p>
        </w:tc>
        <w:tc>
          <w:tcPr>
            <w:tcW w:w="1699" w:type="dxa"/>
            <w:vAlign w:val="center"/>
          </w:tcPr>
          <w:p>
            <w:pPr>
              <w:jc w:val="center"/>
              <w:rPr>
                <w:rFonts w:hint="eastAsia" w:ascii="Times New Roman" w:hAnsi="Times New Roman" w:eastAsia="方正仿宋_GBK"/>
                <w:szCs w:val="21"/>
                <w:lang w:eastAsia="zh-CN"/>
              </w:rPr>
            </w:pPr>
            <w:r>
              <w:rPr>
                <w:rFonts w:hint="eastAsia" w:ascii="Times New Roman" w:hAnsi="Times New Roman" w:eastAsia="方正仿宋_GBK"/>
                <w:szCs w:val="21"/>
                <w:lang w:val="en-US" w:eastAsia="zh-CN"/>
              </w:rPr>
              <w:t>0</w:t>
            </w:r>
          </w:p>
        </w:tc>
      </w:tr>
    </w:tbl>
    <w:p>
      <w:pPr>
        <w:tabs>
          <w:tab w:val="left" w:pos="6035"/>
        </w:tabs>
        <w:bidi w:val="0"/>
        <w:jc w:val="left"/>
        <w:rPr>
          <w:lang w:val="en-US" w:eastAsia="zh-CN"/>
        </w:rPr>
      </w:pPr>
      <w:bookmarkStart w:id="4" w:name="_GoBack"/>
      <w:bookmarkEnd w:id="4"/>
    </w:p>
    <w:sectPr>
      <w:headerReference r:id="rId5" w:type="first"/>
      <w:footerReference r:id="rId8" w:type="first"/>
      <w:headerReference r:id="rId3" w:type="default"/>
      <w:footerReference r:id="rId6" w:type="default"/>
      <w:headerReference r:id="rId4" w:type="even"/>
      <w:footerReference r:id="rId7" w:type="even"/>
      <w:pgSz w:w="11906" w:h="16838"/>
      <w:pgMar w:top="1814" w:right="1616" w:bottom="1814" w:left="161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79A"/>
    <w:rsid w:val="00057658"/>
    <w:rsid w:val="00090C1B"/>
    <w:rsid w:val="000A5E17"/>
    <w:rsid w:val="000B0FBC"/>
    <w:rsid w:val="00173C58"/>
    <w:rsid w:val="001A03D3"/>
    <w:rsid w:val="001B54D0"/>
    <w:rsid w:val="001B6DA2"/>
    <w:rsid w:val="001C10F8"/>
    <w:rsid w:val="001C4874"/>
    <w:rsid w:val="001D1461"/>
    <w:rsid w:val="002427BA"/>
    <w:rsid w:val="002B6C7D"/>
    <w:rsid w:val="002C4944"/>
    <w:rsid w:val="002F1893"/>
    <w:rsid w:val="002F3547"/>
    <w:rsid w:val="002F3793"/>
    <w:rsid w:val="002F6C66"/>
    <w:rsid w:val="003142FB"/>
    <w:rsid w:val="0032523A"/>
    <w:rsid w:val="0036409C"/>
    <w:rsid w:val="00372133"/>
    <w:rsid w:val="003C70F6"/>
    <w:rsid w:val="00431BD3"/>
    <w:rsid w:val="00444F17"/>
    <w:rsid w:val="00460859"/>
    <w:rsid w:val="0046550F"/>
    <w:rsid w:val="00466E5C"/>
    <w:rsid w:val="00485CED"/>
    <w:rsid w:val="004B6B7C"/>
    <w:rsid w:val="004C3DA5"/>
    <w:rsid w:val="004C5937"/>
    <w:rsid w:val="004E17A3"/>
    <w:rsid w:val="004E7C68"/>
    <w:rsid w:val="005209A2"/>
    <w:rsid w:val="00532FB2"/>
    <w:rsid w:val="005510C9"/>
    <w:rsid w:val="0055376C"/>
    <w:rsid w:val="005654E0"/>
    <w:rsid w:val="005B7288"/>
    <w:rsid w:val="005F2687"/>
    <w:rsid w:val="006035DF"/>
    <w:rsid w:val="00641D74"/>
    <w:rsid w:val="00684C20"/>
    <w:rsid w:val="00684F2C"/>
    <w:rsid w:val="0069148A"/>
    <w:rsid w:val="006B4722"/>
    <w:rsid w:val="006E15ED"/>
    <w:rsid w:val="006E2038"/>
    <w:rsid w:val="007122C2"/>
    <w:rsid w:val="00713330"/>
    <w:rsid w:val="00721431"/>
    <w:rsid w:val="00723F2B"/>
    <w:rsid w:val="00730C2D"/>
    <w:rsid w:val="00787F24"/>
    <w:rsid w:val="00795FE1"/>
    <w:rsid w:val="007A779A"/>
    <w:rsid w:val="007C71B9"/>
    <w:rsid w:val="007D39E0"/>
    <w:rsid w:val="007E23B3"/>
    <w:rsid w:val="0080471D"/>
    <w:rsid w:val="008053C1"/>
    <w:rsid w:val="0081383A"/>
    <w:rsid w:val="008337E7"/>
    <w:rsid w:val="00855825"/>
    <w:rsid w:val="00871131"/>
    <w:rsid w:val="00895566"/>
    <w:rsid w:val="008B1189"/>
    <w:rsid w:val="008C5757"/>
    <w:rsid w:val="008E7CDF"/>
    <w:rsid w:val="00906D1F"/>
    <w:rsid w:val="00924AAE"/>
    <w:rsid w:val="00936E02"/>
    <w:rsid w:val="0095052B"/>
    <w:rsid w:val="00976B46"/>
    <w:rsid w:val="009836FC"/>
    <w:rsid w:val="009A19A2"/>
    <w:rsid w:val="009A2E82"/>
    <w:rsid w:val="009E3CF6"/>
    <w:rsid w:val="009F56F4"/>
    <w:rsid w:val="009F6C68"/>
    <w:rsid w:val="00A0107C"/>
    <w:rsid w:val="00A44611"/>
    <w:rsid w:val="00A54665"/>
    <w:rsid w:val="00A65795"/>
    <w:rsid w:val="00A70DCD"/>
    <w:rsid w:val="00AA46AE"/>
    <w:rsid w:val="00AE51BC"/>
    <w:rsid w:val="00AE521C"/>
    <w:rsid w:val="00B04F5D"/>
    <w:rsid w:val="00B055EA"/>
    <w:rsid w:val="00B21F7E"/>
    <w:rsid w:val="00B27E2C"/>
    <w:rsid w:val="00B342A0"/>
    <w:rsid w:val="00B51151"/>
    <w:rsid w:val="00B71985"/>
    <w:rsid w:val="00B82431"/>
    <w:rsid w:val="00BA06B9"/>
    <w:rsid w:val="00BC1C3B"/>
    <w:rsid w:val="00BD060F"/>
    <w:rsid w:val="00BD3B0B"/>
    <w:rsid w:val="00BD442E"/>
    <w:rsid w:val="00C32640"/>
    <w:rsid w:val="00C3701E"/>
    <w:rsid w:val="00C43FFB"/>
    <w:rsid w:val="00C56441"/>
    <w:rsid w:val="00C570AE"/>
    <w:rsid w:val="00C87231"/>
    <w:rsid w:val="00CA6709"/>
    <w:rsid w:val="00CC3238"/>
    <w:rsid w:val="00CF3705"/>
    <w:rsid w:val="00D02674"/>
    <w:rsid w:val="00D2547B"/>
    <w:rsid w:val="00D2731E"/>
    <w:rsid w:val="00D41928"/>
    <w:rsid w:val="00D47869"/>
    <w:rsid w:val="00D77B85"/>
    <w:rsid w:val="00D84386"/>
    <w:rsid w:val="00D97695"/>
    <w:rsid w:val="00DB132F"/>
    <w:rsid w:val="00DD7217"/>
    <w:rsid w:val="00DE5754"/>
    <w:rsid w:val="00DF3147"/>
    <w:rsid w:val="00E27DE6"/>
    <w:rsid w:val="00E301D8"/>
    <w:rsid w:val="00E9128E"/>
    <w:rsid w:val="00EA24B7"/>
    <w:rsid w:val="00EA37FA"/>
    <w:rsid w:val="00EB63DD"/>
    <w:rsid w:val="00EB70AE"/>
    <w:rsid w:val="00EF5091"/>
    <w:rsid w:val="00F53403"/>
    <w:rsid w:val="00F712F5"/>
    <w:rsid w:val="00FA08A9"/>
    <w:rsid w:val="00FE73F5"/>
    <w:rsid w:val="01010E27"/>
    <w:rsid w:val="01704DCB"/>
    <w:rsid w:val="01915DAB"/>
    <w:rsid w:val="01C67D2B"/>
    <w:rsid w:val="06372F2C"/>
    <w:rsid w:val="07CC3154"/>
    <w:rsid w:val="08FB4C48"/>
    <w:rsid w:val="098F3FED"/>
    <w:rsid w:val="0C8C50D6"/>
    <w:rsid w:val="0D322A1E"/>
    <w:rsid w:val="14D83F2A"/>
    <w:rsid w:val="156E7E18"/>
    <w:rsid w:val="17F4370A"/>
    <w:rsid w:val="1F855BD5"/>
    <w:rsid w:val="20C46766"/>
    <w:rsid w:val="210A01BC"/>
    <w:rsid w:val="211547E5"/>
    <w:rsid w:val="23A40D38"/>
    <w:rsid w:val="23EE3A8D"/>
    <w:rsid w:val="24BF430F"/>
    <w:rsid w:val="29345877"/>
    <w:rsid w:val="2F9328E8"/>
    <w:rsid w:val="3009443F"/>
    <w:rsid w:val="303E3DDD"/>
    <w:rsid w:val="319F6F05"/>
    <w:rsid w:val="34166599"/>
    <w:rsid w:val="38024A4C"/>
    <w:rsid w:val="3C8C747D"/>
    <w:rsid w:val="3E9A5278"/>
    <w:rsid w:val="4054088E"/>
    <w:rsid w:val="41274859"/>
    <w:rsid w:val="41342E26"/>
    <w:rsid w:val="4175004E"/>
    <w:rsid w:val="4243411D"/>
    <w:rsid w:val="438841B5"/>
    <w:rsid w:val="449417C0"/>
    <w:rsid w:val="44DE4655"/>
    <w:rsid w:val="46A352E1"/>
    <w:rsid w:val="51A2217B"/>
    <w:rsid w:val="58D86C00"/>
    <w:rsid w:val="5A7243BC"/>
    <w:rsid w:val="5D8A4C82"/>
    <w:rsid w:val="5F1C193E"/>
    <w:rsid w:val="5F4F62A0"/>
    <w:rsid w:val="62A2509E"/>
    <w:rsid w:val="63096170"/>
    <w:rsid w:val="662673D7"/>
    <w:rsid w:val="68727CD2"/>
    <w:rsid w:val="696A1D04"/>
    <w:rsid w:val="699F20BF"/>
    <w:rsid w:val="69E020C3"/>
    <w:rsid w:val="6C7025A5"/>
    <w:rsid w:val="6D674472"/>
    <w:rsid w:val="6D883646"/>
    <w:rsid w:val="771672EA"/>
    <w:rsid w:val="773F1EDD"/>
    <w:rsid w:val="7B093BDB"/>
    <w:rsid w:val="7E8D0EE8"/>
    <w:rsid w:val="7F6B37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5"/>
    <w:qFormat/>
    <w:uiPriority w:val="9"/>
    <w:pPr>
      <w:keepNext/>
      <w:keepLines/>
      <w:spacing w:line="588" w:lineRule="exact"/>
      <w:ind w:firstLine="200" w:firstLineChars="200"/>
      <w:outlineLvl w:val="0"/>
    </w:pPr>
    <w:rPr>
      <w:rFonts w:ascii="Times New Roman" w:hAnsi="Times New Roman" w:eastAsia="方正黑体_GBK" w:cs="Times New Roman"/>
      <w:bCs/>
      <w:kern w:val="44"/>
      <w:sz w:val="30"/>
      <w:szCs w:val="44"/>
    </w:rPr>
  </w:style>
  <w:style w:type="paragraph" w:styleId="5">
    <w:name w:val="heading 2"/>
    <w:basedOn w:val="1"/>
    <w:next w:val="1"/>
    <w:link w:val="14"/>
    <w:unhideWhenUsed/>
    <w:qFormat/>
    <w:uiPriority w:val="9"/>
    <w:pPr>
      <w:keepNext/>
      <w:keepLines/>
      <w:spacing w:line="588" w:lineRule="exact"/>
      <w:ind w:firstLine="200" w:firstLineChars="200"/>
      <w:outlineLvl w:val="1"/>
    </w:pPr>
    <w:rPr>
      <w:rFonts w:ascii="Cambria" w:hAnsi="Cambria" w:eastAsia="方正楷体_GBK" w:cs="Times New Roman"/>
      <w:bCs/>
      <w:sz w:val="30"/>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
    <w:next w:val="1"/>
    <w:qFormat/>
    <w:uiPriority w:val="99"/>
    <w:pPr>
      <w:widowControl w:val="0"/>
      <w:jc w:val="both"/>
    </w:pPr>
    <w:rPr>
      <w:rFonts w:ascii="Calibri" w:hAnsi="Calibri" w:eastAsia="宋体" w:cs="黑体"/>
      <w:kern w:val="2"/>
      <w:sz w:val="21"/>
      <w:szCs w:val="24"/>
      <w:lang w:val="en-US" w:eastAsia="zh-CN" w:bidi="ar-SA"/>
    </w:rPr>
  </w:style>
  <w:style w:type="paragraph" w:styleId="6">
    <w:name w:val="footer"/>
    <w:basedOn w:val="1"/>
    <w:link w:val="12"/>
    <w:unhideWhenUsed/>
    <w:qFormat/>
    <w:uiPriority w:val="99"/>
    <w:pPr>
      <w:tabs>
        <w:tab w:val="center" w:pos="4153"/>
        <w:tab w:val="right" w:pos="8306"/>
      </w:tabs>
      <w:snapToGrid w:val="0"/>
      <w:spacing w:line="588" w:lineRule="exact"/>
      <w:ind w:firstLine="200" w:firstLineChars="200"/>
      <w:jc w:val="left"/>
    </w:pPr>
    <w:rPr>
      <w:rFonts w:ascii="Times New Roman" w:hAnsi="Times New Roman" w:eastAsia="方正仿宋_GBK" w:cs="Times New Roman"/>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spacing w:line="588" w:lineRule="exact"/>
      <w:ind w:firstLine="200" w:firstLineChars="200"/>
      <w:jc w:val="center"/>
    </w:pPr>
    <w:rPr>
      <w:rFonts w:ascii="Times New Roman" w:hAnsi="Times New Roman" w:eastAsia="方正仿宋_GBK" w:cs="Times New Roman"/>
      <w:sz w:val="18"/>
      <w:szCs w:val="18"/>
    </w:rPr>
  </w:style>
  <w:style w:type="paragraph" w:styleId="8">
    <w:name w:val="Subtitle"/>
    <w:basedOn w:val="1"/>
    <w:next w:val="1"/>
    <w:link w:val="16"/>
    <w:qFormat/>
    <w:uiPriority w:val="11"/>
    <w:pPr>
      <w:spacing w:line="588" w:lineRule="exact"/>
      <w:jc w:val="center"/>
      <w:outlineLvl w:val="1"/>
    </w:pPr>
    <w:rPr>
      <w:rFonts w:ascii="Cambria" w:hAnsi="Cambria" w:eastAsia="方正楷体_GBK" w:cs="Times New Roman"/>
      <w:bCs/>
      <w:kern w:val="28"/>
      <w:sz w:val="30"/>
      <w:szCs w:val="32"/>
    </w:rPr>
  </w:style>
  <w:style w:type="paragraph" w:styleId="9">
    <w:name w:val="Title"/>
    <w:basedOn w:val="1"/>
    <w:next w:val="1"/>
    <w:link w:val="17"/>
    <w:qFormat/>
    <w:uiPriority w:val="10"/>
    <w:pPr>
      <w:spacing w:line="588" w:lineRule="exact"/>
      <w:jc w:val="center"/>
      <w:outlineLvl w:val="0"/>
    </w:pPr>
    <w:rPr>
      <w:rFonts w:ascii="Cambria" w:hAnsi="Cambria" w:eastAsia="方正小标宋_GBK" w:cs="Times New Roman"/>
      <w:bCs/>
      <w:sz w:val="40"/>
      <w:szCs w:val="32"/>
    </w:rPr>
  </w:style>
  <w:style w:type="character" w:customStyle="1" w:styleId="12">
    <w:name w:val="页脚 Char"/>
    <w:basedOn w:val="11"/>
    <w:link w:val="6"/>
    <w:semiHidden/>
    <w:qFormat/>
    <w:uiPriority w:val="99"/>
    <w:rPr>
      <w:sz w:val="18"/>
      <w:szCs w:val="18"/>
    </w:rPr>
  </w:style>
  <w:style w:type="character" w:customStyle="1" w:styleId="13">
    <w:name w:val="页眉 Char"/>
    <w:basedOn w:val="11"/>
    <w:link w:val="7"/>
    <w:semiHidden/>
    <w:qFormat/>
    <w:uiPriority w:val="99"/>
    <w:rPr>
      <w:sz w:val="18"/>
      <w:szCs w:val="18"/>
    </w:rPr>
  </w:style>
  <w:style w:type="character" w:customStyle="1" w:styleId="14">
    <w:name w:val="标题 2 Char"/>
    <w:basedOn w:val="11"/>
    <w:link w:val="5"/>
    <w:semiHidden/>
    <w:qFormat/>
    <w:uiPriority w:val="9"/>
    <w:rPr>
      <w:rFonts w:ascii="Cambria" w:hAnsi="Cambria" w:eastAsia="方正楷体_GBK" w:cs="Times New Roman"/>
      <w:bCs/>
      <w:sz w:val="30"/>
      <w:szCs w:val="32"/>
    </w:rPr>
  </w:style>
  <w:style w:type="character" w:customStyle="1" w:styleId="15">
    <w:name w:val="标题 1 Char"/>
    <w:basedOn w:val="11"/>
    <w:link w:val="4"/>
    <w:qFormat/>
    <w:uiPriority w:val="9"/>
    <w:rPr>
      <w:rFonts w:eastAsia="方正黑体_GBK"/>
      <w:bCs/>
      <w:kern w:val="44"/>
      <w:sz w:val="30"/>
      <w:szCs w:val="44"/>
    </w:rPr>
  </w:style>
  <w:style w:type="character" w:customStyle="1" w:styleId="16">
    <w:name w:val="副标题 Char"/>
    <w:basedOn w:val="11"/>
    <w:link w:val="8"/>
    <w:qFormat/>
    <w:uiPriority w:val="11"/>
    <w:rPr>
      <w:rFonts w:ascii="Cambria" w:hAnsi="Cambria" w:eastAsia="方正楷体_GBK" w:cs="Times New Roman"/>
      <w:bCs/>
      <w:kern w:val="28"/>
      <w:sz w:val="30"/>
      <w:szCs w:val="32"/>
    </w:rPr>
  </w:style>
  <w:style w:type="character" w:customStyle="1" w:styleId="17">
    <w:name w:val="标题 Char"/>
    <w:basedOn w:val="11"/>
    <w:link w:val="9"/>
    <w:qFormat/>
    <w:uiPriority w:val="10"/>
    <w:rPr>
      <w:rFonts w:ascii="Cambria" w:hAnsi="Cambria" w:eastAsia="方正小标宋_GBK" w:cs="Times New Roman"/>
      <w:bCs/>
      <w:sz w:val="4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80</Words>
  <Characters>456</Characters>
  <Lines>3</Lines>
  <Paragraphs>1</Paragraphs>
  <TotalTime>2</TotalTime>
  <ScaleCrop>false</ScaleCrop>
  <LinksUpToDate>false</LinksUpToDate>
  <CharactersWithSpaces>535</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2018-12-24T00:38:00Z</dcterms:created>
  <dc:creator>张国华</dc:creator>
  <cp:lastModifiedBy>hp</cp:lastModifiedBy>
  <cp:lastPrinted>2018-12-21T09:38:00Z</cp:lastPrinted>
  <dcterms:modified xsi:type="dcterms:W3CDTF">2022-07-12T02:45:06Z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