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关于缓缴涉及企业、个体工商户部分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行政事业性收费的公告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财政部 国家发展改革委公告2022年第29号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为减轻企业、个体工商户负担，支持实体经济发展，现就缓缴涉及企业、个体工商户部分行政事业性收费有关事项公告如下：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一、在2022年10月1日至2022年12月31日期间，对企业、个体工商户应缴纳的《涉及企业、个体工商户行政事业性收费缓缴清单》内收费项目，自应缴之日起缓缴一个季度，不收滞纳金。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二、《涉及企业、个体工商户行政事业性收费缓缴清单》包括耕地开垦费、污水处理费等14项收费（具体项目见附件）。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三、各地区、有关部门和单位要严格按照本公告要求，切实落实缓缴政策，确保政策落地见效。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特此公告。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附件：涉及企业、个体工商户行政事业性收费缓缴清单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财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 政 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部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国家发展改革委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2022年9月28日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28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bookmarkStart w:id="0" w:name="bookmark0"/>
      <w:r>
        <w:rPr>
          <w:rFonts w:hint="eastAsia" w:ascii="方正黑体_GBK" w:hAnsi="方正黑体_GBK" w:eastAsia="方正黑体_GBK" w:cs="方正黑体_GBK"/>
          <w:color w:val="000000"/>
          <w:spacing w:val="0"/>
          <w:w w:val="100"/>
          <w:position w:val="0"/>
          <w:sz w:val="32"/>
          <w:szCs w:val="32"/>
          <w:lang w:val="zh-TW" w:eastAsia="zh-CN"/>
        </w:rPr>
        <w:t>附件</w:t>
      </w:r>
    </w:p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28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  <w:sz w:val="36"/>
          <w:szCs w:val="36"/>
          <w:lang w:val="zh-TW"/>
        </w:rPr>
        <w:t>涉及企业、个体工商户行政事业性收费缓缴清单</w:t>
      </w:r>
      <w:bookmarkEnd w:id="0"/>
    </w:p>
    <w:tbl>
      <w:tblPr>
        <w:tblStyle w:val="4"/>
        <w:tblW w:w="77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6"/>
        <w:gridCol w:w="2400"/>
        <w:gridCol w:w="44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缓缴项目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工业和信息化部门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无线电频率占用费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电信网码号资源占用费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自然资源部门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耕地开垦费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土地复垦费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住房城乡建设部门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污水处理费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生活垃圾处理费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城市道路占用、挖掘修复费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水利部门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水资源费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9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水土保持补偿费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农业农村部门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农药实验费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11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淮业资源增殖保护费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林业和草原部门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草原植被恢复费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13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药品监管部门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药品注册费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14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医疗器械产品注册费</w:t>
            </w:r>
          </w:p>
        </w:tc>
      </w:tr>
    </w:tbl>
    <w:p>
      <w:pPr>
        <w:widowControl w:val="0"/>
        <w:rPr>
          <w:rFonts w:hint="default" w:ascii="Times New Roman" w:hAnsi="Times New Roman" w:cs="Times New Roman"/>
          <w:sz w:val="2"/>
          <w:szCs w:val="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C9542F"/>
    <w:rsid w:val="3D3A4390"/>
    <w:rsid w:val="482C480A"/>
    <w:rsid w:val="594A2300"/>
    <w:rsid w:val="644C4214"/>
    <w:rsid w:val="6534079A"/>
    <w:rsid w:val="7895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标题 #1"/>
    <w:basedOn w:val="1"/>
    <w:qFormat/>
    <w:uiPriority w:val="0"/>
    <w:pPr>
      <w:widowControl w:val="0"/>
      <w:shd w:val="clear" w:color="auto" w:fill="FFFFFF"/>
      <w:spacing w:before="840" w:after="600" w:line="0" w:lineRule="exact"/>
      <w:outlineLvl w:val="0"/>
    </w:pPr>
    <w:rPr>
      <w:rFonts w:ascii="MingLiU" w:hAnsi="MingLiU" w:eastAsia="MingLiU" w:cs="MingLiU"/>
      <w:sz w:val="36"/>
      <w:szCs w:val="36"/>
      <w:u w:val="none"/>
    </w:rPr>
  </w:style>
  <w:style w:type="paragraph" w:customStyle="1" w:styleId="7">
    <w:name w:val="正文文本1"/>
    <w:basedOn w:val="1"/>
    <w:link w:val="9"/>
    <w:qFormat/>
    <w:uiPriority w:val="0"/>
    <w:pPr>
      <w:widowControl w:val="0"/>
      <w:shd w:val="clear" w:color="auto" w:fill="FFFFFF"/>
      <w:spacing w:after="840" w:line="0" w:lineRule="exact"/>
    </w:pPr>
    <w:rPr>
      <w:rFonts w:ascii="MingLiU" w:hAnsi="MingLiU" w:eastAsia="MingLiU" w:cs="MingLiU"/>
      <w:sz w:val="29"/>
      <w:szCs w:val="29"/>
      <w:u w:val="none"/>
    </w:rPr>
  </w:style>
  <w:style w:type="character" w:customStyle="1" w:styleId="8">
    <w:name w:val="正文文本 + 12 pt"/>
    <w:basedOn w:val="9"/>
    <w:qFormat/>
    <w:uiPriority w:val="0"/>
    <w:rPr>
      <w:color w:val="000000"/>
      <w:spacing w:val="0"/>
      <w:w w:val="100"/>
      <w:position w:val="0"/>
      <w:sz w:val="24"/>
      <w:szCs w:val="24"/>
      <w:lang w:val="zh-TW"/>
    </w:rPr>
  </w:style>
  <w:style w:type="character" w:customStyle="1" w:styleId="9">
    <w:name w:val="正文文本_"/>
    <w:basedOn w:val="5"/>
    <w:link w:val="7"/>
    <w:qFormat/>
    <w:uiPriority w:val="0"/>
    <w:rPr>
      <w:rFonts w:ascii="MingLiU" w:hAnsi="MingLiU" w:eastAsia="MingLiU" w:cs="MingLiU"/>
      <w:sz w:val="29"/>
      <w:szCs w:val="29"/>
      <w:u w:val="none"/>
    </w:rPr>
  </w:style>
  <w:style w:type="character" w:customStyle="1" w:styleId="10">
    <w:name w:val="正文文本 + MS Mincho"/>
    <w:basedOn w:val="9"/>
    <w:qFormat/>
    <w:uiPriority w:val="0"/>
    <w:rPr>
      <w:rFonts w:ascii="MS Mincho" w:hAnsi="MS Mincho" w:eastAsia="MS Mincho" w:cs="MS Mincho"/>
      <w:color w:val="000000"/>
      <w:spacing w:val="0"/>
      <w:w w:val="100"/>
      <w:position w:val="0"/>
      <w:sz w:val="25"/>
      <w:szCs w:val="25"/>
      <w:lang w:val="zh-TW"/>
    </w:rPr>
  </w:style>
  <w:style w:type="character" w:customStyle="1" w:styleId="11">
    <w:name w:val="正文文本 + 11.5 pt"/>
    <w:basedOn w:val="9"/>
    <w:qFormat/>
    <w:uiPriority w:val="0"/>
    <w:rPr>
      <w:color w:val="000000"/>
      <w:spacing w:val="0"/>
      <w:w w:val="100"/>
      <w:position w:val="0"/>
      <w:sz w:val="23"/>
      <w:szCs w:val="23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2022-09-29T06:28:00Z</dcterms:created>
  <dc:creator>倪晓武</dc:creator>
  <cp:lastModifiedBy>小光</cp:lastModifiedBy>
  <dcterms:modified xsi:type="dcterms:W3CDTF">2023-08-31T02:03:48Z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