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exact"/>
        <w:jc w:val="center"/>
      </w:pPr>
      <w:bookmarkStart w:id="0" w:name="1"/>
      <w:bookmarkEnd w:id="0"/>
    </w:p>
    <w:p>
      <w:pPr>
        <w:spacing w:before="0" w:after="0" w:line="240" w:lineRule="exact"/>
        <w:jc w:val="center"/>
      </w:pPr>
    </w:p>
    <w:p>
      <w:pPr>
        <w:spacing w:before="0" w:after="0" w:line="240" w:lineRule="exact"/>
        <w:jc w:val="center"/>
      </w:pPr>
    </w:p>
    <w:p>
      <w:pPr>
        <w:spacing w:before="0" w:after="0" w:line="240" w:lineRule="exact"/>
        <w:jc w:val="center"/>
      </w:pPr>
    </w:p>
    <w:p>
      <w:pPr>
        <w:spacing w:before="0" w:after="0" w:line="519" w:lineRule="exact"/>
        <w:ind w:left="3372" w:firstLine="0"/>
        <w:jc w:val="left"/>
        <w:rPr>
          <w:rFonts w:ascii="宋体" w:hAnsi="宋体" w:cs="宋体"/>
          <w:b/>
          <w:bCs/>
          <w:color w:val="000000"/>
          <w:spacing w:val="0"/>
          <w:position w:val="0"/>
          <w:sz w:val="36"/>
          <w:u w:val="none"/>
        </w:rPr>
      </w:pPr>
      <w:r>
        <w:rPr>
          <w:rFonts w:hint="eastAsia" w:ascii="宋体" w:hAnsi="宋体" w:cs="宋体"/>
          <w:b/>
          <w:bCs/>
          <w:color w:val="000000"/>
          <w:spacing w:val="0"/>
          <w:position w:val="0"/>
          <w:sz w:val="36"/>
          <w:u w:val="none"/>
          <w:lang w:val="en-US" w:eastAsia="zh-CN"/>
        </w:rPr>
        <w:t>2020年</w:t>
      </w:r>
      <w:r>
        <w:rPr>
          <w:rFonts w:ascii="宋体" w:hAnsi="宋体" w:cs="宋体"/>
          <w:b/>
          <w:bCs/>
          <w:color w:val="000000"/>
          <w:spacing w:val="0"/>
          <w:position w:val="0"/>
          <w:sz w:val="36"/>
          <w:u w:val="none"/>
        </w:rPr>
        <w:t>重点工作情况解释说明汇总表</w:t>
      </w:r>
    </w:p>
    <w:p>
      <w:pPr>
        <w:spacing w:before="0" w:after="0" w:line="519" w:lineRule="exact"/>
        <w:ind w:left="3372" w:firstLine="0"/>
        <w:jc w:val="left"/>
        <w:rPr>
          <w:rFonts w:ascii="宋体" w:hAnsi="宋体" w:cs="宋体"/>
          <w:color w:val="000000"/>
          <w:spacing w:val="0"/>
          <w:position w:val="0"/>
          <w:sz w:val="36"/>
          <w:u w:val="none"/>
        </w:rPr>
      </w:pPr>
    </w:p>
    <w:p>
      <w:pPr>
        <w:tabs>
          <w:tab w:val="left" w:pos="898"/>
          <w:tab w:val="left" w:pos="1484"/>
        </w:tabs>
        <w:bidi w:val="0"/>
        <w:jc w:val="left"/>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r>
        <w:rPr>
          <w:rFonts w:hint="eastAsia" w:cstheme="minorBidi"/>
          <w:kern w:val="2"/>
          <w:sz w:val="21"/>
          <w:szCs w:val="22"/>
          <w:lang w:val="en-US" w:eastAsia="zh-CN" w:bidi="ar-SA"/>
        </w:rPr>
        <w:tab/>
      </w:r>
    </w:p>
    <w:tbl>
      <w:tblPr>
        <w:tblStyle w:val="2"/>
        <w:tblpPr w:leftFromText="180" w:rightFromText="180" w:vertAnchor="page" w:horzAnchor="page" w:tblpX="1006" w:tblpY="1723"/>
        <w:tblW w:w="9749" w:type="dxa"/>
        <w:tblInd w:w="0" w:type="dxa"/>
        <w:tblLayout w:type="fixed"/>
        <w:tblCellMar>
          <w:top w:w="0" w:type="dxa"/>
          <w:left w:w="108" w:type="dxa"/>
          <w:bottom w:w="0" w:type="dxa"/>
          <w:right w:w="108" w:type="dxa"/>
        </w:tblCellMar>
      </w:tblPr>
      <w:tblGrid>
        <w:gridCol w:w="2520"/>
        <w:gridCol w:w="7229"/>
      </w:tblGrid>
      <w:tr>
        <w:trPr>
          <w:trHeight w:val="576" w:hRule="exact"/>
        </w:trPr>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449" w:lineRule="exact"/>
              <w:ind w:left="703"/>
            </w:pPr>
            <w:r>
              <w:rPr>
                <w:rFonts w:ascii="宋体" w:hAnsi="宋体" w:cs="宋体"/>
                <w:color w:val="000000"/>
                <w:spacing w:val="0"/>
                <w:position w:val="0"/>
                <w:sz w:val="28"/>
                <w:u w:val="none"/>
              </w:rPr>
              <w:t>重点工作</w:t>
            </w:r>
          </w:p>
        </w:tc>
        <w:tc>
          <w:tcPr>
            <w:tcW w:w="722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449" w:lineRule="exact"/>
              <w:ind w:left="1754"/>
            </w:pPr>
            <w:r>
              <w:rPr>
                <w:rFonts w:ascii="宋体" w:hAnsi="宋体" w:cs="宋体"/>
                <w:color w:val="000000"/>
                <w:spacing w:val="-1"/>
                <w:position w:val="0"/>
                <w:sz w:val="28"/>
                <w:u w:val="none"/>
              </w:rPr>
              <w:t>20</w:t>
            </w:r>
            <w:r>
              <w:rPr>
                <w:rFonts w:hint="eastAsia" w:ascii="宋体" w:hAnsi="宋体" w:cs="宋体"/>
                <w:color w:val="000000"/>
                <w:spacing w:val="-1"/>
                <w:position w:val="0"/>
                <w:sz w:val="28"/>
                <w:u w:val="none"/>
                <w:lang w:val="en-US" w:eastAsia="zh-CN"/>
              </w:rPr>
              <w:t>20</w:t>
            </w:r>
            <w:r>
              <w:rPr>
                <w:rFonts w:ascii="宋体" w:hAnsi="宋体" w:cs="宋体"/>
                <w:color w:val="000000"/>
                <w:spacing w:val="-1"/>
                <w:position w:val="0"/>
                <w:sz w:val="28"/>
                <w:u w:val="none"/>
              </w:rPr>
              <w:t>年工作重点及工作情况</w:t>
            </w:r>
          </w:p>
        </w:tc>
      </w:tr>
      <w:tr>
        <w:trPr>
          <w:trHeight w:val="3953" w:hRule="exact"/>
        </w:trPr>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1422" w:lineRule="exact"/>
              <w:ind w:left="309"/>
            </w:pPr>
            <w:r>
              <w:rPr>
                <w:rFonts w:ascii="宋体" w:hAnsi="宋体" w:cs="宋体"/>
                <w:color w:val="000000"/>
                <w:spacing w:val="0"/>
                <w:position w:val="0"/>
                <w:sz w:val="24"/>
                <w:u w:val="none"/>
              </w:rPr>
              <w:t>转移支付安排情况</w:t>
            </w:r>
          </w:p>
        </w:tc>
        <w:tc>
          <w:tcPr>
            <w:tcW w:w="722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93" w:lineRule="exact"/>
              <w:ind w:firstLine="480" w:firstLineChars="200"/>
              <w:rPr>
                <w:rFonts w:hint="eastAsia" w:ascii="宋体" w:hAnsi="宋体" w:cs="宋体"/>
                <w:color w:val="000000"/>
                <w:spacing w:val="0"/>
                <w:position w:val="0"/>
                <w:sz w:val="24"/>
                <w:highlight w:val="none"/>
                <w:u w:val="none"/>
                <w:lang w:eastAsia="zh-CN"/>
              </w:rPr>
            </w:pPr>
          </w:p>
          <w:p>
            <w:pPr>
              <w:spacing w:before="0" w:after="0" w:line="293" w:lineRule="exact"/>
              <w:ind w:firstLine="480" w:firstLineChars="200"/>
            </w:pPr>
            <w:r>
              <w:rPr>
                <w:rFonts w:hint="eastAsia" w:ascii="宋体" w:hAnsi="宋体" w:cs="宋体"/>
                <w:color w:val="000000"/>
                <w:spacing w:val="0"/>
                <w:position w:val="0"/>
                <w:sz w:val="24"/>
                <w:highlight w:val="none"/>
                <w:u w:val="none"/>
                <w:lang w:eastAsia="zh-CN"/>
              </w:rPr>
              <w:t>20</w:t>
            </w:r>
            <w:r>
              <w:rPr>
                <w:rFonts w:hint="eastAsia" w:ascii="宋体" w:hAnsi="宋体" w:cs="宋体"/>
                <w:color w:val="000000"/>
                <w:spacing w:val="0"/>
                <w:position w:val="0"/>
                <w:sz w:val="24"/>
                <w:highlight w:val="none"/>
                <w:u w:val="none"/>
                <w:lang w:val="en-US" w:eastAsia="zh-CN"/>
              </w:rPr>
              <w:t>20</w:t>
            </w:r>
            <w:r>
              <w:rPr>
                <w:rFonts w:hint="eastAsia" w:ascii="宋体" w:hAnsi="宋体" w:cs="宋体"/>
                <w:color w:val="000000"/>
                <w:spacing w:val="0"/>
                <w:position w:val="0"/>
                <w:sz w:val="24"/>
                <w:highlight w:val="none"/>
                <w:u w:val="none"/>
                <w:lang w:eastAsia="zh-CN"/>
              </w:rPr>
              <w:t>年全县一般公共预算中，我县共收到州财政下达转移性收入</w:t>
            </w:r>
            <w:r>
              <w:rPr>
                <w:rFonts w:hint="eastAsia" w:ascii="宋体" w:hAnsi="宋体" w:cs="宋体"/>
                <w:color w:val="000000"/>
                <w:spacing w:val="0"/>
                <w:position w:val="0"/>
                <w:sz w:val="24"/>
                <w:highlight w:val="none"/>
                <w:u w:val="none"/>
                <w:lang w:val="en-US" w:eastAsia="zh-CN"/>
              </w:rPr>
              <w:t>263231万</w:t>
            </w:r>
            <w:r>
              <w:rPr>
                <w:rFonts w:hint="eastAsia" w:ascii="宋体" w:hAnsi="宋体" w:cs="宋体"/>
                <w:color w:val="000000"/>
                <w:spacing w:val="0"/>
                <w:position w:val="0"/>
                <w:sz w:val="24"/>
                <w:highlight w:val="none"/>
                <w:u w:val="none"/>
                <w:lang w:eastAsia="zh-CN"/>
              </w:rPr>
              <w:t>元，增长</w:t>
            </w:r>
            <w:r>
              <w:rPr>
                <w:rFonts w:hint="eastAsia" w:ascii="宋体" w:hAnsi="宋体" w:cs="宋体"/>
                <w:color w:val="000000"/>
                <w:spacing w:val="0"/>
                <w:position w:val="0"/>
                <w:sz w:val="24"/>
                <w:highlight w:val="none"/>
                <w:u w:val="none"/>
                <w:lang w:val="en-US" w:eastAsia="zh-CN"/>
              </w:rPr>
              <w:t>12.01</w:t>
            </w:r>
            <w:r>
              <w:rPr>
                <w:rFonts w:hint="eastAsia" w:ascii="宋体" w:hAnsi="宋体" w:cs="宋体"/>
                <w:color w:val="000000"/>
                <w:spacing w:val="0"/>
                <w:position w:val="0"/>
                <w:sz w:val="24"/>
                <w:highlight w:val="none"/>
                <w:u w:val="none"/>
                <w:lang w:eastAsia="zh-CN"/>
              </w:rPr>
              <w:t>%。其中：一般性转移支付</w:t>
            </w:r>
            <w:r>
              <w:rPr>
                <w:rFonts w:hint="eastAsia" w:ascii="宋体" w:hAnsi="宋体" w:cs="宋体"/>
                <w:color w:val="000000"/>
                <w:spacing w:val="0"/>
                <w:position w:val="0"/>
                <w:sz w:val="24"/>
                <w:highlight w:val="none"/>
                <w:u w:val="none"/>
                <w:lang w:val="en-US" w:eastAsia="zh-CN"/>
              </w:rPr>
              <w:t>215902</w:t>
            </w:r>
            <w:r>
              <w:rPr>
                <w:rFonts w:hint="eastAsia" w:ascii="宋体" w:hAnsi="宋体" w:cs="宋体"/>
                <w:color w:val="000000"/>
                <w:spacing w:val="0"/>
                <w:position w:val="0"/>
                <w:sz w:val="24"/>
                <w:highlight w:val="none"/>
                <w:u w:val="none"/>
                <w:lang w:eastAsia="zh-CN"/>
              </w:rPr>
              <w:t>万元，增长</w:t>
            </w:r>
            <w:r>
              <w:rPr>
                <w:rFonts w:hint="eastAsia" w:ascii="宋体" w:hAnsi="宋体" w:cs="宋体"/>
                <w:color w:val="000000"/>
                <w:spacing w:val="0"/>
                <w:position w:val="0"/>
                <w:sz w:val="24"/>
                <w:highlight w:val="none"/>
                <w:u w:val="none"/>
                <w:lang w:val="en-US" w:eastAsia="zh-CN"/>
              </w:rPr>
              <w:t>25.12</w:t>
            </w:r>
            <w:r>
              <w:rPr>
                <w:rFonts w:hint="eastAsia" w:ascii="宋体" w:hAnsi="宋体" w:cs="宋体"/>
                <w:color w:val="000000"/>
                <w:spacing w:val="0"/>
                <w:position w:val="0"/>
                <w:sz w:val="24"/>
                <w:highlight w:val="none"/>
                <w:u w:val="none"/>
                <w:lang w:eastAsia="zh-CN"/>
              </w:rPr>
              <w:t>%，占转移支付比重</w:t>
            </w:r>
            <w:r>
              <w:rPr>
                <w:rFonts w:hint="eastAsia" w:ascii="宋体" w:hAnsi="宋体" w:cs="宋体"/>
                <w:color w:val="000000"/>
                <w:spacing w:val="0"/>
                <w:position w:val="0"/>
                <w:sz w:val="24"/>
                <w:highlight w:val="none"/>
                <w:u w:val="none"/>
                <w:lang w:val="en-US" w:eastAsia="zh-CN"/>
              </w:rPr>
              <w:t>82.02</w:t>
            </w:r>
            <w:r>
              <w:rPr>
                <w:rFonts w:hint="eastAsia" w:ascii="宋体" w:hAnsi="宋体" w:cs="宋体"/>
                <w:color w:val="000000"/>
                <w:spacing w:val="0"/>
                <w:position w:val="0"/>
                <w:sz w:val="24"/>
                <w:highlight w:val="none"/>
                <w:u w:val="none"/>
                <w:lang w:eastAsia="zh-CN"/>
              </w:rPr>
              <w:t>%；专项转移支付</w:t>
            </w:r>
            <w:r>
              <w:rPr>
                <w:rFonts w:hint="eastAsia" w:ascii="宋体" w:hAnsi="宋体" w:cs="宋体"/>
                <w:color w:val="000000"/>
                <w:spacing w:val="0"/>
                <w:position w:val="0"/>
                <w:sz w:val="24"/>
                <w:highlight w:val="none"/>
                <w:u w:val="none"/>
                <w:lang w:val="en-US" w:eastAsia="zh-CN"/>
              </w:rPr>
              <w:t>42912</w:t>
            </w:r>
            <w:r>
              <w:rPr>
                <w:rFonts w:hint="eastAsia" w:ascii="宋体" w:hAnsi="宋体" w:cs="宋体"/>
                <w:color w:val="000000"/>
                <w:spacing w:val="0"/>
                <w:position w:val="0"/>
                <w:sz w:val="24"/>
                <w:highlight w:val="none"/>
                <w:u w:val="none"/>
                <w:lang w:eastAsia="zh-CN"/>
              </w:rPr>
              <w:t>万元，下降</w:t>
            </w:r>
            <w:r>
              <w:rPr>
                <w:rFonts w:hint="eastAsia" w:ascii="宋体" w:hAnsi="宋体" w:cs="宋体"/>
                <w:color w:val="000000"/>
                <w:spacing w:val="0"/>
                <w:position w:val="0"/>
                <w:sz w:val="24"/>
                <w:highlight w:val="none"/>
                <w:u w:val="none"/>
                <w:lang w:val="en-US" w:eastAsia="zh-CN"/>
              </w:rPr>
              <w:t>24.83</w:t>
            </w:r>
            <w:r>
              <w:rPr>
                <w:rFonts w:hint="eastAsia" w:ascii="宋体" w:hAnsi="宋体" w:cs="宋体"/>
                <w:color w:val="000000"/>
                <w:spacing w:val="0"/>
                <w:position w:val="0"/>
                <w:sz w:val="24"/>
                <w:highlight w:val="none"/>
                <w:u w:val="none"/>
                <w:lang w:eastAsia="zh-CN"/>
              </w:rPr>
              <w:t>%，占转移支付比重</w:t>
            </w:r>
            <w:r>
              <w:rPr>
                <w:rFonts w:hint="eastAsia" w:ascii="宋体" w:hAnsi="宋体" w:cs="宋体"/>
                <w:color w:val="000000"/>
                <w:spacing w:val="0"/>
                <w:position w:val="0"/>
                <w:sz w:val="24"/>
                <w:highlight w:val="none"/>
                <w:u w:val="none"/>
                <w:lang w:val="en-US" w:eastAsia="zh-CN"/>
              </w:rPr>
              <w:t>16.30</w:t>
            </w:r>
            <w:r>
              <w:rPr>
                <w:rFonts w:hint="eastAsia" w:ascii="宋体" w:hAnsi="宋体" w:cs="宋体"/>
                <w:color w:val="000000"/>
                <w:spacing w:val="0"/>
                <w:position w:val="0"/>
                <w:sz w:val="24"/>
                <w:highlight w:val="none"/>
                <w:u w:val="none"/>
                <w:lang w:eastAsia="zh-CN"/>
              </w:rPr>
              <w:t>%。一般性转移支付中，均衡性转移支付</w:t>
            </w:r>
            <w:r>
              <w:rPr>
                <w:rFonts w:hint="eastAsia" w:ascii="宋体" w:hAnsi="宋体" w:cs="宋体"/>
                <w:color w:val="000000"/>
                <w:spacing w:val="0"/>
                <w:position w:val="0"/>
                <w:sz w:val="24"/>
                <w:highlight w:val="none"/>
                <w:u w:val="none"/>
                <w:lang w:val="en-US" w:eastAsia="zh-CN"/>
              </w:rPr>
              <w:t>36054</w:t>
            </w:r>
            <w:r>
              <w:rPr>
                <w:rFonts w:hint="eastAsia" w:ascii="宋体" w:hAnsi="宋体" w:cs="宋体"/>
                <w:color w:val="000000"/>
                <w:spacing w:val="0"/>
                <w:position w:val="0"/>
                <w:sz w:val="24"/>
                <w:highlight w:val="none"/>
                <w:u w:val="none"/>
                <w:lang w:eastAsia="zh-CN"/>
              </w:rPr>
              <w:t>万元、下降</w:t>
            </w:r>
            <w:r>
              <w:rPr>
                <w:rFonts w:hint="eastAsia" w:ascii="宋体" w:hAnsi="宋体" w:cs="宋体"/>
                <w:color w:val="000000"/>
                <w:spacing w:val="0"/>
                <w:position w:val="0"/>
                <w:sz w:val="24"/>
                <w:highlight w:val="none"/>
                <w:u w:val="none"/>
                <w:lang w:val="en-US" w:eastAsia="zh-CN"/>
              </w:rPr>
              <w:t>3.54</w:t>
            </w:r>
            <w:r>
              <w:rPr>
                <w:rFonts w:hint="eastAsia" w:ascii="宋体" w:hAnsi="宋体" w:cs="宋体"/>
                <w:color w:val="000000"/>
                <w:spacing w:val="0"/>
                <w:position w:val="0"/>
                <w:sz w:val="24"/>
                <w:highlight w:val="none"/>
                <w:u w:val="none"/>
                <w:lang w:eastAsia="zh-CN"/>
              </w:rPr>
              <w:t>%；边境地区转移支付</w:t>
            </w:r>
            <w:r>
              <w:rPr>
                <w:rFonts w:hint="eastAsia" w:ascii="宋体" w:hAnsi="宋体" w:cs="宋体"/>
                <w:color w:val="000000"/>
                <w:spacing w:val="0"/>
                <w:position w:val="0"/>
                <w:sz w:val="24"/>
                <w:highlight w:val="none"/>
                <w:u w:val="none"/>
                <w:lang w:val="en-US" w:eastAsia="zh-CN"/>
              </w:rPr>
              <w:t>23879万</w:t>
            </w:r>
            <w:r>
              <w:rPr>
                <w:rFonts w:hint="eastAsia" w:ascii="宋体" w:hAnsi="宋体" w:cs="宋体"/>
                <w:color w:val="000000"/>
                <w:spacing w:val="0"/>
                <w:position w:val="0"/>
                <w:sz w:val="24"/>
                <w:highlight w:val="none"/>
                <w:u w:val="none"/>
                <w:lang w:eastAsia="zh-CN"/>
              </w:rPr>
              <w:t>元、增长</w:t>
            </w:r>
            <w:r>
              <w:rPr>
                <w:rFonts w:hint="eastAsia" w:ascii="宋体" w:hAnsi="宋体" w:cs="宋体"/>
                <w:color w:val="000000"/>
                <w:spacing w:val="0"/>
                <w:position w:val="0"/>
                <w:sz w:val="24"/>
                <w:highlight w:val="none"/>
                <w:u w:val="none"/>
                <w:lang w:val="en-US" w:eastAsia="zh-CN"/>
              </w:rPr>
              <w:t>16.84%</w:t>
            </w:r>
            <w:r>
              <w:rPr>
                <w:rFonts w:hint="eastAsia" w:ascii="宋体" w:hAnsi="宋体" w:cs="宋体"/>
                <w:color w:val="000000"/>
                <w:spacing w:val="0"/>
                <w:position w:val="0"/>
                <w:sz w:val="24"/>
                <w:highlight w:val="none"/>
                <w:u w:val="none"/>
                <w:lang w:eastAsia="zh-CN"/>
              </w:rPr>
              <w:t>；固定数额补</w:t>
            </w:r>
            <w:r>
              <w:rPr>
                <w:rFonts w:hint="eastAsia" w:ascii="宋体" w:hAnsi="宋体" w:cs="宋体"/>
                <w:color w:val="000000" w:themeColor="text1"/>
                <w:spacing w:val="0"/>
                <w:position w:val="0"/>
                <w:sz w:val="24"/>
                <w:highlight w:val="none"/>
                <w:u w:val="none"/>
                <w:lang w:eastAsia="zh-CN"/>
                <w14:textFill>
                  <w14:solidFill>
                    <w14:schemeClr w14:val="tx1"/>
                  </w14:solidFill>
                </w14:textFill>
              </w:rPr>
              <w:t>助</w:t>
            </w:r>
            <w:r>
              <w:rPr>
                <w:rFonts w:hint="eastAsia" w:ascii="宋体" w:hAnsi="宋体" w:cs="宋体"/>
                <w:color w:val="000000" w:themeColor="text1"/>
                <w:spacing w:val="0"/>
                <w:position w:val="0"/>
                <w:sz w:val="24"/>
                <w:highlight w:val="none"/>
                <w:u w:val="none"/>
                <w:lang w:val="en-US" w:eastAsia="zh-CN"/>
                <w14:textFill>
                  <w14:solidFill>
                    <w14:schemeClr w14:val="tx1"/>
                  </w14:solidFill>
                </w14:textFill>
              </w:rPr>
              <w:t>17076万</w:t>
            </w:r>
            <w:r>
              <w:rPr>
                <w:rFonts w:hint="eastAsia" w:ascii="宋体" w:hAnsi="宋体" w:cs="宋体"/>
                <w:color w:val="000000" w:themeColor="text1"/>
                <w:spacing w:val="0"/>
                <w:position w:val="0"/>
                <w:sz w:val="24"/>
                <w:highlight w:val="none"/>
                <w:u w:val="none"/>
                <w:lang w:eastAsia="zh-CN"/>
                <w14:textFill>
                  <w14:solidFill>
                    <w14:schemeClr w14:val="tx1"/>
                  </w14:solidFill>
                </w14:textFill>
              </w:rPr>
              <w:t>元；</w:t>
            </w:r>
            <w:r>
              <w:rPr>
                <w:rFonts w:hint="eastAsia" w:ascii="宋体" w:hAnsi="宋体" w:cs="宋体"/>
                <w:color w:val="000000"/>
                <w:spacing w:val="0"/>
                <w:position w:val="0"/>
                <w:sz w:val="24"/>
                <w:highlight w:val="none"/>
                <w:u w:val="none"/>
                <w:lang w:eastAsia="zh-CN"/>
              </w:rPr>
              <w:t>县级基本财力保障机制奖补资金</w:t>
            </w:r>
            <w:r>
              <w:rPr>
                <w:rFonts w:hint="eastAsia" w:ascii="宋体" w:hAnsi="宋体" w:cs="宋体"/>
                <w:color w:val="000000"/>
                <w:spacing w:val="0"/>
                <w:position w:val="0"/>
                <w:sz w:val="24"/>
                <w:highlight w:val="none"/>
                <w:u w:val="none"/>
                <w:lang w:val="en-US" w:eastAsia="zh-CN"/>
              </w:rPr>
              <w:t>26413万</w:t>
            </w:r>
            <w:r>
              <w:rPr>
                <w:rFonts w:hint="eastAsia" w:ascii="宋体" w:hAnsi="宋体" w:cs="宋体"/>
                <w:color w:val="000000"/>
                <w:spacing w:val="0"/>
                <w:position w:val="0"/>
                <w:sz w:val="24"/>
                <w:highlight w:val="none"/>
                <w:u w:val="none"/>
                <w:lang w:eastAsia="zh-CN"/>
              </w:rPr>
              <w:t>元、增长</w:t>
            </w:r>
            <w:r>
              <w:rPr>
                <w:rFonts w:hint="eastAsia" w:ascii="宋体" w:hAnsi="宋体" w:cs="宋体"/>
                <w:color w:val="000000"/>
                <w:spacing w:val="0"/>
                <w:position w:val="0"/>
                <w:sz w:val="24"/>
                <w:highlight w:val="none"/>
                <w:u w:val="none"/>
                <w:lang w:val="en-US" w:eastAsia="zh-CN"/>
              </w:rPr>
              <w:t>233.67%</w:t>
            </w:r>
            <w:r>
              <w:rPr>
                <w:rFonts w:hint="eastAsia" w:ascii="宋体" w:hAnsi="宋体" w:cs="宋体"/>
                <w:color w:val="000000"/>
                <w:spacing w:val="0"/>
                <w:position w:val="0"/>
                <w:sz w:val="24"/>
                <w:highlight w:val="none"/>
                <w:u w:val="none"/>
                <w:lang w:eastAsia="zh-CN"/>
              </w:rPr>
              <w:t>；结算补助</w:t>
            </w:r>
            <w:r>
              <w:rPr>
                <w:rFonts w:hint="eastAsia" w:ascii="宋体" w:hAnsi="宋体" w:cs="宋体"/>
                <w:color w:val="000000"/>
                <w:spacing w:val="0"/>
                <w:position w:val="0"/>
                <w:sz w:val="24"/>
                <w:highlight w:val="none"/>
                <w:u w:val="none"/>
                <w:lang w:val="en-US" w:eastAsia="zh-CN"/>
              </w:rPr>
              <w:t>11496万</w:t>
            </w:r>
            <w:r>
              <w:rPr>
                <w:rFonts w:hint="eastAsia" w:ascii="宋体" w:hAnsi="宋体" w:cs="宋体"/>
                <w:color w:val="000000"/>
                <w:spacing w:val="0"/>
                <w:position w:val="0"/>
                <w:sz w:val="24"/>
                <w:highlight w:val="none"/>
                <w:u w:val="none"/>
                <w:lang w:eastAsia="zh-CN"/>
              </w:rPr>
              <w:t>元、增长</w:t>
            </w:r>
            <w:r>
              <w:rPr>
                <w:rFonts w:hint="eastAsia" w:ascii="宋体" w:hAnsi="宋体" w:cs="宋体"/>
                <w:color w:val="000000"/>
                <w:spacing w:val="0"/>
                <w:position w:val="0"/>
                <w:sz w:val="24"/>
                <w:highlight w:val="none"/>
                <w:u w:val="none"/>
                <w:lang w:val="en-US" w:eastAsia="zh-CN"/>
              </w:rPr>
              <w:t>245.95%</w:t>
            </w:r>
            <w:r>
              <w:rPr>
                <w:rFonts w:hint="eastAsia" w:ascii="宋体" w:hAnsi="宋体" w:cs="宋体"/>
                <w:color w:val="000000"/>
                <w:spacing w:val="0"/>
                <w:position w:val="0"/>
                <w:sz w:val="24"/>
                <w:highlight w:val="none"/>
                <w:u w:val="none"/>
                <w:lang w:eastAsia="zh-CN"/>
              </w:rPr>
              <w:t>；共同财政事权转移支付</w:t>
            </w:r>
            <w:r>
              <w:rPr>
                <w:rFonts w:hint="eastAsia" w:ascii="宋体" w:hAnsi="宋体" w:cs="宋体"/>
                <w:color w:val="000000"/>
                <w:spacing w:val="0"/>
                <w:position w:val="0"/>
                <w:sz w:val="24"/>
                <w:highlight w:val="none"/>
                <w:u w:val="none"/>
                <w:lang w:val="en-US" w:eastAsia="zh-CN"/>
              </w:rPr>
              <w:t>80321万</w:t>
            </w:r>
            <w:r>
              <w:rPr>
                <w:rFonts w:hint="eastAsia" w:ascii="宋体" w:hAnsi="宋体" w:cs="宋体"/>
                <w:color w:val="000000"/>
                <w:spacing w:val="0"/>
                <w:position w:val="0"/>
                <w:sz w:val="24"/>
                <w:highlight w:val="none"/>
                <w:u w:val="none"/>
                <w:lang w:eastAsia="zh-CN"/>
              </w:rPr>
              <w:t>元、增长</w:t>
            </w:r>
            <w:r>
              <w:rPr>
                <w:rFonts w:hint="eastAsia" w:ascii="宋体" w:hAnsi="宋体" w:cs="宋体"/>
                <w:color w:val="000000"/>
                <w:spacing w:val="0"/>
                <w:position w:val="0"/>
                <w:sz w:val="24"/>
                <w:highlight w:val="none"/>
                <w:u w:val="none"/>
                <w:lang w:val="en-US" w:eastAsia="zh-CN"/>
              </w:rPr>
              <w:t>16.23%</w:t>
            </w:r>
            <w:r>
              <w:rPr>
                <w:rFonts w:hint="eastAsia" w:ascii="宋体" w:hAnsi="宋体" w:cs="宋体"/>
                <w:color w:val="000000"/>
                <w:spacing w:val="0"/>
                <w:position w:val="0"/>
                <w:sz w:val="24"/>
                <w:highlight w:val="none"/>
                <w:u w:val="none"/>
                <w:lang w:eastAsia="zh-CN"/>
              </w:rPr>
              <w:t>；产粮、产油大县奖励</w:t>
            </w:r>
            <w:r>
              <w:rPr>
                <w:rFonts w:hint="eastAsia" w:ascii="宋体" w:hAnsi="宋体" w:cs="宋体"/>
                <w:color w:val="000000"/>
                <w:spacing w:val="0"/>
                <w:position w:val="0"/>
                <w:sz w:val="24"/>
                <w:highlight w:val="none"/>
                <w:u w:val="none"/>
                <w:lang w:val="en-US" w:eastAsia="zh-CN"/>
              </w:rPr>
              <w:t>2875万</w:t>
            </w:r>
            <w:r>
              <w:rPr>
                <w:rFonts w:hint="eastAsia" w:ascii="宋体" w:hAnsi="宋体" w:cs="宋体"/>
                <w:color w:val="000000"/>
                <w:spacing w:val="0"/>
                <w:position w:val="0"/>
                <w:sz w:val="24"/>
                <w:highlight w:val="none"/>
                <w:u w:val="none"/>
                <w:lang w:eastAsia="zh-CN"/>
              </w:rPr>
              <w:t>元、增长</w:t>
            </w:r>
            <w:r>
              <w:rPr>
                <w:rFonts w:hint="eastAsia" w:ascii="宋体" w:hAnsi="宋体" w:cs="宋体"/>
                <w:color w:val="000000"/>
                <w:spacing w:val="0"/>
                <w:position w:val="0"/>
                <w:sz w:val="24"/>
                <w:highlight w:val="none"/>
                <w:u w:val="none"/>
                <w:lang w:val="en-US" w:eastAsia="zh-CN"/>
              </w:rPr>
              <w:t>68.33</w:t>
            </w:r>
            <w:r>
              <w:rPr>
                <w:rFonts w:hint="eastAsia" w:ascii="宋体" w:hAnsi="宋体" w:cs="宋体"/>
                <w:color w:val="000000"/>
                <w:spacing w:val="0"/>
                <w:position w:val="0"/>
                <w:sz w:val="24"/>
                <w:highlight w:val="none"/>
                <w:u w:val="none"/>
                <w:lang w:eastAsia="zh-CN"/>
              </w:rPr>
              <w:t>%；重点生态功能区转移支付</w:t>
            </w:r>
            <w:r>
              <w:rPr>
                <w:rFonts w:hint="eastAsia" w:ascii="宋体" w:hAnsi="宋体" w:cs="宋体"/>
                <w:color w:val="000000"/>
                <w:spacing w:val="0"/>
                <w:position w:val="0"/>
                <w:sz w:val="24"/>
                <w:highlight w:val="none"/>
                <w:u w:val="none"/>
                <w:lang w:val="en-US" w:eastAsia="zh-CN"/>
              </w:rPr>
              <w:t>5008万</w:t>
            </w:r>
            <w:r>
              <w:rPr>
                <w:rFonts w:hint="eastAsia" w:ascii="宋体" w:hAnsi="宋体" w:cs="宋体"/>
                <w:color w:val="000000"/>
                <w:spacing w:val="0"/>
                <w:position w:val="0"/>
                <w:sz w:val="24"/>
                <w:highlight w:val="none"/>
                <w:u w:val="none"/>
                <w:lang w:eastAsia="zh-CN"/>
              </w:rPr>
              <w:t>元、下降</w:t>
            </w:r>
            <w:r>
              <w:rPr>
                <w:rFonts w:hint="eastAsia" w:ascii="宋体" w:hAnsi="宋体" w:cs="宋体"/>
                <w:color w:val="000000"/>
                <w:spacing w:val="0"/>
                <w:position w:val="0"/>
                <w:sz w:val="24"/>
                <w:highlight w:val="none"/>
                <w:u w:val="none"/>
                <w:lang w:val="en-US" w:eastAsia="zh-CN"/>
              </w:rPr>
              <w:t>16.06</w:t>
            </w:r>
            <w:r>
              <w:rPr>
                <w:rFonts w:hint="eastAsia" w:ascii="宋体" w:hAnsi="宋体" w:cs="宋体"/>
                <w:color w:val="000000"/>
                <w:spacing w:val="0"/>
                <w:position w:val="0"/>
                <w:sz w:val="24"/>
                <w:highlight w:val="none"/>
                <w:u w:val="none"/>
                <w:lang w:eastAsia="zh-CN"/>
              </w:rPr>
              <w:t>%；民族地区转移支付</w:t>
            </w:r>
            <w:r>
              <w:rPr>
                <w:rFonts w:hint="eastAsia" w:ascii="宋体" w:hAnsi="宋体" w:cs="宋体"/>
                <w:color w:val="000000"/>
                <w:spacing w:val="0"/>
                <w:position w:val="0"/>
                <w:sz w:val="24"/>
                <w:highlight w:val="none"/>
                <w:u w:val="none"/>
                <w:lang w:val="en-US" w:eastAsia="zh-CN"/>
              </w:rPr>
              <w:t>5950万</w:t>
            </w:r>
            <w:r>
              <w:rPr>
                <w:rFonts w:hint="eastAsia" w:ascii="宋体" w:hAnsi="宋体" w:cs="宋体"/>
                <w:color w:val="000000"/>
                <w:spacing w:val="0"/>
                <w:position w:val="0"/>
                <w:sz w:val="24"/>
                <w:highlight w:val="none"/>
                <w:u w:val="none"/>
                <w:lang w:eastAsia="zh-CN"/>
              </w:rPr>
              <w:t>元、增长</w:t>
            </w:r>
            <w:r>
              <w:rPr>
                <w:rFonts w:hint="eastAsia" w:ascii="宋体" w:hAnsi="宋体" w:cs="宋体"/>
                <w:color w:val="000000"/>
                <w:spacing w:val="0"/>
                <w:position w:val="0"/>
                <w:sz w:val="24"/>
                <w:highlight w:val="none"/>
                <w:u w:val="none"/>
                <w:lang w:val="en-US" w:eastAsia="zh-CN"/>
              </w:rPr>
              <w:t>181.46%</w:t>
            </w:r>
            <w:r>
              <w:rPr>
                <w:rFonts w:hint="eastAsia" w:ascii="宋体" w:hAnsi="宋体" w:cs="宋体"/>
                <w:color w:val="000000"/>
                <w:spacing w:val="0"/>
                <w:position w:val="0"/>
                <w:sz w:val="24"/>
                <w:highlight w:val="none"/>
                <w:u w:val="none"/>
                <w:lang w:eastAsia="zh-CN"/>
              </w:rPr>
              <w:t>；贫困地区转移支付</w:t>
            </w:r>
            <w:r>
              <w:rPr>
                <w:rFonts w:hint="eastAsia" w:ascii="宋体" w:hAnsi="宋体" w:cs="宋体"/>
                <w:color w:val="000000"/>
                <w:spacing w:val="0"/>
                <w:position w:val="0"/>
                <w:sz w:val="24"/>
                <w:highlight w:val="none"/>
                <w:u w:val="none"/>
                <w:lang w:val="en-US" w:eastAsia="zh-CN"/>
              </w:rPr>
              <w:t>6612万</w:t>
            </w:r>
            <w:r>
              <w:rPr>
                <w:rFonts w:hint="eastAsia" w:ascii="宋体" w:hAnsi="宋体" w:cs="宋体"/>
                <w:color w:val="000000"/>
                <w:spacing w:val="0"/>
                <w:position w:val="0"/>
                <w:sz w:val="24"/>
                <w:highlight w:val="none"/>
                <w:u w:val="none"/>
                <w:lang w:eastAsia="zh-CN"/>
              </w:rPr>
              <w:t>元、下降</w:t>
            </w:r>
            <w:r>
              <w:rPr>
                <w:rFonts w:hint="eastAsia" w:ascii="宋体" w:hAnsi="宋体" w:cs="宋体"/>
                <w:color w:val="000000"/>
                <w:spacing w:val="0"/>
                <w:position w:val="0"/>
                <w:sz w:val="24"/>
                <w:highlight w:val="none"/>
                <w:u w:val="none"/>
                <w:lang w:val="en-US" w:eastAsia="zh-CN"/>
              </w:rPr>
              <w:t>2.35</w:t>
            </w:r>
            <w:r>
              <w:rPr>
                <w:rFonts w:hint="eastAsia" w:ascii="宋体" w:hAnsi="宋体" w:cs="宋体"/>
                <w:color w:val="000000"/>
                <w:spacing w:val="0"/>
                <w:position w:val="0"/>
                <w:sz w:val="24"/>
                <w:highlight w:val="none"/>
                <w:u w:val="none"/>
                <w:lang w:eastAsia="zh-CN"/>
              </w:rPr>
              <w:t>%。20</w:t>
            </w:r>
            <w:r>
              <w:rPr>
                <w:rFonts w:hint="eastAsia" w:ascii="宋体" w:hAnsi="宋体" w:cs="宋体"/>
                <w:color w:val="000000"/>
                <w:spacing w:val="0"/>
                <w:position w:val="0"/>
                <w:sz w:val="24"/>
                <w:highlight w:val="none"/>
                <w:u w:val="none"/>
                <w:lang w:val="en-US" w:eastAsia="zh-CN"/>
              </w:rPr>
              <w:t>20</w:t>
            </w:r>
            <w:r>
              <w:rPr>
                <w:rFonts w:hint="eastAsia" w:ascii="宋体" w:hAnsi="宋体" w:cs="宋体"/>
                <w:color w:val="000000"/>
                <w:spacing w:val="0"/>
                <w:position w:val="0"/>
                <w:sz w:val="24"/>
                <w:highlight w:val="none"/>
                <w:u w:val="none"/>
                <w:lang w:eastAsia="zh-CN"/>
              </w:rPr>
              <w:t>年政府性基金转移性收入</w:t>
            </w:r>
            <w:r>
              <w:rPr>
                <w:rFonts w:hint="eastAsia" w:ascii="宋体" w:hAnsi="宋体" w:cs="宋体"/>
                <w:color w:val="000000"/>
                <w:spacing w:val="0"/>
                <w:position w:val="0"/>
                <w:sz w:val="24"/>
                <w:highlight w:val="none"/>
                <w:u w:val="none"/>
                <w:lang w:val="en-US" w:eastAsia="zh-CN"/>
              </w:rPr>
              <w:t>8011万</w:t>
            </w:r>
            <w:r>
              <w:rPr>
                <w:rFonts w:hint="eastAsia" w:ascii="宋体" w:hAnsi="宋体" w:cs="宋体"/>
                <w:color w:val="000000"/>
                <w:spacing w:val="0"/>
                <w:position w:val="0"/>
                <w:sz w:val="24"/>
                <w:highlight w:val="none"/>
                <w:u w:val="none"/>
                <w:lang w:eastAsia="zh-CN"/>
              </w:rPr>
              <w:t>元。</w:t>
            </w:r>
          </w:p>
        </w:tc>
      </w:tr>
      <w:tr>
        <w:trPr>
          <w:trHeight w:val="2273" w:hRule="exact"/>
        </w:trPr>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spacing w:before="0" w:after="0" w:line="1572" w:lineRule="exact"/>
              <w:jc w:val="center"/>
              <w:rPr>
                <w:rFonts w:ascii="宋体" w:hAnsi="宋体" w:cs="宋体"/>
                <w:color w:val="000000"/>
                <w:spacing w:val="0"/>
                <w:position w:val="0"/>
                <w:sz w:val="24"/>
                <w:u w:val="none"/>
              </w:rPr>
            </w:pPr>
            <w:r>
              <w:rPr>
                <w:rFonts w:ascii="宋体" w:hAnsi="宋体" w:cs="宋体"/>
                <w:color w:val="000000"/>
                <w:spacing w:val="0"/>
                <w:position w:val="0"/>
                <w:sz w:val="24"/>
                <w:u w:val="none"/>
              </w:rPr>
              <w:t>举借政府债务</w:t>
            </w:r>
            <w:r>
              <w:rPr>
                <w:rFonts w:hint="eastAsia" w:ascii="宋体" w:hAnsi="宋体" w:cs="宋体"/>
                <w:color w:val="000000"/>
                <w:spacing w:val="0"/>
                <w:position w:val="0"/>
                <w:sz w:val="24"/>
                <w:u w:val="none"/>
                <w:lang w:eastAsia="zh-CN"/>
              </w:rPr>
              <w:t>情况</w:t>
            </w:r>
          </w:p>
        </w:tc>
        <w:tc>
          <w:tcPr>
            <w:tcW w:w="722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spacing w:before="0" w:after="0" w:line="293" w:lineRule="exact"/>
              <w:ind w:firstLine="480" w:firstLineChars="200"/>
              <w:rPr>
                <w:rFonts w:hint="eastAsia" w:ascii="宋体" w:hAnsi="宋体" w:cs="宋体"/>
                <w:color w:val="000000"/>
                <w:spacing w:val="0"/>
                <w:position w:val="0"/>
                <w:sz w:val="24"/>
                <w:u w:val="none"/>
              </w:rPr>
            </w:pPr>
          </w:p>
          <w:p>
            <w:pPr>
              <w:spacing w:before="0" w:after="0" w:line="293" w:lineRule="exact"/>
              <w:ind w:firstLine="480" w:firstLineChars="200"/>
            </w:pPr>
            <w:r>
              <w:rPr>
                <w:rFonts w:hint="eastAsia" w:ascii="宋体" w:hAnsi="宋体" w:cs="宋体"/>
                <w:color w:val="000000"/>
                <w:spacing w:val="0"/>
                <w:position w:val="0"/>
                <w:sz w:val="24"/>
                <w:u w:val="none"/>
              </w:rPr>
              <w:t>经州</w:t>
            </w:r>
            <w:r>
              <w:rPr>
                <w:rFonts w:hint="eastAsia" w:ascii="宋体" w:hAnsi="宋体" w:cs="宋体"/>
                <w:color w:val="000000"/>
                <w:spacing w:val="0"/>
                <w:position w:val="0"/>
                <w:sz w:val="24"/>
                <w:u w:val="none"/>
                <w:lang w:eastAsia="zh-CN"/>
              </w:rPr>
              <w:t>第十五届</w:t>
            </w:r>
            <w:r>
              <w:rPr>
                <w:rFonts w:hint="eastAsia" w:ascii="宋体" w:hAnsi="宋体" w:cs="宋体"/>
                <w:color w:val="000000"/>
                <w:spacing w:val="0"/>
                <w:position w:val="0"/>
                <w:sz w:val="24"/>
                <w:u w:val="none"/>
              </w:rPr>
              <w:t>人大常委会</w:t>
            </w:r>
            <w:r>
              <w:rPr>
                <w:rFonts w:hint="eastAsia" w:ascii="宋体" w:hAnsi="宋体" w:cs="宋体"/>
                <w:color w:val="000000"/>
                <w:spacing w:val="0"/>
                <w:position w:val="0"/>
                <w:sz w:val="24"/>
                <w:u w:val="none"/>
                <w:lang w:eastAsia="zh-CN"/>
              </w:rPr>
              <w:t>第二十六次会议</w:t>
            </w:r>
            <w:r>
              <w:rPr>
                <w:rFonts w:hint="eastAsia" w:ascii="宋体" w:hAnsi="宋体" w:cs="宋体"/>
                <w:color w:val="000000"/>
                <w:spacing w:val="0"/>
                <w:position w:val="0"/>
                <w:sz w:val="24"/>
                <w:u w:val="none"/>
              </w:rPr>
              <w:t>批准，</w:t>
            </w:r>
            <w:r>
              <w:rPr>
                <w:rFonts w:hint="eastAsia" w:ascii="宋体" w:hAnsi="宋体" w:cs="宋体"/>
                <w:color w:val="000000"/>
                <w:spacing w:val="0"/>
                <w:position w:val="0"/>
                <w:sz w:val="24"/>
                <w:u w:val="none"/>
                <w:lang w:eastAsia="zh-CN"/>
              </w:rPr>
              <w:t>收回</w:t>
            </w:r>
            <w:r>
              <w:rPr>
                <w:rFonts w:hint="eastAsia" w:ascii="宋体" w:hAnsi="宋体" w:cs="宋体"/>
                <w:color w:val="000000"/>
                <w:spacing w:val="0"/>
                <w:position w:val="0"/>
                <w:sz w:val="24"/>
                <w:u w:val="none"/>
                <w:lang w:val="en-US" w:eastAsia="zh-CN"/>
              </w:rPr>
              <w:t>2020年债务限额20</w:t>
            </w:r>
            <w:r>
              <w:rPr>
                <w:rFonts w:hint="eastAsia" w:ascii="宋体" w:hAnsi="宋体" w:eastAsia="宋体" w:cs="宋体"/>
                <w:color w:val="000000"/>
                <w:spacing w:val="0"/>
                <w:position w:val="0"/>
                <w:sz w:val="24"/>
                <w:u w:val="none"/>
                <w:lang w:val="en-US" w:eastAsia="zh-CN"/>
              </w:rPr>
              <w:t>,</w:t>
            </w:r>
            <w:r>
              <w:rPr>
                <w:rFonts w:hint="eastAsia" w:ascii="宋体" w:hAnsi="宋体" w:cs="宋体"/>
                <w:color w:val="000000"/>
                <w:spacing w:val="0"/>
                <w:position w:val="0"/>
                <w:sz w:val="24"/>
                <w:u w:val="none"/>
                <w:lang w:val="en-US" w:eastAsia="zh-CN"/>
              </w:rPr>
              <w:t>000万元，核定</w:t>
            </w:r>
            <w:r>
              <w:rPr>
                <w:rFonts w:hint="eastAsia" w:ascii="宋体" w:hAnsi="宋体" w:cs="宋体"/>
                <w:color w:val="000000"/>
                <w:spacing w:val="0"/>
                <w:position w:val="0"/>
                <w:sz w:val="24"/>
                <w:u w:val="none"/>
                <w:lang w:eastAsia="zh-CN"/>
              </w:rPr>
              <w:t>盈江县</w:t>
            </w:r>
            <w:r>
              <w:rPr>
                <w:rFonts w:hint="eastAsia" w:ascii="宋体" w:hAnsi="宋体" w:cs="宋体"/>
                <w:color w:val="000000"/>
                <w:spacing w:val="0"/>
                <w:position w:val="0"/>
                <w:sz w:val="24"/>
                <w:u w:val="none"/>
              </w:rPr>
              <w:t>20</w:t>
            </w:r>
            <w:r>
              <w:rPr>
                <w:rFonts w:hint="eastAsia" w:ascii="宋体" w:hAnsi="宋体" w:cs="宋体"/>
                <w:color w:val="000000"/>
                <w:spacing w:val="0"/>
                <w:position w:val="0"/>
                <w:sz w:val="24"/>
                <w:u w:val="none"/>
                <w:lang w:val="en-US" w:eastAsia="zh-CN"/>
              </w:rPr>
              <w:t>20</w:t>
            </w:r>
            <w:r>
              <w:rPr>
                <w:rFonts w:hint="eastAsia" w:ascii="宋体" w:hAnsi="宋体" w:cs="宋体"/>
                <w:color w:val="000000"/>
                <w:spacing w:val="0"/>
                <w:position w:val="0"/>
                <w:sz w:val="24"/>
                <w:u w:val="none"/>
              </w:rPr>
              <w:t>年政府债务限额为</w:t>
            </w:r>
            <w:r>
              <w:rPr>
                <w:rFonts w:hint="eastAsia" w:ascii="宋体" w:hAnsi="宋体" w:cs="宋体"/>
                <w:color w:val="000000"/>
                <w:spacing w:val="0"/>
                <w:position w:val="0"/>
                <w:sz w:val="24"/>
                <w:u w:val="none"/>
                <w:lang w:val="en-US" w:eastAsia="zh-CN"/>
              </w:rPr>
              <w:t>236</w:t>
            </w:r>
            <w:r>
              <w:rPr>
                <w:rFonts w:hint="eastAsia" w:ascii="宋体" w:hAnsi="宋体" w:eastAsia="宋体" w:cs="宋体"/>
                <w:color w:val="000000"/>
                <w:spacing w:val="0"/>
                <w:position w:val="0"/>
                <w:sz w:val="24"/>
                <w:u w:val="none"/>
                <w:lang w:val="en-US" w:eastAsia="zh-CN"/>
              </w:rPr>
              <w:t>,</w:t>
            </w:r>
            <w:r>
              <w:rPr>
                <w:rFonts w:hint="eastAsia" w:ascii="宋体" w:hAnsi="宋体" w:cs="宋体"/>
                <w:color w:val="000000"/>
                <w:spacing w:val="0"/>
                <w:position w:val="0"/>
                <w:sz w:val="24"/>
                <w:u w:val="none"/>
                <w:lang w:val="en-US" w:eastAsia="zh-CN"/>
              </w:rPr>
              <w:t>366</w:t>
            </w:r>
            <w:r>
              <w:rPr>
                <w:rFonts w:hint="eastAsia" w:ascii="宋体" w:hAnsi="宋体" w:cs="宋体"/>
                <w:color w:val="000000"/>
                <w:spacing w:val="0"/>
                <w:position w:val="0"/>
                <w:sz w:val="24"/>
                <w:u w:val="none"/>
              </w:rPr>
              <w:t>万元</w:t>
            </w:r>
            <w:r>
              <w:rPr>
                <w:rFonts w:hint="eastAsia" w:ascii="宋体" w:hAnsi="宋体" w:cs="宋体"/>
                <w:color w:val="000000"/>
                <w:spacing w:val="0"/>
                <w:position w:val="0"/>
                <w:sz w:val="24"/>
                <w:u w:val="none"/>
                <w:lang w:eastAsia="zh-CN"/>
              </w:rPr>
              <w:t>（一般债务</w:t>
            </w:r>
            <w:r>
              <w:rPr>
                <w:rFonts w:hint="eastAsia" w:ascii="宋体" w:hAnsi="宋体" w:cs="宋体"/>
                <w:color w:val="000000"/>
                <w:spacing w:val="0"/>
                <w:position w:val="0"/>
                <w:sz w:val="24"/>
                <w:u w:val="none"/>
                <w:lang w:val="en-US" w:eastAsia="zh-CN"/>
              </w:rPr>
              <w:t>168</w:t>
            </w:r>
            <w:r>
              <w:rPr>
                <w:rFonts w:hint="eastAsia" w:ascii="宋体" w:hAnsi="宋体" w:eastAsia="宋体" w:cs="宋体"/>
                <w:color w:val="000000"/>
                <w:spacing w:val="0"/>
                <w:position w:val="0"/>
                <w:sz w:val="24"/>
                <w:u w:val="none"/>
                <w:lang w:val="en-US" w:eastAsia="zh-CN"/>
              </w:rPr>
              <w:t>,</w:t>
            </w:r>
            <w:r>
              <w:rPr>
                <w:rFonts w:hint="eastAsia" w:ascii="宋体" w:hAnsi="宋体" w:cs="宋体"/>
                <w:color w:val="000000"/>
                <w:spacing w:val="0"/>
                <w:position w:val="0"/>
                <w:sz w:val="24"/>
                <w:u w:val="none"/>
                <w:lang w:val="en-US" w:eastAsia="zh-CN"/>
              </w:rPr>
              <w:t>099万元、专项债务68</w:t>
            </w:r>
            <w:r>
              <w:rPr>
                <w:rFonts w:hint="eastAsia" w:ascii="宋体" w:hAnsi="宋体" w:eastAsia="宋体" w:cs="宋体"/>
                <w:color w:val="000000"/>
                <w:spacing w:val="0"/>
                <w:position w:val="0"/>
                <w:sz w:val="24"/>
                <w:u w:val="none"/>
                <w:lang w:val="en-US" w:eastAsia="zh-CN"/>
              </w:rPr>
              <w:t>,</w:t>
            </w:r>
            <w:r>
              <w:rPr>
                <w:rFonts w:hint="eastAsia" w:ascii="宋体" w:hAnsi="宋体" w:cs="宋体"/>
                <w:color w:val="000000"/>
                <w:spacing w:val="0"/>
                <w:position w:val="0"/>
                <w:sz w:val="24"/>
                <w:u w:val="none"/>
                <w:lang w:val="en-US" w:eastAsia="zh-CN"/>
              </w:rPr>
              <w:t>267万元）</w:t>
            </w:r>
            <w:r>
              <w:rPr>
                <w:rFonts w:hint="eastAsia" w:ascii="宋体" w:hAnsi="宋体" w:cs="宋体"/>
                <w:color w:val="000000"/>
                <w:spacing w:val="0"/>
                <w:position w:val="0"/>
                <w:sz w:val="24"/>
                <w:u w:val="none"/>
              </w:rPr>
              <w:t>，比201</w:t>
            </w:r>
            <w:r>
              <w:rPr>
                <w:rFonts w:hint="eastAsia" w:ascii="宋体" w:hAnsi="宋体" w:cs="宋体"/>
                <w:color w:val="000000"/>
                <w:spacing w:val="0"/>
                <w:position w:val="0"/>
                <w:sz w:val="24"/>
                <w:u w:val="none"/>
                <w:lang w:val="en-US" w:eastAsia="zh-CN"/>
              </w:rPr>
              <w:t>9</w:t>
            </w:r>
            <w:r>
              <w:rPr>
                <w:rFonts w:hint="eastAsia" w:ascii="宋体" w:hAnsi="宋体" w:cs="宋体"/>
                <w:color w:val="000000"/>
                <w:spacing w:val="0"/>
                <w:position w:val="0"/>
                <w:sz w:val="24"/>
                <w:u w:val="none"/>
              </w:rPr>
              <w:t>年</w:t>
            </w:r>
            <w:r>
              <w:rPr>
                <w:rFonts w:hint="eastAsia" w:ascii="宋体" w:hAnsi="宋体" w:cs="宋体"/>
                <w:color w:val="000000"/>
                <w:spacing w:val="0"/>
                <w:position w:val="0"/>
                <w:sz w:val="24"/>
                <w:u w:val="none"/>
                <w:lang w:eastAsia="zh-CN"/>
              </w:rPr>
              <w:t>减少</w:t>
            </w:r>
            <w:r>
              <w:rPr>
                <w:rFonts w:hint="eastAsia" w:ascii="宋体" w:hAnsi="宋体" w:cs="宋体"/>
                <w:color w:val="000000"/>
                <w:spacing w:val="0"/>
                <w:position w:val="0"/>
                <w:sz w:val="24"/>
                <w:u w:val="none"/>
                <w:lang w:val="en-US" w:eastAsia="zh-CN"/>
              </w:rPr>
              <w:t>9000</w:t>
            </w:r>
            <w:r>
              <w:rPr>
                <w:rFonts w:hint="eastAsia" w:ascii="宋体" w:hAnsi="宋体" w:cs="宋体"/>
                <w:color w:val="000000"/>
                <w:spacing w:val="0"/>
                <w:position w:val="0"/>
                <w:sz w:val="24"/>
                <w:u w:val="none"/>
              </w:rPr>
              <w:t>万元。20</w:t>
            </w:r>
            <w:r>
              <w:rPr>
                <w:rFonts w:hint="eastAsia" w:ascii="宋体" w:hAnsi="宋体" w:cs="宋体"/>
                <w:color w:val="000000"/>
                <w:spacing w:val="0"/>
                <w:position w:val="0"/>
                <w:sz w:val="24"/>
                <w:u w:val="none"/>
                <w:lang w:val="en-US" w:eastAsia="zh-CN"/>
              </w:rPr>
              <w:t>20</w:t>
            </w:r>
            <w:r>
              <w:rPr>
                <w:rFonts w:hint="eastAsia" w:ascii="宋体" w:hAnsi="宋体" w:cs="宋体"/>
                <w:color w:val="000000"/>
                <w:spacing w:val="0"/>
                <w:position w:val="0"/>
                <w:sz w:val="24"/>
                <w:u w:val="none"/>
              </w:rPr>
              <w:t>年，新增</w:t>
            </w:r>
            <w:r>
              <w:rPr>
                <w:rFonts w:hint="eastAsia" w:ascii="宋体" w:hAnsi="宋体" w:cs="宋体"/>
                <w:color w:val="000000"/>
                <w:spacing w:val="0"/>
                <w:position w:val="0"/>
                <w:sz w:val="24"/>
                <w:u w:val="none"/>
                <w:lang w:eastAsia="zh-CN"/>
              </w:rPr>
              <w:t>专项</w:t>
            </w:r>
            <w:r>
              <w:rPr>
                <w:rFonts w:hint="eastAsia" w:ascii="宋体" w:hAnsi="宋体" w:cs="宋体"/>
                <w:color w:val="000000"/>
                <w:spacing w:val="0"/>
                <w:position w:val="0"/>
                <w:sz w:val="24"/>
                <w:u w:val="none"/>
              </w:rPr>
              <w:t>债券</w:t>
            </w:r>
            <w:r>
              <w:rPr>
                <w:rFonts w:hint="eastAsia" w:ascii="宋体" w:hAnsi="宋体" w:cs="宋体"/>
                <w:color w:val="000000"/>
                <w:spacing w:val="0"/>
                <w:position w:val="0"/>
                <w:sz w:val="24"/>
                <w:u w:val="none"/>
                <w:lang w:val="en-US" w:eastAsia="zh-CN"/>
              </w:rPr>
              <w:t>11</w:t>
            </w:r>
            <w:r>
              <w:rPr>
                <w:rFonts w:hint="eastAsia" w:ascii="宋体" w:hAnsi="宋体" w:eastAsia="宋体" w:cs="宋体"/>
                <w:color w:val="000000"/>
                <w:spacing w:val="0"/>
                <w:position w:val="0"/>
                <w:sz w:val="24"/>
                <w:u w:val="none"/>
                <w:lang w:val="en-US" w:eastAsia="zh-CN"/>
              </w:rPr>
              <w:t>,</w:t>
            </w:r>
            <w:r>
              <w:rPr>
                <w:rFonts w:hint="eastAsia" w:ascii="宋体" w:hAnsi="宋体" w:cs="宋体"/>
                <w:color w:val="000000"/>
                <w:spacing w:val="0"/>
                <w:position w:val="0"/>
                <w:sz w:val="24"/>
                <w:u w:val="none"/>
                <w:lang w:val="en-US" w:eastAsia="zh-CN"/>
              </w:rPr>
              <w:t>000</w:t>
            </w:r>
            <w:r>
              <w:rPr>
                <w:rFonts w:hint="eastAsia" w:ascii="宋体" w:hAnsi="宋体" w:cs="宋体"/>
                <w:color w:val="000000"/>
                <w:spacing w:val="0"/>
                <w:position w:val="0"/>
                <w:sz w:val="24"/>
                <w:u w:val="none"/>
              </w:rPr>
              <w:t>万元，再融资债券</w:t>
            </w:r>
            <w:r>
              <w:rPr>
                <w:rFonts w:hint="eastAsia" w:ascii="宋体" w:hAnsi="宋体" w:cs="宋体"/>
                <w:color w:val="000000"/>
                <w:spacing w:val="0"/>
                <w:position w:val="0"/>
                <w:sz w:val="24"/>
                <w:u w:val="none"/>
                <w:lang w:val="en-US" w:eastAsia="zh-CN"/>
              </w:rPr>
              <w:t>32</w:t>
            </w:r>
            <w:r>
              <w:rPr>
                <w:rFonts w:hint="eastAsia" w:ascii="宋体" w:hAnsi="宋体" w:eastAsia="宋体" w:cs="宋体"/>
                <w:color w:val="000000"/>
                <w:spacing w:val="0"/>
                <w:position w:val="0"/>
                <w:sz w:val="24"/>
                <w:u w:val="none"/>
                <w:lang w:val="en-US" w:eastAsia="zh-CN"/>
              </w:rPr>
              <w:t>,</w:t>
            </w:r>
            <w:r>
              <w:rPr>
                <w:rFonts w:hint="eastAsia" w:ascii="宋体" w:hAnsi="宋体" w:cs="宋体"/>
                <w:color w:val="000000"/>
                <w:spacing w:val="0"/>
                <w:position w:val="0"/>
                <w:sz w:val="24"/>
                <w:u w:val="none"/>
                <w:lang w:val="en-US" w:eastAsia="zh-CN"/>
              </w:rPr>
              <w:t>321</w:t>
            </w:r>
            <w:r>
              <w:rPr>
                <w:rFonts w:hint="eastAsia" w:ascii="宋体" w:hAnsi="宋体" w:cs="宋体"/>
                <w:color w:val="000000"/>
                <w:spacing w:val="0"/>
                <w:position w:val="0"/>
                <w:sz w:val="24"/>
                <w:u w:val="none"/>
              </w:rPr>
              <w:t>万元</w:t>
            </w:r>
            <w:r>
              <w:rPr>
                <w:rFonts w:hint="eastAsia" w:ascii="宋体" w:hAnsi="宋体" w:cs="宋体"/>
                <w:color w:val="000000"/>
                <w:spacing w:val="0"/>
                <w:position w:val="0"/>
                <w:sz w:val="24"/>
                <w:u w:val="none"/>
                <w:lang w:eastAsia="zh-CN"/>
              </w:rPr>
              <w:t>（一般债券</w:t>
            </w:r>
            <w:r>
              <w:rPr>
                <w:rFonts w:hint="eastAsia" w:ascii="宋体" w:hAnsi="宋体" w:cs="宋体"/>
                <w:color w:val="000000"/>
                <w:spacing w:val="0"/>
                <w:position w:val="0"/>
                <w:sz w:val="24"/>
                <w:u w:val="none"/>
                <w:lang w:val="en-US" w:eastAsia="zh-CN"/>
              </w:rPr>
              <w:t>24</w:t>
            </w:r>
            <w:r>
              <w:rPr>
                <w:rFonts w:hint="eastAsia" w:ascii="宋体" w:hAnsi="宋体" w:eastAsia="宋体" w:cs="宋体"/>
                <w:color w:val="000000"/>
                <w:spacing w:val="0"/>
                <w:position w:val="0"/>
                <w:sz w:val="24"/>
                <w:u w:val="none"/>
                <w:lang w:val="en-US" w:eastAsia="zh-CN"/>
              </w:rPr>
              <w:t>,</w:t>
            </w:r>
            <w:r>
              <w:rPr>
                <w:rFonts w:hint="eastAsia" w:ascii="宋体" w:hAnsi="宋体" w:cs="宋体"/>
                <w:color w:val="000000"/>
                <w:spacing w:val="0"/>
                <w:position w:val="0"/>
                <w:sz w:val="24"/>
                <w:u w:val="none"/>
                <w:lang w:val="en-US" w:eastAsia="zh-CN"/>
              </w:rPr>
              <w:t>442</w:t>
            </w:r>
            <w:r>
              <w:rPr>
                <w:rFonts w:hint="eastAsia" w:ascii="宋体" w:hAnsi="宋体" w:cs="宋体"/>
                <w:color w:val="000000"/>
                <w:spacing w:val="0"/>
                <w:position w:val="0"/>
                <w:sz w:val="24"/>
                <w:u w:val="none"/>
                <w:lang w:eastAsia="zh-CN"/>
              </w:rPr>
              <w:t>万元、专项债券</w:t>
            </w:r>
            <w:r>
              <w:rPr>
                <w:rFonts w:hint="eastAsia" w:ascii="宋体" w:hAnsi="宋体" w:cs="宋体"/>
                <w:color w:val="000000"/>
                <w:spacing w:val="0"/>
                <w:position w:val="0"/>
                <w:sz w:val="24"/>
                <w:u w:val="none"/>
                <w:lang w:val="en-US" w:eastAsia="zh-CN"/>
              </w:rPr>
              <w:t>7</w:t>
            </w:r>
            <w:r>
              <w:rPr>
                <w:rFonts w:hint="eastAsia" w:ascii="宋体" w:hAnsi="宋体" w:eastAsia="宋体" w:cs="宋体"/>
                <w:color w:val="000000"/>
                <w:spacing w:val="0"/>
                <w:position w:val="0"/>
                <w:sz w:val="24"/>
                <w:u w:val="none"/>
                <w:lang w:val="en-US" w:eastAsia="zh-CN"/>
              </w:rPr>
              <w:t>,</w:t>
            </w:r>
            <w:r>
              <w:rPr>
                <w:rFonts w:hint="eastAsia" w:ascii="宋体" w:hAnsi="宋体" w:cs="宋体"/>
                <w:color w:val="000000"/>
                <w:spacing w:val="0"/>
                <w:position w:val="0"/>
                <w:sz w:val="24"/>
                <w:u w:val="none"/>
                <w:lang w:val="en-US" w:eastAsia="zh-CN"/>
              </w:rPr>
              <w:t>879</w:t>
            </w:r>
            <w:r>
              <w:rPr>
                <w:rFonts w:hint="eastAsia" w:ascii="宋体" w:hAnsi="宋体" w:cs="宋体"/>
                <w:color w:val="000000"/>
                <w:spacing w:val="0"/>
                <w:position w:val="0"/>
                <w:sz w:val="24"/>
                <w:u w:val="none"/>
                <w:lang w:eastAsia="zh-CN"/>
              </w:rPr>
              <w:t>万元）</w:t>
            </w:r>
            <w:r>
              <w:rPr>
                <w:rFonts w:hint="eastAsia" w:ascii="宋体" w:hAnsi="宋体" w:cs="宋体"/>
                <w:color w:val="000000"/>
                <w:spacing w:val="0"/>
                <w:position w:val="0"/>
                <w:sz w:val="24"/>
                <w:u w:val="none"/>
              </w:rPr>
              <w:t>，新增</w:t>
            </w:r>
            <w:r>
              <w:rPr>
                <w:rFonts w:hint="eastAsia" w:ascii="宋体" w:hAnsi="宋体" w:cs="宋体"/>
                <w:color w:val="000000"/>
                <w:spacing w:val="0"/>
                <w:position w:val="0"/>
                <w:sz w:val="24"/>
                <w:u w:val="none"/>
                <w:lang w:eastAsia="zh-CN"/>
              </w:rPr>
              <w:t>专项</w:t>
            </w:r>
            <w:r>
              <w:rPr>
                <w:rFonts w:hint="eastAsia" w:ascii="宋体" w:hAnsi="宋体" w:cs="宋体"/>
                <w:color w:val="000000"/>
                <w:spacing w:val="0"/>
                <w:position w:val="0"/>
                <w:sz w:val="24"/>
                <w:u w:val="none"/>
              </w:rPr>
              <w:t>债券资金用于</w:t>
            </w:r>
            <w:r>
              <w:rPr>
                <w:rFonts w:hint="eastAsia" w:ascii="宋体" w:hAnsi="宋体" w:cs="宋体"/>
                <w:color w:val="000000"/>
                <w:spacing w:val="0"/>
                <w:position w:val="0"/>
                <w:sz w:val="24"/>
                <w:u w:val="none"/>
                <w:lang w:eastAsia="zh-CN"/>
              </w:rPr>
              <w:t>盈江县职业高级中学莲花校区建设项目（二期）。</w:t>
            </w: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80" w:firstLineChars="200"/>
              <w:rPr>
                <w:rFonts w:hint="eastAsia" w:ascii="宋体" w:hAnsi="宋体" w:cs="宋体"/>
                <w:color w:val="000000"/>
                <w:spacing w:val="0"/>
                <w:position w:val="0"/>
                <w:sz w:val="24"/>
                <w:u w:val="none"/>
                <w:lang w:eastAsia="zh-CN"/>
              </w:rPr>
            </w:pPr>
          </w:p>
        </w:tc>
      </w:tr>
      <w:tr>
        <w:tblPrEx>
          <w:tblCellMar>
            <w:top w:w="0" w:type="dxa"/>
            <w:left w:w="108" w:type="dxa"/>
            <w:bottom w:w="0" w:type="dxa"/>
            <w:right w:w="108" w:type="dxa"/>
          </w:tblCellMar>
        </w:tblPrEx>
        <w:trPr>
          <w:trHeight w:val="7258" w:hRule="exact"/>
        </w:trPr>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before="0" w:after="0" w:line="1572" w:lineRule="exact"/>
              <w:jc w:val="center"/>
              <w:rPr>
                <w:rFonts w:hint="eastAsia" w:eastAsiaTheme="minorEastAsia"/>
                <w:lang w:eastAsia="zh-CN"/>
              </w:rPr>
            </w:pPr>
            <w:r>
              <w:rPr>
                <w:rFonts w:hint="eastAsia" w:ascii="宋体" w:hAnsi="宋体" w:cs="宋体"/>
                <w:color w:val="000000"/>
                <w:spacing w:val="0"/>
                <w:position w:val="0"/>
                <w:sz w:val="24"/>
                <w:u w:val="none"/>
                <w:lang w:eastAsia="zh-CN"/>
              </w:rPr>
              <w:t>预算绩效工作开展情况</w:t>
            </w:r>
          </w:p>
        </w:tc>
        <w:tc>
          <w:tcPr>
            <w:tcW w:w="722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93" w:lineRule="exact"/>
              <w:ind w:firstLine="480" w:firstLineChars="200"/>
              <w:rPr>
                <w:rFonts w:hint="default" w:ascii="宋体" w:hAnsi="宋体" w:cs="宋体"/>
                <w:color w:val="000000"/>
                <w:spacing w:val="0"/>
                <w:position w:val="0"/>
                <w:sz w:val="24"/>
                <w:u w:val="none"/>
                <w:lang w:val="en-US" w:eastAsia="zh-CN"/>
              </w:rPr>
            </w:pPr>
          </w:p>
          <w:p>
            <w:pPr>
              <w:spacing w:before="0" w:after="0" w:line="293" w:lineRule="exact"/>
              <w:ind w:firstLine="480" w:firstLineChars="200"/>
              <w:rPr>
                <w:rFonts w:hint="default" w:ascii="宋体" w:hAnsi="宋体" w:cs="宋体"/>
                <w:color w:val="000000"/>
                <w:spacing w:val="0"/>
                <w:position w:val="0"/>
                <w:sz w:val="24"/>
                <w:u w:val="none"/>
                <w:lang w:val="en-US" w:eastAsia="zh-CN"/>
              </w:rPr>
            </w:pPr>
            <w:r>
              <w:rPr>
                <w:rFonts w:hint="default" w:ascii="宋体" w:hAnsi="宋体" w:cs="宋体"/>
                <w:color w:val="000000"/>
                <w:spacing w:val="0"/>
                <w:position w:val="0"/>
                <w:sz w:val="24"/>
                <w:u w:val="none"/>
                <w:lang w:val="en-US" w:eastAsia="zh-CN"/>
              </w:rPr>
              <w:t>一、制度建设</w:t>
            </w:r>
            <w:r>
              <w:rPr>
                <w:rFonts w:hint="eastAsia" w:ascii="宋体" w:hAnsi="宋体" w:cs="宋体"/>
                <w:color w:val="000000"/>
                <w:spacing w:val="0"/>
                <w:position w:val="0"/>
                <w:sz w:val="24"/>
                <w:u w:val="none"/>
                <w:lang w:val="en-US" w:eastAsia="zh-CN"/>
              </w:rPr>
              <w:t>。</w:t>
            </w:r>
            <w:r>
              <w:rPr>
                <w:rFonts w:hint="default" w:ascii="宋体" w:hAnsi="宋体" w:cs="宋体"/>
                <w:color w:val="000000"/>
                <w:spacing w:val="0"/>
                <w:position w:val="0"/>
                <w:sz w:val="24"/>
                <w:u w:val="none"/>
                <w:lang w:val="en-US" w:eastAsia="zh-CN"/>
              </w:rPr>
              <w:t>预算绩效管理是指以提高财政支出的经济、社会和政治效益为目标，将绩效理念融入预算编制、执行、监督、评价和问责全过程，政府“如何花钱”“这些钱花得效益如何”“花得值不值”就成为了新的关注重点。全面实施预算绩效管理就是要回应这些政府改革的深层次问题，而且确保公共财政资金真正花到该花的地方，真正花到刀刃上。</w:t>
            </w:r>
          </w:p>
          <w:p>
            <w:pPr>
              <w:spacing w:before="0" w:after="0" w:line="293" w:lineRule="exact"/>
              <w:ind w:firstLine="480" w:firstLineChars="200"/>
              <w:rPr>
                <w:rFonts w:hint="default" w:ascii="宋体" w:hAnsi="宋体" w:cs="宋体"/>
                <w:color w:val="000000"/>
                <w:spacing w:val="0"/>
                <w:position w:val="0"/>
                <w:sz w:val="24"/>
                <w:u w:val="none"/>
                <w:lang w:val="en-US" w:eastAsia="zh-CN"/>
              </w:rPr>
            </w:pPr>
            <w:r>
              <w:rPr>
                <w:rFonts w:hint="default" w:ascii="宋体" w:hAnsi="宋体" w:cs="宋体"/>
                <w:color w:val="000000"/>
                <w:spacing w:val="0"/>
                <w:position w:val="0"/>
                <w:sz w:val="24"/>
                <w:u w:val="none"/>
                <w:lang w:val="en-US" w:eastAsia="zh-CN"/>
              </w:rPr>
              <w:t>我县出台了相关制度体系，分别是《盈江县全面实施预算绩效管理的实施意见》《盈江县全面实施预算绩效管理工作推进方案》《盈江县县级部门预算绩效运行监控管暂行办法》（盈财发〔2020〕171号）《盈江县项目支出绩效评价管理办法（盈财发〔2020〕170号）《盈江县财政局关于成立预算绩效管理工作领导小组的通知》《盈江县扶贫开发领导小组关于成立盈江县扶贫资金项目绩效管理领导小组的通知》（盈脱发〔2018〕14号）。明确了各预算单位主管部门和预算单位是预算绩效管理的主体，预算绩效管理的对象是纳入预算管理的各类财政资金。</w:t>
            </w:r>
          </w:p>
          <w:p>
            <w:pPr>
              <w:spacing w:before="0" w:after="0" w:line="293" w:lineRule="exact"/>
              <w:ind w:firstLine="480" w:firstLineChars="200"/>
              <w:rPr>
                <w:rFonts w:hint="eastAsia" w:ascii="宋体" w:hAnsi="宋体" w:cs="宋体"/>
                <w:color w:val="000000"/>
                <w:spacing w:val="0"/>
                <w:position w:val="0"/>
                <w:sz w:val="24"/>
                <w:u w:val="none"/>
                <w:lang w:val="en-US" w:eastAsia="zh-CN"/>
              </w:rPr>
            </w:pPr>
            <w:r>
              <w:rPr>
                <w:rFonts w:hint="eastAsia" w:ascii="宋体" w:hAnsi="宋体" w:cs="宋体"/>
                <w:color w:val="000000"/>
                <w:spacing w:val="0"/>
                <w:position w:val="0"/>
                <w:sz w:val="24"/>
                <w:u w:val="none"/>
                <w:lang w:val="en-US" w:eastAsia="zh-CN"/>
              </w:rPr>
              <w:t>二、绩效评估管理。2020年预计纳入预算的项目有827项。并聘请第三方机构开展绩效评估。经第三方机构绩效评估后，将绩效评估结果作为项目入库和安排预算的重要参考。</w:t>
            </w:r>
          </w:p>
          <w:p>
            <w:pPr>
              <w:spacing w:before="0" w:after="0" w:line="293" w:lineRule="exact"/>
              <w:ind w:firstLine="480" w:firstLineChars="200"/>
              <w:rPr>
                <w:rFonts w:hint="eastAsia" w:ascii="宋体" w:hAnsi="宋体" w:cs="宋体"/>
                <w:color w:val="000000"/>
                <w:spacing w:val="0"/>
                <w:position w:val="0"/>
                <w:sz w:val="24"/>
                <w:u w:val="none"/>
                <w:lang w:val="en-US" w:eastAsia="zh-CN"/>
              </w:rPr>
            </w:pPr>
            <w:r>
              <w:rPr>
                <w:rFonts w:hint="eastAsia" w:ascii="宋体" w:hAnsi="宋体" w:cs="宋体"/>
                <w:color w:val="000000"/>
                <w:spacing w:val="0"/>
                <w:position w:val="0"/>
                <w:sz w:val="24"/>
                <w:u w:val="none"/>
                <w:lang w:val="en-US" w:eastAsia="zh-CN"/>
              </w:rPr>
              <w:t>三、绩效目标管理。按要求编报了绩效目标的部门项目支出金额，2020年预算项目金额为73916.09万元。通过扶贫资金动态监控平台对扶贫资金及直达资金进行了监控。全面、真实掌握全县扶贫资金及直达资金的情况，对下发的各项数据进行及时确认、分配，支付并进行绩效自评，不断提高资金使用效益，切实发挥资金的作用。</w:t>
            </w: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tc>
      </w:tr>
    </w:tbl>
    <w:p>
      <w:pPr>
        <w:tabs>
          <w:tab w:val="left" w:pos="898"/>
          <w:tab w:val="left" w:pos="1484"/>
        </w:tabs>
        <w:bidi w:val="0"/>
        <w:jc w:val="left"/>
        <w:rPr>
          <w:rFonts w:asciiTheme="minorHAnsi" w:hAnsiTheme="minorHAnsi" w:eastAsiaTheme="minorEastAsia" w:cstheme="minorBidi"/>
          <w:kern w:val="2"/>
          <w:sz w:val="21"/>
          <w:szCs w:val="22"/>
          <w:lang w:val="en-US" w:eastAsia="zh-CN" w:bidi="ar-SA"/>
        </w:rPr>
      </w:pPr>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1093"/>
        </w:tabs>
        <w:bidi w:val="0"/>
        <w:jc w:val="left"/>
        <w:rPr>
          <w:rFonts w:hint="eastAsia"/>
          <w:lang w:val="en-US" w:eastAsia="zh-CN"/>
        </w:rPr>
      </w:pPr>
      <w:r>
        <w:rPr>
          <w:rFonts w:hint="eastAsia"/>
          <w:lang w:val="en-US" w:eastAsia="zh-CN"/>
        </w:rPr>
        <w:tab/>
      </w:r>
    </w:p>
    <w:p>
      <w:pPr>
        <w:tabs>
          <w:tab w:val="left" w:pos="1093"/>
        </w:tabs>
        <w:bidi w:val="0"/>
        <w:jc w:val="left"/>
        <w:rPr>
          <w:rFonts w:hint="eastAsia"/>
          <w:lang w:val="en-US" w:eastAsia="zh-CN"/>
        </w:rPr>
      </w:pPr>
    </w:p>
    <w:p>
      <w:pPr>
        <w:tabs>
          <w:tab w:val="left" w:pos="1093"/>
        </w:tabs>
        <w:bidi w:val="0"/>
        <w:jc w:val="left"/>
        <w:rPr>
          <w:rFonts w:hint="eastAsia"/>
          <w:lang w:val="en-US" w:eastAsia="zh-CN"/>
        </w:rPr>
      </w:pPr>
    </w:p>
    <w:p>
      <w:pPr>
        <w:tabs>
          <w:tab w:val="left" w:pos="1093"/>
        </w:tabs>
        <w:bidi w:val="0"/>
        <w:jc w:val="left"/>
        <w:rPr>
          <w:rFonts w:hint="eastAsia"/>
          <w:lang w:val="en-US" w:eastAsia="zh-CN"/>
        </w:rPr>
      </w:pPr>
    </w:p>
    <w:p>
      <w:pPr>
        <w:tabs>
          <w:tab w:val="left" w:pos="1093"/>
        </w:tabs>
        <w:bidi w:val="0"/>
        <w:jc w:val="left"/>
        <w:rPr>
          <w:rFonts w:hint="eastAsia"/>
          <w:lang w:val="en-US" w:eastAsia="zh-CN"/>
        </w:rPr>
      </w:pP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tabs>
          <w:tab w:val="left" w:pos="1573"/>
        </w:tabs>
        <w:bidi w:val="0"/>
        <w:jc w:val="left"/>
        <w:rPr>
          <w:rFonts w:hint="eastAsia"/>
          <w:lang w:val="en-US" w:eastAsia="zh-CN"/>
        </w:rPr>
      </w:pPr>
      <w:r>
        <w:rPr>
          <w:rFonts w:hint="eastAsia"/>
          <w:lang w:val="en-US" w:eastAsia="zh-CN"/>
        </w:rPr>
        <w:tab/>
      </w:r>
    </w:p>
    <w:tbl>
      <w:tblPr>
        <w:tblStyle w:val="2"/>
        <w:tblpPr w:leftFromText="180" w:rightFromText="180" w:vertAnchor="page" w:horzAnchor="page" w:tblpX="1006" w:tblpY="1723"/>
        <w:tblW w:w="9749" w:type="dxa"/>
        <w:tblInd w:w="0" w:type="dxa"/>
        <w:tblLayout w:type="fixed"/>
        <w:tblCellMar>
          <w:top w:w="0" w:type="dxa"/>
          <w:left w:w="108" w:type="dxa"/>
          <w:bottom w:w="0" w:type="dxa"/>
          <w:right w:w="108" w:type="dxa"/>
        </w:tblCellMar>
      </w:tblPr>
      <w:tblGrid>
        <w:gridCol w:w="2520"/>
        <w:gridCol w:w="7229"/>
      </w:tblGrid>
      <w:tr>
        <w:trPr>
          <w:trHeight w:val="8938" w:hRule="exact"/>
        </w:trPr>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1572" w:lineRule="exact"/>
              <w:jc w:val="center"/>
              <w:rPr>
                <w:rFonts w:hint="eastAsia" w:ascii="宋体" w:hAnsi="宋体" w:cs="宋体"/>
                <w:color w:val="000000"/>
                <w:spacing w:val="0"/>
                <w:position w:val="0"/>
                <w:sz w:val="24"/>
                <w:u w:val="none"/>
                <w:lang w:eastAsia="zh-CN"/>
              </w:rPr>
            </w:pPr>
          </w:p>
          <w:p>
            <w:pPr>
              <w:spacing w:before="0" w:after="0" w:line="1572" w:lineRule="exact"/>
              <w:jc w:val="center"/>
              <w:rPr>
                <w:rFonts w:hint="eastAsia" w:ascii="宋体" w:hAnsi="宋体" w:cs="宋体"/>
                <w:color w:val="000000"/>
                <w:spacing w:val="0"/>
                <w:position w:val="0"/>
                <w:sz w:val="24"/>
                <w:u w:val="none"/>
                <w:lang w:val="en-US" w:eastAsia="zh-CN"/>
              </w:rPr>
            </w:pPr>
            <w:r>
              <w:rPr>
                <w:rFonts w:hint="eastAsia" w:ascii="宋体" w:hAnsi="宋体" w:cs="宋体"/>
                <w:color w:val="000000"/>
                <w:spacing w:val="0"/>
                <w:position w:val="0"/>
                <w:sz w:val="24"/>
                <w:u w:val="none"/>
                <w:lang w:val="en-US" w:eastAsia="zh-CN"/>
              </w:rPr>
              <w:t xml:space="preserve">  </w:t>
            </w:r>
          </w:p>
          <w:p>
            <w:pPr>
              <w:spacing w:before="0" w:after="0" w:line="1572" w:lineRule="exact"/>
              <w:jc w:val="center"/>
              <w:rPr>
                <w:rFonts w:hint="eastAsia" w:eastAsiaTheme="minorEastAsia"/>
                <w:lang w:eastAsia="zh-CN"/>
              </w:rPr>
            </w:pPr>
            <w:r>
              <w:rPr>
                <w:rFonts w:hint="eastAsia" w:ascii="宋体" w:hAnsi="宋体" w:cs="宋体"/>
                <w:color w:val="000000"/>
                <w:spacing w:val="0"/>
                <w:position w:val="0"/>
                <w:sz w:val="24"/>
                <w:u w:val="none"/>
                <w:lang w:eastAsia="zh-CN"/>
              </w:rPr>
              <w:t>预算绩效工作开展情况</w:t>
            </w:r>
          </w:p>
        </w:tc>
        <w:tc>
          <w:tcPr>
            <w:tcW w:w="722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pStyle w:val="5"/>
              <w:numPr>
                <w:ilvl w:val="0"/>
                <w:numId w:val="0"/>
              </w:numPr>
              <w:ind w:leftChars="0" w:firstLine="441" w:firstLineChars="0"/>
              <w:rPr>
                <w:rFonts w:hint="eastAsia"/>
                <w:lang w:val="en-US" w:eastAsia="zh-CN"/>
              </w:rPr>
            </w:pPr>
          </w:p>
          <w:p>
            <w:pPr>
              <w:spacing w:before="0" w:after="0" w:line="293" w:lineRule="exact"/>
              <w:ind w:firstLine="480" w:firstLineChars="200"/>
              <w:rPr>
                <w:rFonts w:hint="eastAsia" w:ascii="宋体" w:hAnsi="宋体" w:cs="宋体"/>
                <w:color w:val="000000"/>
                <w:spacing w:val="0"/>
                <w:position w:val="0"/>
                <w:sz w:val="24"/>
                <w:u w:val="none"/>
                <w:lang w:val="en-US" w:eastAsia="zh-CN"/>
              </w:rPr>
            </w:pPr>
            <w:r>
              <w:rPr>
                <w:rFonts w:hint="eastAsia" w:ascii="宋体" w:hAnsi="宋体" w:cs="宋体"/>
                <w:color w:val="000000"/>
                <w:spacing w:val="0"/>
                <w:position w:val="0"/>
                <w:sz w:val="24"/>
                <w:u w:val="none"/>
                <w:lang w:val="en-US" w:eastAsia="zh-CN"/>
              </w:rPr>
              <w:t>通过第三方机构开展绩效目标审核，有利于更加合理地统筹安排财政资金，确保重点项目的资金需求，优化财政支出结构，统筹财力配置，把更多的财政资源用于改善民生才发展社会事业，特别进大力支持解决涉及群众切身利益的问题。</w:t>
            </w:r>
          </w:p>
          <w:p>
            <w:pPr>
              <w:numPr>
                <w:ilvl w:val="0"/>
                <w:numId w:val="1"/>
              </w:numPr>
              <w:spacing w:before="0" w:after="0" w:line="293" w:lineRule="exact"/>
              <w:ind w:firstLine="480" w:firstLineChars="200"/>
              <w:rPr>
                <w:rFonts w:hint="eastAsia" w:ascii="宋体" w:hAnsi="宋体" w:cs="宋体"/>
                <w:color w:val="000000"/>
                <w:spacing w:val="0"/>
                <w:position w:val="0"/>
                <w:sz w:val="24"/>
                <w:u w:val="none"/>
                <w:lang w:val="en-US" w:eastAsia="zh-CN"/>
              </w:rPr>
            </w:pPr>
            <w:r>
              <w:rPr>
                <w:rFonts w:hint="eastAsia" w:ascii="宋体" w:hAnsi="宋体" w:cs="宋体"/>
                <w:color w:val="000000"/>
                <w:spacing w:val="0"/>
                <w:position w:val="0"/>
                <w:sz w:val="24"/>
                <w:u w:val="none"/>
                <w:lang w:val="en-US" w:eastAsia="zh-CN"/>
              </w:rPr>
              <w:t>绩效评价管理。根据《盈江县财政局关于对2019年度部门整体支出开展绩效自评的通知》（盈财发〔2020〕182号）文件要求，县财政局积极开展部门整体支出绩效自评，进一步加强财政支出管理，提高财政资金使用效益。</w:t>
            </w:r>
          </w:p>
          <w:p>
            <w:pPr>
              <w:spacing w:before="0" w:after="0" w:line="293" w:lineRule="exact"/>
              <w:ind w:firstLine="480" w:firstLineChars="200"/>
              <w:rPr>
                <w:rFonts w:hint="eastAsia" w:ascii="宋体" w:hAnsi="宋体" w:cs="宋体"/>
                <w:color w:val="000000"/>
                <w:spacing w:val="0"/>
                <w:position w:val="0"/>
                <w:sz w:val="24"/>
                <w:u w:val="none"/>
                <w:lang w:val="en-US" w:eastAsia="zh-CN"/>
              </w:rPr>
            </w:pPr>
            <w:r>
              <w:rPr>
                <w:rFonts w:hint="eastAsia" w:ascii="宋体" w:hAnsi="宋体" w:cs="宋体"/>
                <w:color w:val="000000"/>
                <w:spacing w:val="0"/>
                <w:position w:val="0"/>
                <w:sz w:val="24"/>
                <w:u w:val="none"/>
                <w:lang w:val="en-US" w:eastAsia="zh-CN"/>
              </w:rPr>
              <w:t>（一）盈江县各行政事业单位共69家，于2020年11月3日开始，从年度绩效目标设定情况、经费投入、经费支出、结余情况、部门整体运行情况、年度工作任务的完成情况、履职效益情况及群众满意度情况、定性指标量化考核等方面进行部门整体支出绩效自评工作。评价规模为73916.09万元。</w:t>
            </w:r>
          </w:p>
          <w:p>
            <w:pPr>
              <w:spacing w:before="0" w:after="0" w:line="293" w:lineRule="exact"/>
              <w:ind w:firstLine="480" w:firstLineChars="200"/>
              <w:rPr>
                <w:rFonts w:hint="eastAsia" w:ascii="宋体" w:hAnsi="宋体" w:cs="宋体"/>
                <w:color w:val="000000"/>
                <w:spacing w:val="0"/>
                <w:position w:val="0"/>
                <w:sz w:val="24"/>
                <w:u w:val="none"/>
                <w:lang w:val="en-US" w:eastAsia="zh-CN"/>
              </w:rPr>
            </w:pPr>
            <w:r>
              <w:rPr>
                <w:rFonts w:hint="eastAsia" w:ascii="宋体" w:hAnsi="宋体" w:cs="宋体"/>
                <w:color w:val="000000"/>
                <w:spacing w:val="0"/>
                <w:position w:val="0"/>
                <w:sz w:val="24"/>
                <w:u w:val="none"/>
                <w:lang w:val="en-US" w:eastAsia="zh-CN"/>
              </w:rPr>
              <w:t>（二）2020年聘请第三方机构进行部分单位重点的绩效再评价工作。涉及资金7070.15万元。</w:t>
            </w:r>
          </w:p>
          <w:p>
            <w:pPr>
              <w:spacing w:before="0" w:after="0" w:line="293" w:lineRule="exact"/>
              <w:ind w:firstLine="480" w:firstLineChars="200"/>
              <w:rPr>
                <w:rFonts w:hint="eastAsia" w:ascii="宋体" w:hAnsi="宋体" w:cs="宋体"/>
                <w:color w:val="000000"/>
                <w:spacing w:val="0"/>
                <w:position w:val="0"/>
                <w:sz w:val="24"/>
                <w:u w:val="none"/>
                <w:lang w:val="en-US" w:eastAsia="zh-CN"/>
              </w:rPr>
            </w:pPr>
            <w:r>
              <w:rPr>
                <w:rFonts w:hint="eastAsia" w:ascii="宋体" w:hAnsi="宋体" w:cs="宋体"/>
                <w:color w:val="000000"/>
                <w:spacing w:val="0"/>
                <w:position w:val="0"/>
                <w:sz w:val="24"/>
                <w:u w:val="none"/>
                <w:lang w:val="en-US" w:eastAsia="zh-CN"/>
              </w:rPr>
              <w:t>五、绩效信息公开情况。</w:t>
            </w:r>
          </w:p>
          <w:p>
            <w:pPr>
              <w:spacing w:before="0" w:after="0" w:line="293" w:lineRule="exact"/>
              <w:ind w:firstLine="480" w:firstLineChars="200"/>
              <w:rPr>
                <w:rFonts w:hint="default" w:ascii="宋体" w:hAnsi="宋体" w:cs="宋体"/>
                <w:color w:val="000000"/>
                <w:spacing w:val="0"/>
                <w:position w:val="0"/>
                <w:sz w:val="24"/>
                <w:u w:val="none"/>
                <w:lang w:val="en-US" w:eastAsia="zh-CN"/>
              </w:rPr>
            </w:pPr>
            <w:r>
              <w:rPr>
                <w:rFonts w:hint="default" w:ascii="宋体" w:hAnsi="宋体" w:cs="宋体"/>
                <w:color w:val="000000"/>
                <w:spacing w:val="0"/>
                <w:position w:val="0"/>
                <w:sz w:val="24"/>
                <w:u w:val="none"/>
                <w:lang w:val="en-US" w:eastAsia="zh-CN"/>
              </w:rPr>
              <w:t>（一）绩效目标公开。</w:t>
            </w:r>
            <w:r>
              <w:rPr>
                <w:rFonts w:hint="eastAsia" w:ascii="宋体" w:hAnsi="宋体" w:cs="宋体"/>
                <w:color w:val="000000"/>
                <w:spacing w:val="0"/>
                <w:position w:val="0"/>
                <w:sz w:val="24"/>
                <w:u w:val="none"/>
                <w:lang w:val="en-US" w:eastAsia="zh-CN"/>
              </w:rPr>
              <w:t>根据《盈江县财政局关于组织开展2020年部门预算公开工作的通知》《盈江县财政局开展决算公开工作实施方案》要求，盈江县直55个预算单位，分别于2020年2月、10月在云南省财政厅预决算公开平台进行数据校验，并在单位门户网站或盈江县财政</w:t>
            </w:r>
            <w:bookmarkStart w:id="1" w:name="_GoBack"/>
            <w:bookmarkEnd w:id="1"/>
            <w:r>
              <w:rPr>
                <w:rFonts w:hint="eastAsia" w:ascii="宋体" w:hAnsi="宋体" w:cs="宋体"/>
                <w:color w:val="000000"/>
                <w:spacing w:val="0"/>
                <w:position w:val="0"/>
                <w:sz w:val="24"/>
                <w:u w:val="none"/>
                <w:lang w:val="en-US" w:eastAsia="zh-CN"/>
              </w:rPr>
              <w:t>局信息网站进行了部门预决算公开，其中包括对项目支出绩效自评、部门整体支出绩效自评情况表。</w:t>
            </w:r>
          </w:p>
          <w:p>
            <w:pPr>
              <w:spacing w:before="0" w:after="0" w:line="293" w:lineRule="exact"/>
              <w:ind w:firstLine="480" w:firstLineChars="200"/>
              <w:rPr>
                <w:rFonts w:hint="eastAsia" w:ascii="宋体" w:hAnsi="宋体" w:cs="宋体"/>
                <w:color w:val="000000"/>
                <w:spacing w:val="0"/>
                <w:position w:val="0"/>
                <w:sz w:val="24"/>
                <w:u w:val="none"/>
                <w:lang w:val="en-US" w:eastAsia="zh-CN"/>
              </w:rPr>
            </w:pPr>
            <w:r>
              <w:rPr>
                <w:rFonts w:hint="eastAsia" w:ascii="宋体" w:hAnsi="宋体" w:cs="宋体"/>
                <w:color w:val="000000"/>
                <w:spacing w:val="0"/>
                <w:position w:val="0"/>
                <w:sz w:val="24"/>
                <w:u w:val="none"/>
                <w:lang w:val="en-US" w:eastAsia="zh-CN"/>
              </w:rPr>
              <w:t>（二）评价结果公开。2020年11月，由县财政局相关人员及聘请的云南永盛会计师事务所人员组成评价小组，组织对我县2019年实施的9个重点项目开展绩效评价工作，涉及资金7070.15万元。并在县财政局门户网站公开评价结果。</w:t>
            </w: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p>
            <w:pPr>
              <w:spacing w:before="0" w:after="0" w:line="293" w:lineRule="exact"/>
              <w:ind w:firstLine="420" w:firstLineChars="200"/>
            </w:pPr>
          </w:p>
        </w:tc>
      </w:tr>
    </w:tbl>
    <w:p>
      <w:pPr>
        <w:tabs>
          <w:tab w:val="left" w:pos="1573"/>
        </w:tabs>
        <w:bidi w:val="0"/>
        <w:jc w:val="left"/>
        <w:rPr>
          <w:rFonts w:hint="eastAsia"/>
          <w:lang w:val="en-US" w:eastAsia="zh-CN"/>
        </w:rPr>
      </w:pPr>
    </w:p>
    <w:sectPr>
      <w:type w:val="continuous"/>
      <w:pgSz w:w="11905" w:h="16838"/>
      <w:pgMar w:top="0" w:right="0" w:bottom="0" w:left="0" w:header="0"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1C4E4"/>
    <w:multiLevelType w:val="singleLevel"/>
    <w:tmpl w:val="F881C4E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2F"/>
    <w:rsid w:val="00325E2F"/>
    <w:rsid w:val="007F1C1F"/>
    <w:rsid w:val="067E4573"/>
    <w:rsid w:val="09687D2B"/>
    <w:rsid w:val="0BF83D5E"/>
    <w:rsid w:val="0E8E418F"/>
    <w:rsid w:val="0FDB0C33"/>
    <w:rsid w:val="11980E38"/>
    <w:rsid w:val="141D1C1C"/>
    <w:rsid w:val="15801D9D"/>
    <w:rsid w:val="16157D77"/>
    <w:rsid w:val="1663626B"/>
    <w:rsid w:val="17FB630C"/>
    <w:rsid w:val="1EC53E8E"/>
    <w:rsid w:val="26E33E06"/>
    <w:rsid w:val="2DF235EE"/>
    <w:rsid w:val="2EB30448"/>
    <w:rsid w:val="319903C3"/>
    <w:rsid w:val="326749A9"/>
    <w:rsid w:val="32F578EC"/>
    <w:rsid w:val="332C7C5C"/>
    <w:rsid w:val="3361697C"/>
    <w:rsid w:val="3FD93F8B"/>
    <w:rsid w:val="45EC5D0D"/>
    <w:rsid w:val="46BC70B5"/>
    <w:rsid w:val="48A87372"/>
    <w:rsid w:val="4B03642C"/>
    <w:rsid w:val="4E287048"/>
    <w:rsid w:val="5A4B1BDC"/>
    <w:rsid w:val="5BE2558A"/>
    <w:rsid w:val="5C3D4FAC"/>
    <w:rsid w:val="5CDB1C29"/>
    <w:rsid w:val="5DDB5652"/>
    <w:rsid w:val="60A14DF9"/>
    <w:rsid w:val="61C900AB"/>
    <w:rsid w:val="642374EC"/>
    <w:rsid w:val="6A7D31BE"/>
    <w:rsid w:val="6D7F262F"/>
    <w:rsid w:val="6FA11AE9"/>
    <w:rsid w:val="79F550F8"/>
    <w:rsid w:val="7BC40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CellMar>
        <w:top w:w="0" w:type="dxa"/>
        <w:left w:w="0" w:type="dxa"/>
        <w:bottom w:w="0" w:type="dxa"/>
        <w:right w:w="0" w:type="dxa"/>
      </w:tblCellMar>
    </w:tblPr>
  </w:style>
  <w:style w:type="character" w:styleId="4">
    <w:name w:val="Hyperlink"/>
    <w:unhideWhenUsed/>
    <w:qFormat/>
    <w:uiPriority w:val="99"/>
    <w:rPr>
      <w:color w:val="0000FF" w:themeColor="hyperlink"/>
      <w:u w:val="single"/>
      <w14:textFill>
        <w14:solidFill>
          <w14:schemeClr w14:val="hlink"/>
        </w14:solidFill>
      </w14:textFill>
    </w:rPr>
  </w:style>
  <w:style w:type="paragraph" w:customStyle="1" w:styleId="5">
    <w:name w:val="图表目录1"/>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2020-08-31T06:48:00Z</dcterms:created>
  <dc:creator>jxpjk</dc:creator>
  <cp:lastModifiedBy>杨世妍</cp:lastModifiedBy>
  <cp:lastPrinted>2020-08-31T09:56:00Z</cp:lastPrinted>
  <dcterms:modified xsi:type="dcterms:W3CDTF">2024-02-07T07:24:21Z</dcterms:modified>
  <dc:title>重点工作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E8CA73A6D6534C34894221E253B5F64E</vt:lpwstr>
  </property>
</Properties>
</file>