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spacing w:before="8"/>
        <w:ind w:left="0"/>
        <w:rPr>
          <w:rFonts w:ascii="Times New Roman"/>
          <w:sz w:val="17"/>
        </w:rPr>
      </w:pPr>
    </w:p>
    <w:p>
      <w:pPr>
        <w:spacing w:before="54" w:line="364" w:lineRule="auto"/>
        <w:ind w:left="2559" w:right="2630" w:firstLine="362"/>
        <w:jc w:val="left"/>
        <w:rPr>
          <w:rFonts w:hint="eastAsia" w:ascii="宋体" w:eastAsia="宋体"/>
          <w:b/>
          <w:sz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3054350</wp:posOffset>
            </wp:positionH>
            <wp:positionV relativeFrom="paragraph">
              <wp:posOffset>-563245</wp:posOffset>
            </wp:positionV>
            <wp:extent cx="1609090" cy="1618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967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b/>
          <w:sz w:val="32"/>
        </w:rPr>
        <w:t>盈江县芒章乡人民政府2015 年度部门决算情况说明</w:t>
      </w:r>
    </w:p>
    <w:p>
      <w:pPr>
        <w:pStyle w:val="2"/>
        <w:tabs>
          <w:tab w:val="left" w:pos="1608"/>
        </w:tabs>
        <w:spacing w:before="14"/>
      </w:pPr>
      <w:r>
        <w:t>第一部分</w:t>
      </w:r>
      <w:r>
        <w:tab/>
      </w:r>
      <w:r>
        <w:t>单位概况</w:t>
      </w:r>
    </w:p>
    <w:p>
      <w:pPr>
        <w:pStyle w:val="3"/>
        <w:spacing w:before="240"/>
      </w:pPr>
      <w:r>
        <w:t>一、主要职能</w:t>
      </w:r>
    </w:p>
    <w:p>
      <w:pPr>
        <w:pStyle w:val="3"/>
        <w:spacing w:before="240"/>
        <w:ind w:left="252"/>
      </w:pPr>
      <w:r>
        <w:t>根据文件规定，主要职能是：</w:t>
      </w:r>
    </w:p>
    <w:p>
      <w:pPr>
        <w:pStyle w:val="3"/>
        <w:ind w:left="0"/>
        <w:rPr>
          <w:sz w:val="22"/>
        </w:rPr>
      </w:pPr>
    </w:p>
    <w:p>
      <w:pPr>
        <w:pStyle w:val="3"/>
        <w:spacing w:before="1" w:line="362" w:lineRule="auto"/>
        <w:ind w:right="104" w:firstLine="600"/>
      </w:pPr>
      <w:r>
        <w:t>芒章乡党委、政府在上级党委、政府的正确领导和广大干部群众的共同努力下，以邓小平理论和“三个代表”重要思想为指导， 深入学习贯彻落实科学发展观、党的十八大、十八届三中、四中全会精神以及习近平总书记在云南的系列</w:t>
      </w:r>
      <w:bookmarkStart w:id="0" w:name="_GoBack"/>
      <w:bookmarkEnd w:id="0"/>
      <w:r>
        <w:t>重要讲话精神，积极应对各种困难和挑战，妥善处理有关改革、发展、稳定的重大问题，凝心聚力，攻坚克难，真抓实干，继续保持了全乡经济发展、社会进步、民族团结、生态良好、党的建设全面加强新局面。</w:t>
      </w:r>
    </w:p>
    <w:p>
      <w:pPr>
        <w:pStyle w:val="3"/>
        <w:spacing w:line="337" w:lineRule="exact"/>
      </w:pPr>
      <w:r>
        <w:t>二、部门基本情况</w:t>
      </w:r>
    </w:p>
    <w:p>
      <w:pPr>
        <w:pStyle w:val="3"/>
        <w:spacing w:before="239"/>
      </w:pPr>
      <w:r>
        <w:t>（一）机构设置</w:t>
      </w:r>
    </w:p>
    <w:p>
      <w:pPr>
        <w:pStyle w:val="3"/>
        <w:tabs>
          <w:tab w:val="left" w:pos="4901"/>
          <w:tab w:val="left" w:pos="7747"/>
        </w:tabs>
        <w:spacing w:before="240" w:line="388" w:lineRule="auto"/>
        <w:ind w:right="257" w:firstLine="600"/>
      </w:pPr>
      <w:r>
        <w:t>盈江县芒章乡人民政府</w:t>
      </w:r>
      <w:r>
        <w:rPr>
          <w:spacing w:val="-3"/>
        </w:rPr>
        <w:t>，</w:t>
      </w:r>
      <w:r>
        <w:t>内设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1</w:t>
      </w:r>
      <w:r>
        <w:rPr>
          <w:spacing w:val="-3"/>
          <w:u w:val="single"/>
        </w:rPr>
        <w:t xml:space="preserve"> </w:t>
      </w:r>
      <w:r>
        <w:t>个职能科室，1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个预算</w:t>
      </w:r>
      <w:r>
        <w:rPr>
          <w:spacing w:val="-18"/>
        </w:rPr>
        <w:t>单</w:t>
      </w:r>
      <w:r>
        <w:t>位。</w:t>
      </w:r>
    </w:p>
    <w:p>
      <w:pPr>
        <w:pStyle w:val="3"/>
        <w:spacing w:before="3"/>
      </w:pPr>
      <w:r>
        <w:t>（二）人员构成</w:t>
      </w:r>
    </w:p>
    <w:p>
      <w:pPr>
        <w:pStyle w:val="3"/>
        <w:tabs>
          <w:tab w:val="left" w:pos="2652"/>
          <w:tab w:val="left" w:pos="4529"/>
          <w:tab w:val="left" w:pos="5278"/>
          <w:tab w:val="left" w:pos="6327"/>
          <w:tab w:val="left" w:pos="7301"/>
          <w:tab w:val="left" w:pos="8129"/>
        </w:tabs>
        <w:spacing w:before="239" w:line="388" w:lineRule="auto"/>
        <w:ind w:right="251" w:firstLine="600"/>
        <w:jc w:val="right"/>
      </w:pPr>
      <w:r>
        <w:t>盈江县芒章乡人民政府</w:t>
      </w:r>
      <w:r>
        <w:rPr>
          <w:spacing w:val="-77"/>
        </w:rPr>
        <w:t>，</w:t>
      </w:r>
      <w:r>
        <w:t>人员编制共计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70</w:t>
      </w:r>
      <w:r>
        <w:rPr>
          <w:spacing w:val="-76"/>
        </w:rPr>
        <w:t xml:space="preserve"> </w:t>
      </w:r>
      <w:r>
        <w:t>名</w:t>
      </w:r>
      <w:r>
        <w:rPr>
          <w:spacing w:val="-77"/>
        </w:rPr>
        <w:t>，</w:t>
      </w:r>
      <w:r>
        <w:t>其中行</w:t>
      </w:r>
      <w:r>
        <w:rPr>
          <w:spacing w:val="-77"/>
        </w:rPr>
        <w:t>政</w:t>
      </w:r>
      <w:r>
        <w:t>（</w:t>
      </w:r>
      <w:r>
        <w:rPr>
          <w:spacing w:val="-12"/>
        </w:rPr>
        <w:t>含</w:t>
      </w:r>
      <w:r>
        <w:t>参公管理）编制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27</w:t>
      </w:r>
      <w:r>
        <w:rPr>
          <w:spacing w:val="-75"/>
        </w:rPr>
        <w:t xml:space="preserve"> </w:t>
      </w:r>
      <w:r>
        <w:t>名，事业编制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40</w:t>
      </w:r>
      <w:r>
        <w:rPr>
          <w:spacing w:val="-1"/>
          <w:u w:val="single"/>
        </w:rPr>
        <w:t xml:space="preserve"> </w:t>
      </w:r>
      <w:r>
        <w:t>名，工勤编制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3</w:t>
      </w:r>
      <w:r>
        <w:rPr>
          <w:spacing w:val="-77"/>
        </w:rPr>
        <w:t xml:space="preserve"> </w:t>
      </w:r>
      <w:r>
        <w:t>名</w:t>
      </w:r>
      <w:r>
        <w:rPr>
          <w:spacing w:val="-17"/>
        </w:rPr>
        <w:t>。</w:t>
      </w:r>
      <w:r>
        <w:t xml:space="preserve"> 2014</w:t>
      </w:r>
      <w:r>
        <w:rPr>
          <w:spacing w:val="-75"/>
        </w:rPr>
        <w:t xml:space="preserve"> </w:t>
      </w:r>
      <w:r>
        <w:t>年</w:t>
      </w:r>
      <w:r>
        <w:rPr>
          <w:spacing w:val="-76"/>
        </w:rPr>
        <w:t xml:space="preserve"> </w:t>
      </w:r>
      <w:r>
        <w:t>10</w:t>
      </w:r>
      <w:r>
        <w:rPr>
          <w:spacing w:val="-77"/>
        </w:rPr>
        <w:t xml:space="preserve"> </w:t>
      </w:r>
      <w:r>
        <w:t>月末参加工资统发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75</w:t>
      </w:r>
      <w:r>
        <w:rPr>
          <w:spacing w:val="-77"/>
        </w:rPr>
        <w:t xml:space="preserve"> </w:t>
      </w:r>
      <w:r>
        <w:t>人</w:t>
      </w:r>
      <w:r>
        <w:rPr>
          <w:spacing w:val="-3"/>
        </w:rPr>
        <w:t>，</w:t>
      </w:r>
      <w:r>
        <w:t>包括在职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人</w:t>
      </w:r>
      <w:r>
        <w:rPr>
          <w:spacing w:val="-3"/>
        </w:rPr>
        <w:t>，</w:t>
      </w:r>
      <w:r>
        <w:t>离</w:t>
      </w:r>
    </w:p>
    <w:p>
      <w:pPr>
        <w:pStyle w:val="3"/>
        <w:tabs>
          <w:tab w:val="left" w:pos="899"/>
          <w:tab w:val="left" w:pos="2399"/>
          <w:tab w:val="left" w:pos="2999"/>
          <w:tab w:val="left" w:pos="5774"/>
          <w:tab w:val="left" w:pos="7874"/>
          <w:tab w:val="left" w:pos="8324"/>
        </w:tabs>
        <w:spacing w:before="4"/>
        <w:ind w:left="0" w:right="174"/>
        <w:jc w:val="right"/>
      </w:pPr>
      <w:r>
        <w:t>休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人，退休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21</w:t>
      </w:r>
      <w:r>
        <w:rPr>
          <w:u w:val="single"/>
        </w:rPr>
        <w:tab/>
      </w:r>
      <w:r>
        <w:t>人。定额补助</w:t>
      </w:r>
      <w:r>
        <w:rPr>
          <w:spacing w:val="-77"/>
        </w:rPr>
        <w:t xml:space="preserve"> </w:t>
      </w:r>
      <w:r>
        <w:t>12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人，其中遗属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6</w:t>
      </w:r>
      <w:r>
        <w:rPr>
          <w:u w:val="single"/>
        </w:rPr>
        <w:tab/>
      </w:r>
      <w:r>
        <w:t>人，</w:t>
      </w:r>
    </w:p>
    <w:p>
      <w:pPr>
        <w:spacing w:after="0"/>
        <w:jc w:val="right"/>
        <w:sectPr>
          <w:footerReference r:id="rId5" w:type="default"/>
          <w:type w:val="continuous"/>
          <w:pgSz w:w="11910" w:h="16840"/>
          <w:pgMar w:top="1240" w:right="1160" w:bottom="1180" w:left="1540" w:header="720" w:footer="993" w:gutter="0"/>
          <w:pgNumType w:start="1"/>
          <w:cols w:space="720" w:num="1"/>
        </w:sectPr>
      </w:pPr>
    </w:p>
    <w:p>
      <w:pPr>
        <w:pStyle w:val="3"/>
        <w:ind w:left="0"/>
        <w:rPr>
          <w:sz w:val="20"/>
        </w:rPr>
      </w:pPr>
    </w:p>
    <w:p>
      <w:pPr>
        <w:pStyle w:val="3"/>
        <w:spacing w:before="2"/>
        <w:ind w:left="0"/>
        <w:rPr>
          <w:sz w:val="23"/>
        </w:rPr>
      </w:pPr>
    </w:p>
    <w:p>
      <w:pPr>
        <w:pStyle w:val="3"/>
        <w:tabs>
          <w:tab w:val="left" w:pos="1303"/>
        </w:tabs>
        <w:spacing w:before="67"/>
      </w:pPr>
      <w:r>
        <w:t>其他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6</w:t>
      </w:r>
      <w:r>
        <w:rPr>
          <w:spacing w:val="-75"/>
        </w:rPr>
        <w:t xml:space="preserve"> </w:t>
      </w:r>
      <w:r>
        <w:t>人，</w:t>
      </w:r>
    </w:p>
    <w:p>
      <w:pPr>
        <w:pStyle w:val="3"/>
        <w:spacing w:before="240"/>
        <w:ind w:left="252"/>
      </w:pPr>
      <w:r>
        <w:t>（三）车辆构成</w:t>
      </w:r>
    </w:p>
    <w:p>
      <w:pPr>
        <w:pStyle w:val="3"/>
        <w:spacing w:before="240" w:line="388" w:lineRule="auto"/>
        <w:ind w:right="257" w:firstLine="748"/>
        <w:jc w:val="both"/>
      </w:pPr>
      <w:r>
        <w:rPr>
          <w:spacing w:val="4"/>
        </w:rPr>
        <w:t>盈江县芒章乡人民政府，车辆编制共计</w:t>
      </w:r>
      <w:r>
        <w:rPr>
          <w:spacing w:val="5"/>
          <w:u w:val="single"/>
        </w:rPr>
        <w:t xml:space="preserve">  </w:t>
      </w:r>
      <w:r>
        <w:rPr>
          <w:u w:val="single"/>
        </w:rPr>
        <w:t xml:space="preserve">4 </w:t>
      </w:r>
      <w:r>
        <w:rPr>
          <w:spacing w:val="3"/>
        </w:rPr>
        <w:t>辆，其中公务用车编制</w:t>
      </w:r>
      <w:r>
        <w:rPr>
          <w:spacing w:val="3"/>
          <w:u w:val="single"/>
        </w:rPr>
        <w:t xml:space="preserve">  4</w:t>
      </w:r>
      <w:r>
        <w:rPr>
          <w:spacing w:val="148"/>
          <w:u w:val="single"/>
        </w:rPr>
        <w:t xml:space="preserve"> </w:t>
      </w:r>
      <w:r>
        <w:rPr>
          <w:spacing w:val="-7"/>
        </w:rPr>
        <w:t>辆，特殊业务用车</w:t>
      </w:r>
      <w:r>
        <w:rPr>
          <w:u w:val="single"/>
        </w:rPr>
        <w:t xml:space="preserve">   0 </w:t>
      </w:r>
      <w:r>
        <w:rPr>
          <w:spacing w:val="-21"/>
        </w:rPr>
        <w:t>辆。</w:t>
      </w:r>
      <w:r>
        <w:t>2014</w:t>
      </w:r>
      <w:r>
        <w:rPr>
          <w:spacing w:val="-51"/>
        </w:rPr>
        <w:t xml:space="preserve"> 年 </w:t>
      </w:r>
      <w:r>
        <w:t>10</w:t>
      </w:r>
      <w:r>
        <w:rPr>
          <w:spacing w:val="-13"/>
        </w:rPr>
        <w:t xml:space="preserve"> 月末实有车辆计</w:t>
      </w:r>
      <w:r>
        <w:rPr>
          <w:u w:val="single"/>
        </w:rPr>
        <w:t>4</w:t>
      </w:r>
      <w:r>
        <w:rPr>
          <w:spacing w:val="147"/>
          <w:u w:val="single"/>
        </w:rPr>
        <w:t xml:space="preserve"> </w:t>
      </w:r>
      <w:r>
        <w:t>辆，其中公务用车</w:t>
      </w:r>
      <w:r>
        <w:rPr>
          <w:u w:val="single"/>
        </w:rPr>
        <w:t xml:space="preserve">  4 </w:t>
      </w:r>
      <w:r>
        <w:t>辆，特殊业务用车</w:t>
      </w:r>
      <w:r>
        <w:rPr>
          <w:u w:val="single"/>
        </w:rPr>
        <w:t xml:space="preserve">  0</w:t>
      </w:r>
      <w:r>
        <w:rPr>
          <w:spacing w:val="-26"/>
        </w:rPr>
        <w:t xml:space="preserve"> 辆。</w:t>
      </w:r>
    </w:p>
    <w:p>
      <w:pPr>
        <w:pStyle w:val="2"/>
        <w:tabs>
          <w:tab w:val="left" w:pos="1608"/>
        </w:tabs>
        <w:spacing w:before="4"/>
      </w:pPr>
      <w:r>
        <w:t>第二部分</w:t>
      </w:r>
      <w:r>
        <w:tab/>
      </w:r>
      <w:r>
        <w:t>决算表</w:t>
      </w:r>
    </w:p>
    <w:p>
      <w:pPr>
        <w:pStyle w:val="3"/>
        <w:spacing w:before="239"/>
      </w:pPr>
      <w:r>
        <w:t>一、收入支出决算批复表（取自决算软件批复表任务 01 表）</w:t>
      </w:r>
    </w:p>
    <w:p>
      <w:pPr>
        <w:pStyle w:val="3"/>
        <w:spacing w:before="240"/>
      </w:pPr>
      <w:r>
        <w:t>二、收入决算批复表（</w:t>
      </w:r>
      <w:r>
        <w:rPr>
          <w:spacing w:val="-7"/>
        </w:rPr>
        <w:t xml:space="preserve">取自决算软件批复表任务 </w:t>
      </w:r>
      <w:r>
        <w:t>02</w:t>
      </w:r>
      <w:r>
        <w:rPr>
          <w:spacing w:val="-38"/>
        </w:rPr>
        <w:t xml:space="preserve"> 表</w:t>
      </w:r>
      <w:r>
        <w:t>）</w:t>
      </w:r>
    </w:p>
    <w:p>
      <w:pPr>
        <w:pStyle w:val="3"/>
        <w:spacing w:before="239"/>
      </w:pPr>
      <w:r>
        <w:t>三、支出决算批复表（</w:t>
      </w:r>
      <w:r>
        <w:rPr>
          <w:spacing w:val="-7"/>
        </w:rPr>
        <w:t xml:space="preserve">取自决算软件批复表任务 </w:t>
      </w:r>
      <w:r>
        <w:t>03</w:t>
      </w:r>
      <w:r>
        <w:rPr>
          <w:spacing w:val="-38"/>
        </w:rPr>
        <w:t xml:space="preserve"> 表</w:t>
      </w:r>
      <w:r>
        <w:t>）</w:t>
      </w:r>
    </w:p>
    <w:p>
      <w:pPr>
        <w:pStyle w:val="3"/>
        <w:spacing w:before="240" w:line="388" w:lineRule="auto"/>
        <w:ind w:right="107"/>
      </w:pPr>
      <w:r>
        <w:rPr>
          <w:spacing w:val="-15"/>
        </w:rPr>
        <w:t>四、财政拨款收入支出决算批复表</w:t>
      </w:r>
      <w:r>
        <w:t>（</w:t>
      </w:r>
      <w:r>
        <w:rPr>
          <w:spacing w:val="-7"/>
        </w:rPr>
        <w:t xml:space="preserve">取自决算软件批复表任务 </w:t>
      </w:r>
      <w:r>
        <w:t>04</w:t>
      </w:r>
      <w:r>
        <w:rPr>
          <w:spacing w:val="-39"/>
        </w:rPr>
        <w:t xml:space="preserve"> 表</w:t>
      </w:r>
      <w:r>
        <w:rPr>
          <w:spacing w:val="-16"/>
        </w:rPr>
        <w:t xml:space="preserve">） </w:t>
      </w:r>
      <w:r>
        <w:t>五、一般公共预算财政拨款收入支出决算批复表（取自决算软件批</w:t>
      </w:r>
      <w:r>
        <w:rPr>
          <w:spacing w:val="-16"/>
        </w:rPr>
        <w:t xml:space="preserve">复表任务 </w:t>
      </w:r>
      <w:r>
        <w:t>05</w:t>
      </w:r>
      <w:r>
        <w:rPr>
          <w:spacing w:val="-39"/>
        </w:rPr>
        <w:t xml:space="preserve"> 表</w:t>
      </w:r>
      <w:r>
        <w:t>）</w:t>
      </w:r>
    </w:p>
    <w:p>
      <w:pPr>
        <w:pStyle w:val="3"/>
        <w:spacing w:before="4" w:line="388" w:lineRule="auto"/>
        <w:ind w:right="401"/>
      </w:pPr>
      <w:r>
        <w:t>六、一般公共预算财政拨款基本支出决算批复表（</w:t>
      </w:r>
      <w:r>
        <w:rPr>
          <w:spacing w:val="-3"/>
        </w:rPr>
        <w:t>取自决算软件批</w:t>
      </w:r>
      <w:r>
        <w:rPr>
          <w:spacing w:val="-16"/>
        </w:rPr>
        <w:t xml:space="preserve">复表任务 </w:t>
      </w:r>
      <w:r>
        <w:t>06</w:t>
      </w:r>
      <w:r>
        <w:rPr>
          <w:spacing w:val="-39"/>
        </w:rPr>
        <w:t xml:space="preserve"> 表</w:t>
      </w:r>
      <w:r>
        <w:t>）</w:t>
      </w:r>
    </w:p>
    <w:p>
      <w:pPr>
        <w:pStyle w:val="3"/>
        <w:spacing w:before="3" w:line="388" w:lineRule="auto"/>
        <w:ind w:right="401"/>
      </w:pPr>
      <w:r>
        <w:t>七、政府性基金预算财政拨款收入支出决算批复表（取自决算软件批复表任务 07 表）</w:t>
      </w:r>
    </w:p>
    <w:p>
      <w:pPr>
        <w:pStyle w:val="3"/>
        <w:spacing w:before="2"/>
      </w:pPr>
      <w:r>
        <w:t>八、部门相关信息统计表（取自决算软件财决CS05 表）</w:t>
      </w:r>
    </w:p>
    <w:p>
      <w:pPr>
        <w:pStyle w:val="3"/>
        <w:spacing w:before="240" w:line="388" w:lineRule="auto"/>
        <w:ind w:right="250"/>
      </w:pPr>
      <w:r>
        <w:t>九、财政专户管理资金收入支出决算表（取自部门决算软件财决 11 表）</w:t>
      </w:r>
    </w:p>
    <w:p>
      <w:pPr>
        <w:pStyle w:val="3"/>
        <w:ind w:left="0"/>
      </w:pPr>
    </w:p>
    <w:p>
      <w:pPr>
        <w:pStyle w:val="2"/>
        <w:tabs>
          <w:tab w:val="left" w:pos="2494"/>
        </w:tabs>
        <w:spacing w:before="242"/>
        <w:ind w:left="989"/>
      </w:pPr>
      <w:r>
        <w:t>第三部门</w:t>
      </w:r>
      <w:r>
        <w:tab/>
      </w:r>
      <w:r>
        <w:t>盈江县芒章乡</w:t>
      </w:r>
      <w:r>
        <w:rPr>
          <w:spacing w:val="-76"/>
        </w:rPr>
        <w:t xml:space="preserve"> </w:t>
      </w:r>
      <w:r>
        <w:t>2015</w:t>
      </w:r>
      <w:r>
        <w:rPr>
          <w:spacing w:val="-76"/>
        </w:rPr>
        <w:t xml:space="preserve"> </w:t>
      </w:r>
      <w:r>
        <w:t>年度部门决算情况说明</w:t>
      </w:r>
    </w:p>
    <w:p>
      <w:pPr>
        <w:spacing w:after="0"/>
        <w:sectPr>
          <w:pgSz w:w="11910" w:h="16840"/>
          <w:pgMar w:top="1580" w:right="1160" w:bottom="1180" w:left="1540" w:header="0" w:footer="993" w:gutter="0"/>
          <w:cols w:space="720" w:num="1"/>
        </w:sectPr>
      </w:pPr>
    </w:p>
    <w:p>
      <w:pPr>
        <w:pStyle w:val="3"/>
        <w:ind w:left="0"/>
        <w:rPr>
          <w:rFonts w:ascii="宋体"/>
          <w:b/>
          <w:sz w:val="20"/>
        </w:rPr>
      </w:pPr>
    </w:p>
    <w:p>
      <w:pPr>
        <w:pStyle w:val="3"/>
        <w:spacing w:before="11"/>
        <w:ind w:left="0"/>
        <w:rPr>
          <w:rFonts w:ascii="宋体"/>
          <w:b/>
          <w:sz w:val="23"/>
        </w:rPr>
      </w:pPr>
    </w:p>
    <w:p>
      <w:pPr>
        <w:spacing w:before="58"/>
        <w:ind w:left="704" w:right="0" w:firstLine="0"/>
        <w:jc w:val="left"/>
        <w:rPr>
          <w:b/>
          <w:sz w:val="30"/>
        </w:rPr>
      </w:pPr>
      <w:r>
        <w:rPr>
          <w:b/>
          <w:sz w:val="30"/>
        </w:rPr>
        <w:t>一、收入支出决算情况说明</w:t>
      </w:r>
    </w:p>
    <w:p>
      <w:pPr>
        <w:pStyle w:val="3"/>
        <w:spacing w:before="3"/>
        <w:ind w:left="0"/>
        <w:rPr>
          <w:b/>
          <w:sz w:val="31"/>
        </w:rPr>
      </w:pPr>
    </w:p>
    <w:p>
      <w:pPr>
        <w:pStyle w:val="3"/>
        <w:spacing w:before="1"/>
        <w:ind w:left="641"/>
      </w:pPr>
      <w:r>
        <w:t>2015 年盈江县芒章乡人民政府一般公共预算财政拨款上年结余</w:t>
      </w:r>
    </w:p>
    <w:p>
      <w:pPr>
        <w:pStyle w:val="3"/>
        <w:spacing w:before="215" w:line="374" w:lineRule="auto"/>
        <w:ind w:right="325"/>
      </w:pPr>
      <w:r>
        <w:t>181.38</w:t>
      </w:r>
      <w:r>
        <w:rPr>
          <w:spacing w:val="-17"/>
        </w:rPr>
        <w:t xml:space="preserve"> 万元，决算总收入 </w:t>
      </w:r>
      <w:r>
        <w:t>679.55</w:t>
      </w:r>
      <w:r>
        <w:rPr>
          <w:spacing w:val="-17"/>
        </w:rPr>
        <w:t xml:space="preserve"> 万元，决算总支出 </w:t>
      </w:r>
      <w:r>
        <w:t>703.51</w:t>
      </w:r>
      <w:r>
        <w:rPr>
          <w:spacing w:val="-20"/>
        </w:rPr>
        <w:t xml:space="preserve"> 万元， </w:t>
      </w:r>
      <w:r>
        <w:rPr>
          <w:spacing w:val="-32"/>
        </w:rPr>
        <w:t xml:space="preserve">年末结余 </w:t>
      </w:r>
      <w:r>
        <w:t>157.43</w:t>
      </w:r>
      <w:r>
        <w:rPr>
          <w:spacing w:val="-26"/>
        </w:rPr>
        <w:t xml:space="preserve"> 万元</w:t>
      </w:r>
      <w:r>
        <w:t>（</w:t>
      </w:r>
      <w:r>
        <w:rPr>
          <w:spacing w:val="-10"/>
        </w:rPr>
        <w:t xml:space="preserve">其中：项目结余 </w:t>
      </w:r>
      <w:r>
        <w:t>95.90</w:t>
      </w:r>
      <w:r>
        <w:rPr>
          <w:spacing w:val="-26"/>
        </w:rPr>
        <w:t xml:space="preserve"> 万元</w:t>
      </w:r>
      <w:r>
        <w:rPr>
          <w:spacing w:val="-149"/>
        </w:rPr>
        <w:t>）</w:t>
      </w:r>
      <w:r>
        <w:t>。</w:t>
      </w:r>
    </w:p>
    <w:p>
      <w:pPr>
        <w:pStyle w:val="2"/>
        <w:spacing w:line="306" w:lineRule="exact"/>
        <w:ind w:left="548"/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二、“三公”经费决算情况说明</w:t>
      </w:r>
    </w:p>
    <w:p>
      <w:pPr>
        <w:pStyle w:val="3"/>
        <w:spacing w:before="5"/>
        <w:ind w:left="0"/>
        <w:rPr>
          <w:b/>
          <w:sz w:val="23"/>
        </w:rPr>
      </w:pPr>
    </w:p>
    <w:p>
      <w:pPr>
        <w:pStyle w:val="3"/>
        <w:ind w:left="704"/>
      </w:pPr>
      <w:r>
        <w:rPr>
          <w:spacing w:val="-10"/>
        </w:rPr>
        <w:t xml:space="preserve">芒章乡人民政府 </w:t>
      </w:r>
      <w:r>
        <w:t>2015</w:t>
      </w:r>
      <w:r>
        <w:rPr>
          <w:spacing w:val="-26"/>
        </w:rPr>
        <w:t xml:space="preserve"> 年度财政拨款“三公”经费决算总额 </w:t>
      </w:r>
      <w:r>
        <w:t>19.31</w:t>
      </w:r>
    </w:p>
    <w:p>
      <w:pPr>
        <w:pStyle w:val="3"/>
        <w:spacing w:before="199"/>
      </w:pPr>
      <w:r>
        <w:t>万元，其中，因公出国（境）费支出 0 万元，公务用车购置及运行</w:t>
      </w:r>
    </w:p>
    <w:p>
      <w:pPr>
        <w:pStyle w:val="3"/>
        <w:spacing w:before="199" w:line="364" w:lineRule="auto"/>
        <w:ind w:right="107"/>
      </w:pPr>
      <w:r>
        <w:rPr>
          <w:spacing w:val="-11"/>
        </w:rPr>
        <w:t xml:space="preserve">维护费支出 </w:t>
      </w:r>
      <w:r>
        <w:t>15.80</w:t>
      </w:r>
      <w:r>
        <w:rPr>
          <w:spacing w:val="-20"/>
        </w:rPr>
        <w:t xml:space="preserve"> 万元</w:t>
      </w:r>
      <w:r>
        <w:t>（</w:t>
      </w:r>
      <w:r>
        <w:rPr>
          <w:spacing w:val="-9"/>
        </w:rPr>
        <w:t xml:space="preserve">其中：购置费 </w:t>
      </w:r>
      <w:r>
        <w:t>0</w:t>
      </w:r>
      <w:r>
        <w:rPr>
          <w:spacing w:val="-14"/>
        </w:rPr>
        <w:t xml:space="preserve"> 万元，运行维护费 </w:t>
      </w:r>
      <w:r>
        <w:t>15.80 万元</w:t>
      </w:r>
      <w:r>
        <w:rPr>
          <w:spacing w:val="-102"/>
        </w:rPr>
        <w:t>）</w:t>
      </w:r>
      <w:r>
        <w:rPr>
          <w:spacing w:val="-16"/>
        </w:rPr>
        <w:t xml:space="preserve">，主要用于保障政府部门、党群部门、其他部门公务工作开展， </w:t>
      </w:r>
      <w:r>
        <w:t>拟产生的公务用车燃料费、维修费、过路过桥费、保险费等支出。</w:t>
      </w:r>
      <w:r>
        <w:rPr>
          <w:spacing w:val="-10"/>
        </w:rPr>
        <w:t xml:space="preserve">公务接待费支出 </w:t>
      </w:r>
      <w:r>
        <w:t>3.51</w:t>
      </w:r>
      <w:r>
        <w:rPr>
          <w:spacing w:val="-10"/>
        </w:rPr>
        <w:t xml:space="preserve"> 万元。主要用于按规定开支的各类公务接待产生的费用。</w:t>
      </w:r>
    </w:p>
    <w:p>
      <w:pPr>
        <w:pStyle w:val="3"/>
        <w:ind w:left="0"/>
      </w:pPr>
    </w:p>
    <w:p>
      <w:pPr>
        <w:pStyle w:val="3"/>
        <w:ind w:left="0"/>
        <w:rPr>
          <w:sz w:val="31"/>
        </w:rPr>
      </w:pPr>
    </w:p>
    <w:p>
      <w:pPr>
        <w:pStyle w:val="2"/>
        <w:ind w:left="704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三、其他重要事项及相关口径情况说明</w:t>
      </w:r>
    </w:p>
    <w:sectPr>
      <w:pgSz w:w="11910" w:h="16840"/>
      <w:pgMar w:top="1580" w:right="1160" w:bottom="1180" w:left="154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299.05pt;margin-top:781.2pt;height:12pt;width:8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61B2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4"/>
      <w:outlineLvl w:val="1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4"/>
    </w:pPr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2024-03-04T07:57:00Z</dcterms:created>
  <dc:creator>赵树子</dc:creator>
  <cp:lastModifiedBy>杨世妍</cp:lastModifiedBy>
  <dcterms:modified xsi:type="dcterms:W3CDTF">2024-03-04T08:25:26Z</dcterms:modified>
  <dc:title>四川省财政厅2011年部门预算编制说明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2024-03-04T00:00:00Z</vt:filetime>
  </property>
  <property fmtid="{D5CDD505-2E9C-101B-9397-08002B2CF9AE}" pid="5" name="KSOProductBuildVer">
    <vt:lpwstr>2052-11.8.2.12085</vt:lpwstr>
  </property>
  <property fmtid="{D5CDD505-2E9C-101B-9397-08002B2CF9AE}" pid="6" name="ICV">
    <vt:lpwstr>5BCBA5219F2F4EC48D29EDA6D1044011</vt:lpwstr>
  </property>
</Properties>
</file>