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val="0"/>
          <w:color w:val="auto"/>
          <w:sz w:val="30"/>
          <w:szCs w:val="30"/>
        </w:rPr>
      </w:pPr>
      <w:r>
        <w:rPr>
          <w:rFonts w:hint="eastAsia" w:ascii="微软雅黑" w:hAnsi="微软雅黑" w:eastAsia="微软雅黑" w:cs="微软雅黑"/>
          <w:b w:val="0"/>
          <w:color w:val="auto"/>
          <w:sz w:val="30"/>
          <w:szCs w:val="30"/>
        </w:rPr>
        <w:t>盈江县支那乡政府2016年度部门决算公开补充说明</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rPr>
        <w:t>一、收入与上年对比情况</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1、2016年各项收入1078.11万元，比2015年的817.61万元，增加260.50万元，增长31.86%，其中：</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（１）、2016年财政拨款收入1078.11万元，2015年财政拨款收入817.61</w:t>
      </w:r>
      <w:bookmarkStart w:id="0" w:name="_GoBack"/>
      <w:bookmarkEnd w:id="0"/>
      <w:r>
        <w:rPr>
          <w:rFonts w:hint="eastAsia" w:ascii="仿宋_GB2312" w:hAnsi="仿宋_GB2312" w:eastAsia="仿宋_GB2312" w:cs="仿宋_GB2312"/>
          <w:b w:val="0"/>
          <w:i w:val="0"/>
          <w:caps w:val="0"/>
          <w:color w:val="333333"/>
          <w:spacing w:val="0"/>
          <w:sz w:val="32"/>
          <w:szCs w:val="32"/>
        </w:rPr>
        <w:t>万元，增加260.55万元，增长31.86%，增加原因是2016年工资薪酬增加，各项公务开展频繁且密集，如</w:t>
      </w:r>
      <w:r>
        <w:rPr>
          <w:rFonts w:hint="eastAsia" w:ascii="仿宋_GB2312" w:hAnsi="仿宋_GB2312" w:eastAsia="仿宋_GB2312" w:cs="仿宋_GB2312"/>
          <w:b w:val="0"/>
          <w:i w:val="0"/>
          <w:caps w:val="0"/>
          <w:color w:val="333333"/>
          <w:spacing w:val="0"/>
          <w:sz w:val="32"/>
          <w:szCs w:val="32"/>
          <w:lang w:eastAsia="zh-CN"/>
        </w:rPr>
        <w:t>脱贫攻坚</w:t>
      </w:r>
      <w:r>
        <w:rPr>
          <w:rFonts w:hint="eastAsia" w:ascii="仿宋_GB2312" w:hAnsi="仿宋_GB2312" w:eastAsia="仿宋_GB2312" w:cs="仿宋_GB2312"/>
          <w:b w:val="0"/>
          <w:i w:val="0"/>
          <w:caps w:val="0"/>
          <w:color w:val="333333"/>
          <w:spacing w:val="0"/>
          <w:sz w:val="32"/>
          <w:szCs w:val="32"/>
        </w:rPr>
        <w:t>、农林水事务及其他政府性社会服务的开展，从而导致工作经费的增加。</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rPr>
        <w:t>二、支出与上年对比情况</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2016年各项支出930.76万元，2015年各项支出935.68万元，减少4.92万元，下降0.53%,其中：（1）基本支出774.26万元，与2015年基本支出688.98万元，增85.28万元，增长12.38 %，增长原因为：2016年工资薪酬增加，各项公务开展频繁且密集，如</w:t>
      </w:r>
      <w:r>
        <w:rPr>
          <w:rFonts w:hint="eastAsia" w:ascii="仿宋_GB2312" w:hAnsi="仿宋_GB2312" w:eastAsia="仿宋_GB2312" w:cs="仿宋_GB2312"/>
          <w:b w:val="0"/>
          <w:i w:val="0"/>
          <w:caps w:val="0"/>
          <w:color w:val="333333"/>
          <w:spacing w:val="0"/>
          <w:sz w:val="32"/>
          <w:szCs w:val="32"/>
          <w:lang w:eastAsia="zh-CN"/>
        </w:rPr>
        <w:t>脱贫攻坚</w:t>
      </w:r>
      <w:r>
        <w:rPr>
          <w:rFonts w:hint="eastAsia" w:ascii="仿宋_GB2312" w:hAnsi="仿宋_GB2312" w:eastAsia="仿宋_GB2312" w:cs="仿宋_GB2312"/>
          <w:b w:val="0"/>
          <w:i w:val="0"/>
          <w:caps w:val="0"/>
          <w:color w:val="333333"/>
          <w:spacing w:val="0"/>
          <w:sz w:val="32"/>
          <w:szCs w:val="32"/>
        </w:rPr>
        <w:t>、农林水事务及其他政府性社会服务的开展，从而导致工作经费的增加。（2）项目支出156.50万元与2015年项目支出246.70万元,减少90.2万元，下降36.56%。2016年项目支出比上年减少增加原因：2016年项目减少。</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rPr>
        <w:t>三、机关运行经费执行情况说明</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2016年机关运行经费支出153.90万元，2015年机关运行经费支出135.25万元 增加18.65万元，增长13.79%，增加原因各项公务开展频繁且密集，主要用于</w:t>
      </w:r>
      <w:r>
        <w:rPr>
          <w:rFonts w:hint="eastAsia" w:ascii="仿宋_GB2312" w:hAnsi="仿宋_GB2312" w:eastAsia="仿宋_GB2312" w:cs="仿宋_GB2312"/>
          <w:b w:val="0"/>
          <w:i w:val="0"/>
          <w:caps w:val="0"/>
          <w:color w:val="333333"/>
          <w:spacing w:val="0"/>
          <w:sz w:val="32"/>
          <w:szCs w:val="32"/>
          <w:lang w:eastAsia="zh-CN"/>
        </w:rPr>
        <w:t>脱贫攻坚</w:t>
      </w:r>
      <w:r>
        <w:rPr>
          <w:rFonts w:hint="eastAsia" w:ascii="仿宋_GB2312" w:hAnsi="仿宋_GB2312" w:eastAsia="仿宋_GB2312" w:cs="仿宋_GB2312"/>
          <w:b w:val="0"/>
          <w:i w:val="0"/>
          <w:caps w:val="0"/>
          <w:color w:val="333333"/>
          <w:spacing w:val="0"/>
          <w:sz w:val="32"/>
          <w:szCs w:val="32"/>
        </w:rPr>
        <w:t>、农林水事务及其他政府性社会服务的开展等支出。</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rPr>
        <w:t>四、政府采购执行情况说明</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1、政府采购执行情况</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2016年采购计划33.95万元，实际采购33.09万元，节约0.86万元（其中：1、财政性资金计划33.95万元，实际采购33.09万元，节约0.86万元；2、非财政性资金计划0万元，实际采购0万元，节约0万元），采购计划比上年42.60万元减少8.65万元，下降20.30%。实际采购33.09万元比上年40.33万元减少7.24万元，下降17.95%。下降原因：2015年年底跟新一批办公设备耗材，公务用车维修费减少，2016年项目减少。</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2、政府采购项目分类完成情况</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货物类完成27.79万元，比2015年16.4万元减少11.39万元，下降69.45%，下降原因：项目减少。</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工程类完成0万元，比2015年0万元增长（减少）0万元，增长（减少）0%。增长（下降）原因。</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服务类完成5.31万元，比2015年23.98万元减少18.67万元，下降77.85%。下降原因：办公设备耗材采购减少，减少服务类项目采购。</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rPr>
        <w:t>五、名词解释：</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财政拨款收入：是指行政单位从同级财政部门取得的财政预算资金。</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财政补助收入：是指事业单位从同级财政部门取得的各类财政拨款，包括基本支出补助和项目支出补助。</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基本支出：为保障机构正常运行，完成日常工作任务而发生的人员支出和公用支出。</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项目支出：指在基本支出之外为完成特定行政任务和事业发展目标所发生的支出。</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rPr>
        <w:t>机关运行经费：部门决算中行政单位和参照公务员法管理的事业单位一般公共预算财政拨款基本支出中日常公用经费。</w:t>
      </w:r>
    </w:p>
    <w:p>
      <w:pPr>
        <w:pStyle w:val="3"/>
        <w:keepNext w:val="0"/>
        <w:keepLines w:val="0"/>
        <w:widowControl/>
        <w:suppressLineNumbers w:val="0"/>
        <w:spacing w:before="150" w:beforeAutospacing="0" w:after="0" w:afterAutospacing="0" w:line="600" w:lineRule="atLeast"/>
        <w:ind w:left="0" w:right="0" w:firstLine="420"/>
        <w:jc w:val="both"/>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rPr>
        <w:t>六、其他</w:t>
      </w:r>
    </w:p>
    <w:p>
      <w:pPr>
        <w:keepNext w:val="0"/>
        <w:keepLines w:val="0"/>
        <w:widowControl/>
        <w:suppressLineNumbers w:val="0"/>
        <w:pBdr>
          <w:left w:val="none" w:color="auto" w:sz="0" w:space="0"/>
          <w:right w:val="none" w:color="auto" w:sz="0" w:space="0"/>
        </w:pBdr>
        <w:spacing w:before="150" w:beforeAutospacing="0" w:line="600" w:lineRule="atLeast"/>
        <w:jc w:val="left"/>
        <w:rPr>
          <w:rFonts w:hint="eastAsia" w:ascii="仿宋_GB2312" w:hAnsi="仿宋_GB2312" w:eastAsia="仿宋_GB2312" w:cs="仿宋_GB2312"/>
          <w:color w:val="333333"/>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63FFB"/>
    <w:rsid w:val="0D063FFB"/>
    <w:rsid w:val="5F3B32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2017-10-27T09:29:00Z</dcterms:created>
  <dc:creator>盈江县财政局</dc:creator>
  <cp:lastModifiedBy>杨世妍</cp:lastModifiedBy>
  <dcterms:modified xsi:type="dcterms:W3CDTF">2024-03-21T07:31:18Z</dcterms:modified>
  <dc:title>盈江县支那乡政府2016年度部门决算公开补充说明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C4D3C8D08B5546DB8E68AD51F1884758</vt:lpwstr>
  </property>
</Properties>
</file>