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0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盈江县2020年社保基金决算公开说明 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</w:t>
      </w:r>
    </w:p>
    <w:p>
      <w:pPr>
        <w:pStyle w:val="8"/>
        <w:spacing w:line="50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一、2020年盈江县社保基金收入情况分析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企业、机关、城乡居民基本养老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基金收入2020年决算数43889万元较上年决算数35656增加8233万元的主要原因：一是平均实际缴费人数增加，一定程度上拉动基金征缴收入增加。二是我省进一步加强基金增值保值工作，优化银行存款结构，最大限度实现社保基金的增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2020年被征地农民保障资金按要求并入城居保，基金收入增加。四是基础养老金提高标准。2020年7月1日起，全国基础养老金最低标准每人每月增加5元，财政补贴收入增加。五是城乡居民养老保险收到2019年欠拨的财政补贴收入1423万元。以上因素综合影响，使得企业、机关、城乡居民基本养老保险保险基金收入2020年决算数较上年决算数增幅较大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二、2020年盈江县社保基金支出情况分析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1.企业职工基本养老保险基金支出2020年决算数较上年决算数增长的主要原因是：按照财政部统一部署，2020年养老保险待遇提标。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2.机关事业单位基本养老保险基金支出2020年决算数较上年决算数的增长主要原因是：按照财政部统一部署，2020年养老保险待遇提标。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城乡居民基本养老保险基金支出2020年决算数较上年决算数的增长主要原因是：一是2020年被征地农民保障资金按要求并入城居保，基金支出增加。二是基础养老金提高标准。2020年7月1日起，全国基础养老金最低标准每人每月增加5元，待遇支出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D5566"/>
    <w:rsid w:val="4A6D140B"/>
    <w:rsid w:val="6CB72CD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2024-04-16T09:39:25Z</dcterms:modified>
  <dc:title>盈江县2020年社保基金决算公开说明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