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eastAsia="Arial" w:cs="Arial"/>
          <w:b/>
          <w:sz w:val="36"/>
        </w:rPr>
      </w:pPr>
      <w:r>
        <w:rPr>
          <w:rFonts w:ascii="Arial" w:hAnsi="Arial" w:eastAsia="Arial" w:cs="Arial"/>
          <w:b/>
          <w:sz w:val="36"/>
        </w:rPr>
        <w:t>监督索引号53312300632700000</w:t>
      </w:r>
    </w:p>
    <w:p>
      <w:pPr>
        <w:keepNext w:val="0"/>
        <w:keepLines w:val="0"/>
        <w:widowControl/>
        <w:suppressLineNumbers w:val="0"/>
        <w:spacing w:before="0" w:beforeAutospacing="0" w:after="0" w:afterAutospacing="0" w:line="600" w:lineRule="atLeast"/>
        <w:ind w:left="0" w:right="0" w:firstLine="42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盈江县林业局</w:t>
      </w:r>
      <w:r>
        <w:rPr>
          <w:rFonts w:ascii="方正小标宋简体" w:hAnsi="方正小标宋简体" w:eastAsia="方正小标宋简体" w:cs="方正小标宋简体"/>
          <w:i w:val="0"/>
          <w:caps w:val="0"/>
          <w:color w:val="333333"/>
          <w:spacing w:val="0"/>
          <w:kern w:val="0"/>
          <w:sz w:val="36"/>
          <w:szCs w:val="36"/>
          <w:lang w:val="en-US" w:eastAsia="zh-CN" w:bidi="ar"/>
        </w:rPr>
        <w:t>2019</w:t>
      </w:r>
      <w:r>
        <w:rPr>
          <w:rFonts w:hint="eastAsia" w:ascii="宋体" w:hAnsi="宋体" w:eastAsia="宋体" w:cs="宋体"/>
          <w:i w:val="0"/>
          <w:caps w:val="0"/>
          <w:color w:val="333333"/>
          <w:spacing w:val="0"/>
          <w:kern w:val="0"/>
          <w:sz w:val="24"/>
          <w:szCs w:val="24"/>
          <w:lang w:val="en-US" w:eastAsia="zh-CN" w:bidi="ar"/>
        </w:rPr>
        <w:t>年度部门预算</w:t>
      </w:r>
    </w:p>
    <w:p>
      <w:pPr>
        <w:keepNext w:val="0"/>
        <w:keepLines w:val="0"/>
        <w:widowControl/>
        <w:suppressLineNumbers w:val="0"/>
        <w:spacing w:before="0" w:beforeAutospacing="0" w:after="0" w:afterAutospacing="0" w:line="600" w:lineRule="atLeast"/>
        <w:ind w:left="0" w:right="0" w:firstLine="42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目录</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第一部分盈江县林业局</w:t>
      </w:r>
      <w:r>
        <w:rPr>
          <w:rFonts w:ascii="黑体" w:hAnsi="宋体" w:eastAsia="黑体" w:cs="黑体"/>
          <w:i w:val="0"/>
          <w:caps w:val="0"/>
          <w:color w:val="333333"/>
          <w:spacing w:val="0"/>
          <w:kern w:val="0"/>
          <w:sz w:val="30"/>
          <w:szCs w:val="30"/>
          <w:lang w:val="en-US" w:eastAsia="zh-CN" w:bidi="ar"/>
        </w:rPr>
        <w:t>2019</w:t>
      </w:r>
      <w:r>
        <w:rPr>
          <w:rFonts w:hint="eastAsia" w:ascii="宋体" w:hAnsi="宋体" w:eastAsia="宋体" w:cs="宋体"/>
          <w:i w:val="0"/>
          <w:caps w:val="0"/>
          <w:color w:val="333333"/>
          <w:spacing w:val="0"/>
          <w:kern w:val="0"/>
          <w:sz w:val="24"/>
          <w:szCs w:val="24"/>
          <w:lang w:val="en-US" w:eastAsia="zh-CN" w:bidi="ar"/>
        </w:rPr>
        <w:t>年部门预算编制说明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第二部分</w:t>
      </w:r>
      <w:r>
        <w:rPr>
          <w:rFonts w:hint="eastAsia" w:ascii="黑体" w:hAnsi="宋体" w:eastAsia="黑体" w:cs="黑体"/>
          <w:i w:val="0"/>
          <w:caps w:val="0"/>
          <w:color w:val="333333"/>
          <w:spacing w:val="0"/>
          <w:kern w:val="0"/>
          <w:sz w:val="30"/>
          <w:szCs w:val="30"/>
          <w:lang w:val="en-US" w:eastAsia="zh-CN" w:bidi="ar"/>
        </w:rPr>
        <w:t> </w:t>
      </w:r>
      <w:r>
        <w:rPr>
          <w:rFonts w:hint="eastAsia" w:ascii="宋体" w:hAnsi="宋体" w:eastAsia="宋体" w:cs="宋体"/>
          <w:i w:val="0"/>
          <w:caps w:val="0"/>
          <w:color w:val="333333"/>
          <w:spacing w:val="0"/>
          <w:kern w:val="0"/>
          <w:sz w:val="24"/>
          <w:szCs w:val="24"/>
          <w:lang w:val="en-US" w:eastAsia="zh-CN" w:bidi="ar"/>
        </w:rPr>
        <w:t>盈江县林业局</w:t>
      </w:r>
      <w:r>
        <w:rPr>
          <w:rFonts w:hint="eastAsia" w:ascii="黑体" w:hAnsi="宋体" w:eastAsia="黑体" w:cs="黑体"/>
          <w:i w:val="0"/>
          <w:caps w:val="0"/>
          <w:color w:val="333333"/>
          <w:spacing w:val="0"/>
          <w:kern w:val="0"/>
          <w:sz w:val="30"/>
          <w:szCs w:val="30"/>
          <w:lang w:val="en-US" w:eastAsia="zh-CN" w:bidi="ar"/>
        </w:rPr>
        <w:t>2019</w:t>
      </w:r>
      <w:r>
        <w:rPr>
          <w:rFonts w:hint="eastAsia" w:ascii="宋体" w:hAnsi="宋体" w:eastAsia="宋体" w:cs="宋体"/>
          <w:i w:val="0"/>
          <w:caps w:val="0"/>
          <w:color w:val="333333"/>
          <w:spacing w:val="0"/>
          <w:kern w:val="0"/>
          <w:sz w:val="24"/>
          <w:szCs w:val="24"/>
          <w:lang w:val="en-US" w:eastAsia="zh-CN" w:bidi="ar"/>
        </w:rPr>
        <w:t>年部门预算表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一、部门财务收支总体情况表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二、部门收入总体情况表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三、部门支出总体情况表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四、部门财政拨款收支总体情况表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五、部门一般公共预算本级财力安排支出情况表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六、部门基本支出情况表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七、部门政府性基金预算支出情况表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八、财政拨款支出明细表（按经济科目分类）</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九、部门一般公共预算</w:t>
      </w:r>
      <w:r>
        <w:rPr>
          <w:rFonts w:ascii="仿宋_GB2312" w:hAnsi="宋体" w:eastAsia="仿宋_GB2312" w:cs="仿宋_GB2312"/>
          <w:i w:val="0"/>
          <w:caps w:val="0"/>
          <w:color w:val="333333"/>
          <w:spacing w:val="0"/>
          <w:kern w:val="0"/>
          <w:sz w:val="30"/>
          <w:szCs w:val="30"/>
          <w:lang w:val="en-US" w:eastAsia="zh-CN" w:bidi="ar"/>
        </w:rPr>
        <w:t>“三公”经费支出情况表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十、县本级项目支出绩效目标表（本次下达）</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十一、县本级项目支出绩效目标表（另文下达）</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十二、县对下转移支付绩效目标表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十三、部门政府采购情况表</w:t>
      </w:r>
    </w:p>
    <w:p>
      <w:pPr>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盈江县林业局</w:t>
      </w:r>
      <w:r>
        <w:rPr>
          <w:rFonts w:hint="default" w:ascii="方正小标宋简体" w:hAnsi="方正小标宋简体" w:eastAsia="方正小标宋简体" w:cs="方正小标宋简体"/>
          <w:i w:val="0"/>
          <w:caps w:val="0"/>
          <w:color w:val="333333"/>
          <w:spacing w:val="0"/>
          <w:kern w:val="0"/>
          <w:sz w:val="36"/>
          <w:szCs w:val="36"/>
          <w:lang w:val="en-US" w:eastAsia="zh-CN" w:bidi="ar"/>
        </w:rPr>
        <w:t>2019</w:t>
      </w:r>
      <w:r>
        <w:rPr>
          <w:rFonts w:hint="eastAsia" w:ascii="宋体" w:hAnsi="宋体" w:eastAsia="宋体" w:cs="宋体"/>
          <w:i w:val="0"/>
          <w:caps w:val="0"/>
          <w:color w:val="333333"/>
          <w:spacing w:val="0"/>
          <w:kern w:val="0"/>
          <w:sz w:val="24"/>
          <w:szCs w:val="24"/>
          <w:lang w:val="en-US" w:eastAsia="zh-CN" w:bidi="ar"/>
        </w:rPr>
        <w:t>年部门预算编制说明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一、基本职能及主要工作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（一）部门主要职责</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根据盈政发［</w:t>
      </w:r>
      <w:r>
        <w:rPr>
          <w:rFonts w:hint="eastAsia" w:ascii="仿宋_GB2312" w:hAnsi="宋体" w:eastAsia="仿宋_GB2312" w:cs="仿宋_GB2312"/>
          <w:i w:val="0"/>
          <w:caps w:val="0"/>
          <w:color w:val="333333"/>
          <w:spacing w:val="0"/>
          <w:kern w:val="0"/>
          <w:sz w:val="30"/>
          <w:szCs w:val="30"/>
          <w:lang w:val="en-US" w:eastAsia="zh-CN" w:bidi="ar"/>
        </w:rPr>
        <w:t>2011</w:t>
      </w:r>
      <w:r>
        <w:rPr>
          <w:rFonts w:hint="eastAsia" w:ascii="宋体" w:hAnsi="宋体" w:eastAsia="宋体" w:cs="宋体"/>
          <w:i w:val="0"/>
          <w:caps w:val="0"/>
          <w:color w:val="333333"/>
          <w:spacing w:val="0"/>
          <w:kern w:val="0"/>
          <w:sz w:val="24"/>
          <w:szCs w:val="24"/>
          <w:lang w:val="en-US" w:eastAsia="zh-CN" w:bidi="ar"/>
        </w:rPr>
        <w:t>］180号文件规定，主要职能是：贯彻执行国家和省、市森林生态环境建设、森林资源保护和国土绿化的方针、政策、法律、法规；研究拟定各地林业工作政策规定，并组织、监督实施。组织开展造林绿化、封山育林和退耕还林工作，组织指导以生物措施防治水土流失工作；组织指导森林资源管理；组织指导林业种子苗木生产经营、质量监督检验及林业良种的审核、申报；协调、指导各地山区综合开发。</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（二）机构设置情况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盈江县林业局下设有</w:t>
      </w:r>
      <w:r>
        <w:rPr>
          <w:rFonts w:hint="eastAsia" w:ascii="仿宋_GB2312" w:hAnsi="宋体" w:eastAsia="仿宋_GB2312" w:cs="仿宋_GB2312"/>
          <w:i w:val="0"/>
          <w:caps w:val="0"/>
          <w:color w:val="333333"/>
          <w:spacing w:val="0"/>
          <w:kern w:val="0"/>
          <w:sz w:val="30"/>
          <w:szCs w:val="30"/>
          <w:lang w:val="en-US" w:eastAsia="zh-CN" w:bidi="ar"/>
        </w:rPr>
        <w:t>19</w:t>
      </w:r>
      <w:r>
        <w:rPr>
          <w:rFonts w:hint="eastAsia" w:ascii="宋体" w:hAnsi="宋体" w:eastAsia="宋体" w:cs="宋体"/>
          <w:i w:val="0"/>
          <w:caps w:val="0"/>
          <w:color w:val="333333"/>
          <w:spacing w:val="0"/>
          <w:kern w:val="0"/>
          <w:sz w:val="24"/>
          <w:szCs w:val="24"/>
          <w:lang w:val="en-US" w:eastAsia="zh-CN" w:bidi="ar"/>
        </w:rPr>
        <w:t>个股室。其中行政8个股室分别是领导、办公室、法规股、林政股、防火办、绿化办、退耕办、野保办；参公管理1个股室林检局；事业9个股室分别是营林站、科技站、能源站、种苗站、坚果站、木检查站、林权股、木乃河管理所、湿地公园管理所。</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ascii="楷体_GB2312" w:hAnsi="宋体" w:eastAsia="楷体_GB2312" w:cs="楷体_GB2312"/>
          <w:i w:val="0"/>
          <w:caps w:val="0"/>
          <w:color w:val="333333"/>
          <w:spacing w:val="0"/>
          <w:kern w:val="0"/>
          <w:sz w:val="30"/>
          <w:szCs w:val="30"/>
          <w:lang w:val="en-US" w:eastAsia="zh-CN" w:bidi="ar"/>
        </w:rPr>
        <w:t>（三）</w:t>
      </w:r>
      <w:r>
        <w:rPr>
          <w:rFonts w:hint="eastAsia" w:ascii="宋体" w:hAnsi="宋体" w:eastAsia="宋体" w:cs="宋体"/>
          <w:i w:val="0"/>
          <w:caps w:val="0"/>
          <w:color w:val="333333"/>
          <w:spacing w:val="0"/>
          <w:kern w:val="0"/>
          <w:sz w:val="24"/>
          <w:szCs w:val="24"/>
          <w:lang w:val="en-US" w:eastAsia="zh-CN" w:bidi="ar"/>
        </w:rPr>
        <w:t>重点工作概述</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kern w:val="0"/>
          <w:sz w:val="30"/>
          <w:szCs w:val="30"/>
          <w:lang w:val="en-US" w:eastAsia="zh-CN" w:bidi="ar"/>
        </w:rPr>
        <w:t>201</w:t>
      </w:r>
      <w:r>
        <w:rPr>
          <w:rFonts w:hint="eastAsia" w:ascii="仿宋_GB2312" w:hAnsi="宋体" w:eastAsia="仿宋_GB2312" w:cs="仿宋_GB2312"/>
          <w:i w:val="0"/>
          <w:caps w:val="0"/>
          <w:color w:val="333333"/>
          <w:spacing w:val="0"/>
          <w:kern w:val="0"/>
          <w:sz w:val="30"/>
          <w:szCs w:val="30"/>
          <w:lang w:val="en-US" w:eastAsia="zh-CN" w:bidi="ar"/>
        </w:rPr>
        <w:t>9</w:t>
      </w:r>
      <w:r>
        <w:rPr>
          <w:rFonts w:hint="eastAsia" w:ascii="宋体" w:hAnsi="宋体" w:eastAsia="宋体" w:cs="宋体"/>
          <w:i w:val="0"/>
          <w:caps w:val="0"/>
          <w:color w:val="333333"/>
          <w:spacing w:val="0"/>
          <w:kern w:val="0"/>
          <w:sz w:val="24"/>
          <w:szCs w:val="24"/>
          <w:lang w:val="en-US" w:eastAsia="zh-CN" w:bidi="ar"/>
        </w:rPr>
        <w:t>年巩固提升木本油料基地建设，主要发展澳洲坚果产业，打造好</w:t>
      </w:r>
      <w:r>
        <w:rPr>
          <w:rFonts w:hint="default" w:ascii="Times New Roman" w:hAnsi="Times New Roman" w:eastAsia="宋体" w:cs="Times New Roman"/>
          <w:i w:val="0"/>
          <w:caps w:val="0"/>
          <w:color w:val="333333"/>
          <w:spacing w:val="0"/>
          <w:kern w:val="0"/>
          <w:sz w:val="30"/>
          <w:szCs w:val="30"/>
          <w:lang w:val="en-US" w:eastAsia="zh-CN" w:bidi="ar"/>
        </w:rPr>
        <w:t>“</w:t>
      </w:r>
      <w:r>
        <w:rPr>
          <w:rFonts w:hint="eastAsia" w:ascii="宋体" w:hAnsi="宋体" w:eastAsia="宋体" w:cs="宋体"/>
          <w:i w:val="0"/>
          <w:caps w:val="0"/>
          <w:color w:val="333333"/>
          <w:spacing w:val="0"/>
          <w:kern w:val="0"/>
          <w:sz w:val="24"/>
          <w:szCs w:val="24"/>
          <w:lang w:val="en-US" w:eastAsia="zh-CN" w:bidi="ar"/>
        </w:rPr>
        <w:t>坚果之乡”品牌。全力实施生态工程。全力推进集体林权制度改革后续工作。加大打击破坏森林生态及野生动植物资源违法犯罪查处力度，保护好森林资源。积极推进盈江林业系统信息化建设工作。全力推进盈江国家湿地公园（试点）建设，确保顺利通过国家级验收。</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二、预算单位基本情况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我部门编制</w:t>
      </w:r>
      <w:r>
        <w:rPr>
          <w:rFonts w:hint="eastAsia" w:ascii="仿宋_GB2312" w:hAnsi="宋体" w:eastAsia="仿宋_GB2312" w:cs="仿宋_GB2312"/>
          <w:i w:val="0"/>
          <w:caps w:val="0"/>
          <w:color w:val="333333"/>
          <w:spacing w:val="0"/>
          <w:kern w:val="0"/>
          <w:sz w:val="30"/>
          <w:szCs w:val="30"/>
          <w:lang w:val="en-US" w:eastAsia="zh-CN" w:bidi="ar"/>
        </w:rPr>
        <w:t>2019</w:t>
      </w:r>
      <w:r>
        <w:rPr>
          <w:rFonts w:hint="eastAsia" w:ascii="宋体" w:hAnsi="宋体" w:eastAsia="宋体" w:cs="宋体"/>
          <w:i w:val="0"/>
          <w:caps w:val="0"/>
          <w:color w:val="333333"/>
          <w:spacing w:val="0"/>
          <w:kern w:val="0"/>
          <w:sz w:val="24"/>
          <w:szCs w:val="24"/>
          <w:lang w:val="en-US" w:eastAsia="zh-CN" w:bidi="ar"/>
        </w:rPr>
        <w:t>年部门预算单位共</w:t>
      </w:r>
      <w:r>
        <w:rPr>
          <w:rFonts w:hint="eastAsia" w:ascii="仿宋_GB2312" w:hAnsi="宋体" w:eastAsia="仿宋_GB2312" w:cs="仿宋_GB2312"/>
          <w:i w:val="0"/>
          <w:caps w:val="0"/>
          <w:color w:val="333333"/>
          <w:spacing w:val="0"/>
          <w:kern w:val="0"/>
          <w:sz w:val="30"/>
          <w:szCs w:val="30"/>
          <w:lang w:val="en-US" w:eastAsia="zh-CN" w:bidi="ar"/>
        </w:rPr>
        <w:t>1</w:t>
      </w:r>
      <w:r>
        <w:rPr>
          <w:rFonts w:hint="eastAsia" w:ascii="宋体" w:hAnsi="宋体" w:eastAsia="宋体" w:cs="宋体"/>
          <w:i w:val="0"/>
          <w:caps w:val="0"/>
          <w:color w:val="333333"/>
          <w:spacing w:val="0"/>
          <w:kern w:val="0"/>
          <w:sz w:val="24"/>
          <w:szCs w:val="24"/>
          <w:lang w:val="en-US" w:eastAsia="zh-CN" w:bidi="ar"/>
        </w:rPr>
        <w:t>个。其中：财政全供给单位</w:t>
      </w:r>
      <w:r>
        <w:rPr>
          <w:rFonts w:hint="eastAsia" w:ascii="仿宋_GB2312" w:hAnsi="宋体" w:eastAsia="仿宋_GB2312" w:cs="仿宋_GB2312"/>
          <w:i w:val="0"/>
          <w:caps w:val="0"/>
          <w:color w:val="333333"/>
          <w:spacing w:val="0"/>
          <w:kern w:val="0"/>
          <w:sz w:val="30"/>
          <w:szCs w:val="30"/>
          <w:lang w:val="en-US" w:eastAsia="zh-CN" w:bidi="ar"/>
        </w:rPr>
        <w:t>1</w:t>
      </w:r>
      <w:r>
        <w:rPr>
          <w:rFonts w:hint="eastAsia" w:ascii="宋体" w:hAnsi="宋体" w:eastAsia="宋体" w:cs="宋体"/>
          <w:i w:val="0"/>
          <w:caps w:val="0"/>
          <w:color w:val="333333"/>
          <w:spacing w:val="0"/>
          <w:kern w:val="0"/>
          <w:sz w:val="24"/>
          <w:szCs w:val="24"/>
          <w:lang w:val="en-US" w:eastAsia="zh-CN" w:bidi="ar"/>
        </w:rPr>
        <w:t>个；部分供给单位</w:t>
      </w:r>
      <w:r>
        <w:rPr>
          <w:rFonts w:hint="eastAsia" w:ascii="仿宋_GB2312" w:hAnsi="宋体" w:eastAsia="仿宋_GB2312" w:cs="仿宋_GB2312"/>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个；特殊供给单位</w:t>
      </w:r>
      <w:r>
        <w:rPr>
          <w:rFonts w:hint="eastAsia" w:ascii="仿宋_GB2312" w:hAnsi="宋体" w:eastAsia="仿宋_GB2312" w:cs="仿宋_GB2312"/>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个；自收自支单位</w:t>
      </w:r>
      <w:r>
        <w:rPr>
          <w:rFonts w:hint="eastAsia" w:ascii="仿宋_GB2312" w:hAnsi="宋体" w:eastAsia="仿宋_GB2312" w:cs="仿宋_GB2312"/>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个。财政全供给单位中行政单位</w:t>
      </w:r>
      <w:r>
        <w:rPr>
          <w:rFonts w:hint="eastAsia" w:ascii="仿宋_GB2312" w:hAnsi="宋体" w:eastAsia="仿宋_GB2312" w:cs="仿宋_GB2312"/>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个；参公管理事业单位</w:t>
      </w:r>
      <w:r>
        <w:rPr>
          <w:rFonts w:hint="eastAsia" w:ascii="仿宋_GB2312" w:hAnsi="宋体" w:eastAsia="仿宋_GB2312" w:cs="仿宋_GB2312"/>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个；非参公管理事业单位</w:t>
      </w:r>
      <w:r>
        <w:rPr>
          <w:rFonts w:hint="eastAsia" w:ascii="仿宋_GB2312" w:hAnsi="宋体" w:eastAsia="仿宋_GB2312" w:cs="仿宋_GB2312"/>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个。截止</w:t>
      </w:r>
      <w:r>
        <w:rPr>
          <w:rFonts w:hint="default" w:ascii="Times New Roman" w:hAnsi="Times New Roman" w:eastAsia="宋体" w:cs="Times New Roman"/>
          <w:i w:val="0"/>
          <w:caps w:val="0"/>
          <w:color w:val="333333"/>
          <w:spacing w:val="0"/>
          <w:kern w:val="0"/>
          <w:sz w:val="30"/>
          <w:szCs w:val="30"/>
          <w:lang w:val="en-US" w:eastAsia="zh-CN" w:bidi="ar"/>
        </w:rPr>
        <w:t>20</w:t>
      </w:r>
      <w:r>
        <w:rPr>
          <w:rFonts w:hint="eastAsia" w:ascii="仿宋_GB2312" w:hAnsi="宋体" w:eastAsia="仿宋_GB2312" w:cs="仿宋_GB2312"/>
          <w:i w:val="0"/>
          <w:caps w:val="0"/>
          <w:color w:val="333333"/>
          <w:spacing w:val="0"/>
          <w:kern w:val="0"/>
          <w:sz w:val="30"/>
          <w:szCs w:val="30"/>
          <w:lang w:val="en-US" w:eastAsia="zh-CN" w:bidi="ar"/>
        </w:rPr>
        <w:t>18</w:t>
      </w:r>
      <w:r>
        <w:rPr>
          <w:rFonts w:hint="eastAsia" w:ascii="宋体" w:hAnsi="宋体" w:eastAsia="宋体" w:cs="宋体"/>
          <w:i w:val="0"/>
          <w:caps w:val="0"/>
          <w:color w:val="333333"/>
          <w:spacing w:val="0"/>
          <w:kern w:val="0"/>
          <w:sz w:val="24"/>
          <w:szCs w:val="24"/>
          <w:lang w:val="en-US" w:eastAsia="zh-CN" w:bidi="ar"/>
        </w:rPr>
        <w:t>年</w:t>
      </w:r>
      <w:r>
        <w:rPr>
          <w:rFonts w:hint="default" w:ascii="Times New Roman" w:hAnsi="Times New Roman" w:eastAsia="宋体" w:cs="Times New Roman"/>
          <w:i w:val="0"/>
          <w:caps w:val="0"/>
          <w:color w:val="333333"/>
          <w:spacing w:val="0"/>
          <w:kern w:val="0"/>
          <w:sz w:val="30"/>
          <w:szCs w:val="30"/>
          <w:lang w:val="en-US" w:eastAsia="zh-CN" w:bidi="ar"/>
        </w:rPr>
        <w:t>11</w:t>
      </w:r>
      <w:r>
        <w:rPr>
          <w:rFonts w:hint="eastAsia" w:ascii="宋体" w:hAnsi="宋体" w:eastAsia="宋体" w:cs="宋体"/>
          <w:i w:val="0"/>
          <w:caps w:val="0"/>
          <w:color w:val="333333"/>
          <w:spacing w:val="0"/>
          <w:kern w:val="0"/>
          <w:sz w:val="24"/>
          <w:szCs w:val="24"/>
          <w:lang w:val="en-US" w:eastAsia="zh-CN" w:bidi="ar"/>
        </w:rPr>
        <w:t>月统计，部门基本情况如下：</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在职人员编制</w:t>
      </w:r>
      <w:r>
        <w:rPr>
          <w:rFonts w:hint="eastAsia" w:ascii="仿宋_GB2312" w:hAnsi="宋体" w:eastAsia="仿宋_GB2312" w:cs="仿宋_GB2312"/>
          <w:i w:val="0"/>
          <w:caps w:val="0"/>
          <w:color w:val="333333"/>
          <w:spacing w:val="0"/>
          <w:kern w:val="0"/>
          <w:sz w:val="30"/>
          <w:szCs w:val="30"/>
          <w:lang w:val="en-US" w:eastAsia="zh-CN" w:bidi="ar"/>
        </w:rPr>
        <w:t>83</w:t>
      </w:r>
      <w:r>
        <w:rPr>
          <w:rFonts w:hint="eastAsia" w:ascii="宋体" w:hAnsi="宋体" w:eastAsia="宋体" w:cs="宋体"/>
          <w:i w:val="0"/>
          <w:caps w:val="0"/>
          <w:color w:val="333333"/>
          <w:spacing w:val="0"/>
          <w:kern w:val="0"/>
          <w:sz w:val="24"/>
          <w:szCs w:val="24"/>
          <w:lang w:val="en-US" w:eastAsia="zh-CN" w:bidi="ar"/>
        </w:rPr>
        <w:t>人，其中：行政编制</w:t>
      </w:r>
      <w:r>
        <w:rPr>
          <w:rFonts w:hint="default" w:ascii="Times New Roman" w:hAnsi="Times New Roman" w:eastAsia="宋体" w:cs="Times New Roman"/>
          <w:i w:val="0"/>
          <w:caps w:val="0"/>
          <w:color w:val="333333"/>
          <w:spacing w:val="0"/>
          <w:kern w:val="0"/>
          <w:sz w:val="30"/>
          <w:szCs w:val="30"/>
          <w:lang w:val="en-US" w:eastAsia="zh-CN" w:bidi="ar"/>
        </w:rPr>
        <w:t> </w:t>
      </w:r>
      <w:r>
        <w:rPr>
          <w:rFonts w:hint="eastAsia" w:ascii="仿宋_GB2312" w:hAnsi="宋体" w:eastAsia="仿宋_GB2312" w:cs="仿宋_GB2312"/>
          <w:i w:val="0"/>
          <w:caps w:val="0"/>
          <w:color w:val="333333"/>
          <w:spacing w:val="0"/>
          <w:kern w:val="0"/>
          <w:sz w:val="30"/>
          <w:szCs w:val="30"/>
          <w:lang w:val="en-US" w:eastAsia="zh-CN" w:bidi="ar"/>
        </w:rPr>
        <w:t>19</w:t>
      </w:r>
      <w:r>
        <w:rPr>
          <w:rFonts w:hint="eastAsia" w:ascii="宋体" w:hAnsi="宋体" w:eastAsia="宋体" w:cs="宋体"/>
          <w:i w:val="0"/>
          <w:caps w:val="0"/>
          <w:color w:val="333333"/>
          <w:spacing w:val="0"/>
          <w:kern w:val="0"/>
          <w:sz w:val="24"/>
          <w:szCs w:val="24"/>
          <w:lang w:val="en-US" w:eastAsia="zh-CN" w:bidi="ar"/>
        </w:rPr>
        <w:t>人，行政编制</w:t>
      </w:r>
      <w:r>
        <w:rPr>
          <w:rFonts w:hint="eastAsia" w:ascii="仿宋_GB2312" w:hAnsi="宋体" w:eastAsia="仿宋_GB2312" w:cs="仿宋_GB2312"/>
          <w:i w:val="0"/>
          <w:caps w:val="0"/>
          <w:color w:val="333333"/>
          <w:spacing w:val="0"/>
          <w:kern w:val="0"/>
          <w:sz w:val="30"/>
          <w:szCs w:val="30"/>
          <w:lang w:val="en-US" w:eastAsia="zh-CN" w:bidi="ar"/>
        </w:rPr>
        <w:t>19</w:t>
      </w:r>
      <w:r>
        <w:rPr>
          <w:rFonts w:hint="eastAsia" w:ascii="宋体" w:hAnsi="宋体" w:eastAsia="宋体" w:cs="宋体"/>
          <w:i w:val="0"/>
          <w:caps w:val="0"/>
          <w:color w:val="333333"/>
          <w:spacing w:val="0"/>
          <w:kern w:val="0"/>
          <w:sz w:val="24"/>
          <w:szCs w:val="24"/>
          <w:lang w:val="en-US" w:eastAsia="zh-CN" w:bidi="ar"/>
        </w:rPr>
        <w:t>名，事业编制62名，工勤编制2名。在职实有</w:t>
      </w:r>
      <w:r>
        <w:rPr>
          <w:rFonts w:hint="eastAsia" w:ascii="仿宋_GB2312" w:hAnsi="宋体" w:eastAsia="仿宋_GB2312" w:cs="仿宋_GB2312"/>
          <w:i w:val="0"/>
          <w:caps w:val="0"/>
          <w:color w:val="333333"/>
          <w:spacing w:val="0"/>
          <w:kern w:val="0"/>
          <w:sz w:val="30"/>
          <w:szCs w:val="30"/>
          <w:lang w:val="en-US" w:eastAsia="zh-CN" w:bidi="ar"/>
        </w:rPr>
        <w:t>104</w:t>
      </w:r>
      <w:r>
        <w:rPr>
          <w:rFonts w:hint="eastAsia" w:ascii="宋体" w:hAnsi="宋体" w:eastAsia="宋体" w:cs="宋体"/>
          <w:i w:val="0"/>
          <w:caps w:val="0"/>
          <w:color w:val="333333"/>
          <w:spacing w:val="0"/>
          <w:kern w:val="0"/>
          <w:sz w:val="24"/>
          <w:szCs w:val="24"/>
          <w:lang w:val="en-US" w:eastAsia="zh-CN" w:bidi="ar"/>
        </w:rPr>
        <w:t>人，其中：</w:t>
      </w:r>
      <w:r>
        <w:rPr>
          <w:rFonts w:hint="default" w:ascii="Times New Roman" w:hAnsi="Times New Roman" w:eastAsia="宋体" w:cs="Times New Roman"/>
          <w:i w:val="0"/>
          <w:caps w:val="0"/>
          <w:color w:val="333333"/>
          <w:spacing w:val="0"/>
          <w:kern w:val="0"/>
          <w:sz w:val="30"/>
          <w:szCs w:val="30"/>
          <w:lang w:val="en-US" w:eastAsia="zh-CN" w:bidi="ar"/>
        </w:rPr>
        <w:t> </w:t>
      </w:r>
      <w:r>
        <w:rPr>
          <w:rFonts w:hint="eastAsia" w:ascii="宋体" w:hAnsi="宋体" w:eastAsia="宋体" w:cs="宋体"/>
          <w:i w:val="0"/>
          <w:caps w:val="0"/>
          <w:color w:val="333333"/>
          <w:spacing w:val="0"/>
          <w:kern w:val="0"/>
          <w:sz w:val="24"/>
          <w:szCs w:val="24"/>
          <w:lang w:val="en-US" w:eastAsia="zh-CN" w:bidi="ar"/>
        </w:rPr>
        <w:t>财政全供养</w:t>
      </w:r>
      <w:r>
        <w:rPr>
          <w:rFonts w:hint="default" w:ascii="Times New Roman" w:hAnsi="Times New Roman" w:eastAsia="宋体" w:cs="Times New Roman"/>
          <w:i w:val="0"/>
          <w:caps w:val="0"/>
          <w:color w:val="333333"/>
          <w:spacing w:val="0"/>
          <w:kern w:val="0"/>
          <w:sz w:val="30"/>
          <w:szCs w:val="30"/>
          <w:lang w:val="en-US" w:eastAsia="zh-CN" w:bidi="ar"/>
        </w:rPr>
        <w:t> </w:t>
      </w:r>
      <w:r>
        <w:rPr>
          <w:rFonts w:hint="eastAsia" w:ascii="仿宋_GB2312" w:hAnsi="宋体" w:eastAsia="仿宋_GB2312" w:cs="仿宋_GB2312"/>
          <w:i w:val="0"/>
          <w:caps w:val="0"/>
          <w:color w:val="333333"/>
          <w:spacing w:val="0"/>
          <w:kern w:val="0"/>
          <w:sz w:val="30"/>
          <w:szCs w:val="30"/>
          <w:lang w:val="en-US" w:eastAsia="zh-CN" w:bidi="ar"/>
        </w:rPr>
        <w:t>104</w:t>
      </w:r>
      <w:r>
        <w:rPr>
          <w:rFonts w:hint="eastAsia" w:ascii="宋体" w:hAnsi="宋体" w:eastAsia="宋体" w:cs="宋体"/>
          <w:i w:val="0"/>
          <w:caps w:val="0"/>
          <w:color w:val="333333"/>
          <w:spacing w:val="0"/>
          <w:kern w:val="0"/>
          <w:sz w:val="24"/>
          <w:szCs w:val="24"/>
          <w:lang w:val="en-US" w:eastAsia="zh-CN" w:bidi="ar"/>
        </w:rPr>
        <w:t>人，财政部分供养</w:t>
      </w:r>
      <w:r>
        <w:rPr>
          <w:rFonts w:hint="eastAsia" w:ascii="仿宋_GB2312" w:hAnsi="宋体" w:eastAsia="仿宋_GB2312" w:cs="仿宋_GB2312"/>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人，非财政供养</w:t>
      </w:r>
      <w:r>
        <w:rPr>
          <w:rFonts w:hint="eastAsia" w:ascii="仿宋_GB2312" w:hAnsi="宋体" w:eastAsia="仿宋_GB2312" w:cs="仿宋_GB2312"/>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离退休人员</w:t>
      </w:r>
      <w:r>
        <w:rPr>
          <w:rFonts w:hint="default" w:ascii="Times New Roman" w:hAnsi="Times New Roman" w:eastAsia="宋体" w:cs="Times New Roman"/>
          <w:i w:val="0"/>
          <w:caps w:val="0"/>
          <w:color w:val="333333"/>
          <w:spacing w:val="0"/>
          <w:kern w:val="0"/>
          <w:sz w:val="30"/>
          <w:szCs w:val="30"/>
          <w:lang w:val="en-US" w:eastAsia="zh-CN" w:bidi="ar"/>
        </w:rPr>
        <w:t> </w:t>
      </w:r>
      <w:r>
        <w:rPr>
          <w:rFonts w:hint="eastAsia" w:ascii="仿宋_GB2312" w:hAnsi="宋体" w:eastAsia="仿宋_GB2312" w:cs="仿宋_GB2312"/>
          <w:i w:val="0"/>
          <w:caps w:val="0"/>
          <w:color w:val="333333"/>
          <w:spacing w:val="0"/>
          <w:kern w:val="0"/>
          <w:sz w:val="30"/>
          <w:szCs w:val="30"/>
          <w:lang w:val="en-US" w:eastAsia="zh-CN" w:bidi="ar"/>
        </w:rPr>
        <w:t>52</w:t>
      </w:r>
      <w:r>
        <w:rPr>
          <w:rFonts w:hint="eastAsia" w:ascii="宋体" w:hAnsi="宋体" w:eastAsia="宋体" w:cs="宋体"/>
          <w:i w:val="0"/>
          <w:caps w:val="0"/>
          <w:color w:val="333333"/>
          <w:spacing w:val="0"/>
          <w:kern w:val="0"/>
          <w:sz w:val="24"/>
          <w:szCs w:val="24"/>
          <w:lang w:val="en-US" w:eastAsia="zh-CN" w:bidi="ar"/>
        </w:rPr>
        <w:t>人，其中：</w:t>
      </w:r>
      <w:r>
        <w:rPr>
          <w:rFonts w:hint="default" w:ascii="Times New Roman" w:hAnsi="Times New Roman" w:eastAsia="宋体" w:cs="Times New Roman"/>
          <w:i w:val="0"/>
          <w:caps w:val="0"/>
          <w:color w:val="333333"/>
          <w:spacing w:val="0"/>
          <w:kern w:val="0"/>
          <w:sz w:val="30"/>
          <w:szCs w:val="30"/>
          <w:lang w:val="en-US" w:eastAsia="zh-CN" w:bidi="ar"/>
        </w:rPr>
        <w:t> </w:t>
      </w:r>
      <w:r>
        <w:rPr>
          <w:rFonts w:hint="eastAsia" w:ascii="宋体" w:hAnsi="宋体" w:eastAsia="宋体" w:cs="宋体"/>
          <w:i w:val="0"/>
          <w:caps w:val="0"/>
          <w:color w:val="333333"/>
          <w:spacing w:val="0"/>
          <w:kern w:val="0"/>
          <w:sz w:val="24"/>
          <w:szCs w:val="24"/>
          <w:lang w:val="en-US" w:eastAsia="zh-CN" w:bidi="ar"/>
        </w:rPr>
        <w:t>离休</w:t>
      </w:r>
      <w:r>
        <w:rPr>
          <w:rFonts w:hint="default" w:ascii="Times New Roman" w:hAnsi="Times New Roman" w:eastAsia="宋体" w:cs="Times New Roman"/>
          <w:i w:val="0"/>
          <w:caps w:val="0"/>
          <w:color w:val="333333"/>
          <w:spacing w:val="0"/>
          <w:kern w:val="0"/>
          <w:sz w:val="30"/>
          <w:szCs w:val="30"/>
          <w:lang w:val="en-US" w:eastAsia="zh-CN" w:bidi="ar"/>
        </w:rPr>
        <w:t> </w:t>
      </w:r>
      <w:r>
        <w:rPr>
          <w:rFonts w:hint="eastAsia" w:ascii="仿宋_GB2312" w:hAnsi="宋体" w:eastAsia="仿宋_GB2312" w:cs="仿宋_GB2312"/>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人，退休</w:t>
      </w:r>
      <w:r>
        <w:rPr>
          <w:rFonts w:hint="eastAsia" w:ascii="仿宋_GB2312" w:hAnsi="宋体" w:eastAsia="仿宋_GB2312" w:cs="仿宋_GB2312"/>
          <w:i w:val="0"/>
          <w:caps w:val="0"/>
          <w:color w:val="333333"/>
          <w:spacing w:val="0"/>
          <w:kern w:val="0"/>
          <w:sz w:val="30"/>
          <w:szCs w:val="30"/>
          <w:lang w:val="en-US" w:eastAsia="zh-CN" w:bidi="ar"/>
        </w:rPr>
        <w:t>52</w:t>
      </w:r>
      <w:r>
        <w:rPr>
          <w:rFonts w:hint="eastAsia" w:ascii="宋体" w:hAnsi="宋体" w:eastAsia="宋体" w:cs="宋体"/>
          <w:i w:val="0"/>
          <w:caps w:val="0"/>
          <w:color w:val="333333"/>
          <w:spacing w:val="0"/>
          <w:kern w:val="0"/>
          <w:sz w:val="24"/>
          <w:szCs w:val="24"/>
          <w:lang w:val="en-US" w:eastAsia="zh-CN" w:bidi="ar"/>
        </w:rPr>
        <w:t>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车辆编制</w:t>
      </w:r>
      <w:r>
        <w:rPr>
          <w:rFonts w:hint="eastAsia" w:ascii="仿宋_GB2312" w:hAnsi="宋体" w:eastAsia="仿宋_GB2312" w:cs="仿宋_GB2312"/>
          <w:i w:val="0"/>
          <w:caps w:val="0"/>
          <w:color w:val="333333"/>
          <w:spacing w:val="0"/>
          <w:kern w:val="0"/>
          <w:sz w:val="30"/>
          <w:szCs w:val="30"/>
          <w:lang w:val="en-US" w:eastAsia="zh-CN" w:bidi="ar"/>
        </w:rPr>
        <w:t>3</w:t>
      </w:r>
      <w:r>
        <w:rPr>
          <w:rFonts w:hint="eastAsia" w:ascii="宋体" w:hAnsi="宋体" w:eastAsia="宋体" w:cs="宋体"/>
          <w:i w:val="0"/>
          <w:caps w:val="0"/>
          <w:color w:val="333333"/>
          <w:spacing w:val="0"/>
          <w:kern w:val="0"/>
          <w:sz w:val="24"/>
          <w:szCs w:val="24"/>
          <w:lang w:val="en-US" w:eastAsia="zh-CN" w:bidi="ar"/>
        </w:rPr>
        <w:t>辆，实有车辆</w:t>
      </w:r>
      <w:r>
        <w:rPr>
          <w:rFonts w:hint="eastAsia" w:ascii="仿宋_GB2312" w:hAnsi="宋体" w:eastAsia="仿宋_GB2312" w:cs="仿宋_GB2312"/>
          <w:i w:val="0"/>
          <w:caps w:val="0"/>
          <w:color w:val="333333"/>
          <w:spacing w:val="0"/>
          <w:kern w:val="0"/>
          <w:sz w:val="30"/>
          <w:szCs w:val="30"/>
          <w:lang w:val="en-US" w:eastAsia="zh-CN" w:bidi="ar"/>
        </w:rPr>
        <w:t>3</w:t>
      </w:r>
      <w:r>
        <w:rPr>
          <w:rFonts w:hint="eastAsia" w:ascii="宋体" w:hAnsi="宋体" w:eastAsia="宋体" w:cs="宋体"/>
          <w:i w:val="0"/>
          <w:caps w:val="0"/>
          <w:color w:val="333333"/>
          <w:spacing w:val="0"/>
          <w:kern w:val="0"/>
          <w:sz w:val="24"/>
          <w:szCs w:val="24"/>
          <w:lang w:val="en-US" w:eastAsia="zh-CN" w:bidi="ar"/>
        </w:rPr>
        <w:t>辆。</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三、预算单位收入情况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（一）部门财务收入情况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2019</w:t>
      </w:r>
      <w:r>
        <w:rPr>
          <w:rFonts w:hint="eastAsia" w:ascii="宋体" w:hAnsi="宋体" w:eastAsia="宋体" w:cs="宋体"/>
          <w:i w:val="0"/>
          <w:caps w:val="0"/>
          <w:color w:val="333333"/>
          <w:spacing w:val="0"/>
          <w:kern w:val="0"/>
          <w:sz w:val="24"/>
          <w:szCs w:val="24"/>
          <w:lang w:val="en-US" w:eastAsia="zh-CN" w:bidi="ar"/>
        </w:rPr>
        <w:t>年部门财务总收入</w:t>
      </w:r>
      <w:r>
        <w:rPr>
          <w:rFonts w:hint="default" w:ascii="Times New Roman" w:hAnsi="Times New Roman" w:eastAsia="宋体" w:cs="Times New Roman"/>
          <w:i w:val="0"/>
          <w:caps w:val="0"/>
          <w:color w:val="333333"/>
          <w:spacing w:val="0"/>
          <w:kern w:val="0"/>
          <w:sz w:val="30"/>
          <w:szCs w:val="30"/>
          <w:lang w:val="en-US" w:eastAsia="zh-CN" w:bidi="ar"/>
        </w:rPr>
        <w:t> </w:t>
      </w:r>
      <w:r>
        <w:rPr>
          <w:rFonts w:hint="eastAsia" w:ascii="仿宋_GB2312" w:hAnsi="宋体" w:eastAsia="仿宋_GB2312" w:cs="仿宋_GB2312"/>
          <w:i w:val="0"/>
          <w:caps w:val="0"/>
          <w:color w:val="333333"/>
          <w:spacing w:val="0"/>
          <w:kern w:val="0"/>
          <w:sz w:val="30"/>
          <w:szCs w:val="30"/>
          <w:lang w:val="en-US" w:eastAsia="zh-CN" w:bidi="ar"/>
        </w:rPr>
        <w:t>1214.58</w:t>
      </w:r>
      <w:r>
        <w:rPr>
          <w:rFonts w:hint="eastAsia" w:ascii="宋体" w:hAnsi="宋体" w:eastAsia="宋体" w:cs="宋体"/>
          <w:i w:val="0"/>
          <w:caps w:val="0"/>
          <w:color w:val="333333"/>
          <w:spacing w:val="0"/>
          <w:kern w:val="0"/>
          <w:sz w:val="24"/>
          <w:szCs w:val="24"/>
          <w:lang w:val="en-US" w:eastAsia="zh-CN" w:bidi="ar"/>
        </w:rPr>
        <w:t>万元，其中：一般公共预算财政拨款</w:t>
      </w:r>
      <w:r>
        <w:rPr>
          <w:rFonts w:hint="eastAsia" w:ascii="仿宋_GB2312" w:hAnsi="宋体" w:eastAsia="仿宋_GB2312" w:cs="仿宋_GB2312"/>
          <w:i w:val="0"/>
          <w:caps w:val="0"/>
          <w:color w:val="333333"/>
          <w:spacing w:val="0"/>
          <w:kern w:val="0"/>
          <w:sz w:val="30"/>
          <w:szCs w:val="30"/>
          <w:lang w:val="en-US" w:eastAsia="zh-CN" w:bidi="ar"/>
        </w:rPr>
        <w:t>1214.58</w:t>
      </w:r>
      <w:r>
        <w:rPr>
          <w:rFonts w:hint="eastAsia" w:ascii="宋体" w:hAnsi="宋体" w:eastAsia="宋体" w:cs="宋体"/>
          <w:i w:val="0"/>
          <w:caps w:val="0"/>
          <w:color w:val="333333"/>
          <w:spacing w:val="0"/>
          <w:kern w:val="0"/>
          <w:sz w:val="24"/>
          <w:szCs w:val="24"/>
          <w:lang w:val="en-US" w:eastAsia="zh-CN" w:bidi="ar"/>
        </w:rPr>
        <w:t>万元，政府性基金预算财政拨款</w:t>
      </w:r>
      <w:r>
        <w:rPr>
          <w:rFonts w:hint="eastAsia" w:ascii="仿宋_GB2312" w:hAnsi="宋体" w:eastAsia="仿宋_GB2312" w:cs="仿宋_GB2312"/>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万元，国有资本经营预算财政拨款</w:t>
      </w:r>
      <w:r>
        <w:rPr>
          <w:rFonts w:hint="eastAsia" w:ascii="仿宋_GB2312" w:hAnsi="宋体" w:eastAsia="仿宋_GB2312" w:cs="仿宋_GB2312"/>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万元，事业收入</w:t>
      </w:r>
      <w:r>
        <w:rPr>
          <w:rFonts w:hint="eastAsia" w:ascii="仿宋_GB2312" w:hAnsi="宋体" w:eastAsia="仿宋_GB2312" w:cs="仿宋_GB2312"/>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万元，事业单位经营收入</w:t>
      </w:r>
      <w:r>
        <w:rPr>
          <w:rFonts w:hint="eastAsia" w:ascii="仿宋_GB2312" w:hAnsi="宋体" w:eastAsia="仿宋_GB2312" w:cs="仿宋_GB2312"/>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万元，其他收入</w:t>
      </w:r>
      <w:r>
        <w:rPr>
          <w:rFonts w:hint="eastAsia" w:ascii="仿宋_GB2312" w:hAnsi="宋体" w:eastAsia="仿宋_GB2312" w:cs="仿宋_GB2312"/>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万元，上年结转</w:t>
      </w:r>
      <w:r>
        <w:rPr>
          <w:rFonts w:hint="eastAsia" w:ascii="仿宋_GB2312" w:hAnsi="宋体" w:eastAsia="仿宋_GB2312" w:cs="仿宋_GB2312"/>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（二）财政拨款收入情况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2019</w:t>
      </w:r>
      <w:r>
        <w:rPr>
          <w:rFonts w:hint="eastAsia" w:ascii="宋体" w:hAnsi="宋体" w:eastAsia="宋体" w:cs="宋体"/>
          <w:i w:val="0"/>
          <w:caps w:val="0"/>
          <w:color w:val="333333"/>
          <w:spacing w:val="0"/>
          <w:kern w:val="0"/>
          <w:sz w:val="24"/>
          <w:szCs w:val="24"/>
          <w:lang w:val="en-US" w:eastAsia="zh-CN" w:bidi="ar"/>
        </w:rPr>
        <w:t>年部门财政拨款收入</w:t>
      </w:r>
      <w:r>
        <w:rPr>
          <w:rFonts w:hint="eastAsia" w:ascii="仿宋_GB2312" w:hAnsi="宋体" w:eastAsia="仿宋_GB2312" w:cs="仿宋_GB2312"/>
          <w:i w:val="0"/>
          <w:caps w:val="0"/>
          <w:color w:val="333333"/>
          <w:spacing w:val="0"/>
          <w:kern w:val="0"/>
          <w:sz w:val="30"/>
          <w:szCs w:val="30"/>
          <w:lang w:val="en-US" w:eastAsia="zh-CN" w:bidi="ar"/>
        </w:rPr>
        <w:t>1214.58</w:t>
      </w:r>
      <w:r>
        <w:rPr>
          <w:rFonts w:hint="eastAsia" w:ascii="宋体" w:hAnsi="宋体" w:eastAsia="宋体" w:cs="宋体"/>
          <w:i w:val="0"/>
          <w:caps w:val="0"/>
          <w:color w:val="333333"/>
          <w:spacing w:val="0"/>
          <w:kern w:val="0"/>
          <w:sz w:val="24"/>
          <w:szCs w:val="24"/>
          <w:lang w:val="en-US" w:eastAsia="zh-CN" w:bidi="ar"/>
        </w:rPr>
        <w:t>万元，其中</w:t>
      </w:r>
      <w:r>
        <w:rPr>
          <w:rFonts w:hint="default" w:ascii="Times New Roman" w:hAnsi="Times New Roman" w:eastAsia="宋体" w:cs="Times New Roman"/>
          <w:i w:val="0"/>
          <w:caps w:val="0"/>
          <w:color w:val="333333"/>
          <w:spacing w:val="0"/>
          <w:kern w:val="0"/>
          <w:sz w:val="30"/>
          <w:szCs w:val="30"/>
          <w:lang w:val="en-US" w:eastAsia="zh-CN" w:bidi="ar"/>
        </w:rPr>
        <w:t>:</w:t>
      </w:r>
      <w:r>
        <w:rPr>
          <w:rFonts w:hint="eastAsia" w:ascii="宋体" w:hAnsi="宋体" w:eastAsia="宋体" w:cs="宋体"/>
          <w:i w:val="0"/>
          <w:caps w:val="0"/>
          <w:color w:val="333333"/>
          <w:spacing w:val="0"/>
          <w:kern w:val="0"/>
          <w:sz w:val="24"/>
          <w:szCs w:val="24"/>
          <w:lang w:val="en-US" w:eastAsia="zh-CN" w:bidi="ar"/>
        </w:rPr>
        <w:t>本年收入</w:t>
      </w:r>
      <w:r>
        <w:rPr>
          <w:rFonts w:hint="eastAsia" w:ascii="仿宋_GB2312" w:hAnsi="宋体" w:eastAsia="仿宋_GB2312" w:cs="仿宋_GB2312"/>
          <w:i w:val="0"/>
          <w:caps w:val="0"/>
          <w:color w:val="333333"/>
          <w:spacing w:val="0"/>
          <w:kern w:val="0"/>
          <w:sz w:val="30"/>
          <w:szCs w:val="30"/>
          <w:lang w:val="en-US" w:eastAsia="zh-CN" w:bidi="ar"/>
        </w:rPr>
        <w:t>1214.58</w:t>
      </w:r>
      <w:r>
        <w:rPr>
          <w:rFonts w:hint="eastAsia" w:ascii="宋体" w:hAnsi="宋体" w:eastAsia="宋体" w:cs="宋体"/>
          <w:i w:val="0"/>
          <w:caps w:val="0"/>
          <w:color w:val="333333"/>
          <w:spacing w:val="0"/>
          <w:kern w:val="0"/>
          <w:sz w:val="24"/>
          <w:szCs w:val="24"/>
          <w:lang w:val="en-US" w:eastAsia="zh-CN" w:bidi="ar"/>
        </w:rPr>
        <w:t>万元，上年结转</w:t>
      </w:r>
      <w:r>
        <w:rPr>
          <w:rFonts w:hint="eastAsia" w:ascii="仿宋_GB2312" w:hAnsi="宋体" w:eastAsia="仿宋_GB2312" w:cs="仿宋_GB2312"/>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万元。本年收入中，一般公共预算财政拨款</w:t>
      </w:r>
      <w:r>
        <w:rPr>
          <w:rFonts w:hint="eastAsia" w:ascii="仿宋_GB2312" w:hAnsi="宋体" w:eastAsia="仿宋_GB2312" w:cs="仿宋_GB2312"/>
          <w:i w:val="0"/>
          <w:caps w:val="0"/>
          <w:color w:val="333333"/>
          <w:spacing w:val="0"/>
          <w:kern w:val="0"/>
          <w:sz w:val="30"/>
          <w:szCs w:val="30"/>
          <w:lang w:val="en-US" w:eastAsia="zh-CN" w:bidi="ar"/>
        </w:rPr>
        <w:t>1214.58</w:t>
      </w:r>
      <w:r>
        <w:rPr>
          <w:rFonts w:hint="eastAsia" w:ascii="宋体" w:hAnsi="宋体" w:eastAsia="宋体" w:cs="宋体"/>
          <w:i w:val="0"/>
          <w:caps w:val="0"/>
          <w:color w:val="333333"/>
          <w:spacing w:val="0"/>
          <w:kern w:val="0"/>
          <w:sz w:val="24"/>
          <w:szCs w:val="24"/>
          <w:lang w:val="en-US" w:eastAsia="zh-CN" w:bidi="ar"/>
        </w:rPr>
        <w:t>万元（本级财力</w:t>
      </w:r>
      <w:r>
        <w:rPr>
          <w:rFonts w:hint="eastAsia" w:ascii="仿宋_GB2312" w:hAnsi="宋体" w:eastAsia="仿宋_GB2312" w:cs="仿宋_GB2312"/>
          <w:i w:val="0"/>
          <w:caps w:val="0"/>
          <w:color w:val="333333"/>
          <w:spacing w:val="0"/>
          <w:kern w:val="0"/>
          <w:sz w:val="30"/>
          <w:szCs w:val="30"/>
          <w:lang w:val="en-US" w:eastAsia="zh-CN" w:bidi="ar"/>
        </w:rPr>
        <w:t>1214.58</w:t>
      </w:r>
      <w:r>
        <w:rPr>
          <w:rFonts w:hint="eastAsia" w:ascii="宋体" w:hAnsi="宋体" w:eastAsia="宋体" w:cs="宋体"/>
          <w:i w:val="0"/>
          <w:caps w:val="0"/>
          <w:color w:val="333333"/>
          <w:spacing w:val="0"/>
          <w:kern w:val="0"/>
          <w:sz w:val="24"/>
          <w:szCs w:val="24"/>
          <w:lang w:val="en-US" w:eastAsia="zh-CN" w:bidi="ar"/>
        </w:rPr>
        <w:t>万元，专项收入</w:t>
      </w:r>
      <w:r>
        <w:rPr>
          <w:rFonts w:hint="eastAsia" w:ascii="仿宋_GB2312" w:hAnsi="宋体" w:eastAsia="仿宋_GB2312" w:cs="仿宋_GB2312"/>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万元，执法办案补助</w:t>
      </w:r>
      <w:r>
        <w:rPr>
          <w:rFonts w:hint="eastAsia" w:ascii="仿宋_GB2312" w:hAnsi="宋体" w:eastAsia="仿宋_GB2312" w:cs="仿宋_GB2312"/>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万元，收费成本补偿</w:t>
      </w:r>
      <w:r>
        <w:rPr>
          <w:rFonts w:hint="eastAsia" w:ascii="仿宋_GB2312" w:hAnsi="宋体" w:eastAsia="仿宋_GB2312" w:cs="仿宋_GB2312"/>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万元，财政专户管理的收入</w:t>
      </w:r>
      <w:r>
        <w:rPr>
          <w:rFonts w:hint="eastAsia" w:ascii="仿宋_GB2312" w:hAnsi="宋体" w:eastAsia="仿宋_GB2312" w:cs="仿宋_GB2312"/>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万元，国有资源（资产）有偿使用成本补偿</w:t>
      </w:r>
      <w:r>
        <w:rPr>
          <w:rFonts w:hint="eastAsia" w:ascii="仿宋_GB2312" w:hAnsi="宋体" w:eastAsia="仿宋_GB2312" w:cs="仿宋_GB2312"/>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万元），政府性基金预算财政拨款</w:t>
      </w:r>
      <w:r>
        <w:rPr>
          <w:rFonts w:hint="eastAsia" w:ascii="仿宋_GB2312" w:hAnsi="宋体" w:eastAsia="仿宋_GB2312" w:cs="仿宋_GB2312"/>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万元，国有资本经营预算财政拨款</w:t>
      </w:r>
      <w:r>
        <w:rPr>
          <w:rFonts w:hint="eastAsia" w:ascii="仿宋_GB2312" w:hAnsi="宋体" w:eastAsia="仿宋_GB2312" w:cs="仿宋_GB2312"/>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黑体" w:hAnsi="宋体" w:eastAsia="黑体" w:cs="黑体"/>
          <w:i w:val="0"/>
          <w:caps w:val="0"/>
          <w:color w:val="333333"/>
          <w:spacing w:val="0"/>
          <w:kern w:val="0"/>
          <w:sz w:val="30"/>
          <w:szCs w:val="30"/>
          <w:lang w:val="en-US" w:eastAsia="zh-CN" w:bidi="ar"/>
        </w:rPr>
        <w:t>四、</w:t>
      </w:r>
      <w:r>
        <w:rPr>
          <w:rFonts w:hint="eastAsia" w:ascii="宋体" w:hAnsi="宋体" w:eastAsia="宋体" w:cs="宋体"/>
          <w:i w:val="0"/>
          <w:caps w:val="0"/>
          <w:color w:val="333333"/>
          <w:spacing w:val="0"/>
          <w:kern w:val="0"/>
          <w:sz w:val="24"/>
          <w:szCs w:val="24"/>
          <w:lang w:val="en-US" w:eastAsia="zh-CN" w:bidi="ar"/>
        </w:rPr>
        <w:t>预算单位支出情况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2019</w:t>
      </w:r>
      <w:r>
        <w:rPr>
          <w:rFonts w:hint="eastAsia" w:ascii="宋体" w:hAnsi="宋体" w:eastAsia="宋体" w:cs="宋体"/>
          <w:i w:val="0"/>
          <w:caps w:val="0"/>
          <w:color w:val="333333"/>
          <w:spacing w:val="0"/>
          <w:kern w:val="0"/>
          <w:sz w:val="24"/>
          <w:szCs w:val="24"/>
          <w:lang w:val="en-US" w:eastAsia="zh-CN" w:bidi="ar"/>
        </w:rPr>
        <w:t>年年部门预算总支出</w:t>
      </w:r>
      <w:r>
        <w:rPr>
          <w:rFonts w:hint="default" w:ascii="Times New Roman" w:hAnsi="Times New Roman" w:eastAsia="宋体" w:cs="Times New Roman"/>
          <w:i w:val="0"/>
          <w:caps w:val="0"/>
          <w:color w:val="333333"/>
          <w:spacing w:val="0"/>
          <w:kern w:val="0"/>
          <w:sz w:val="30"/>
          <w:szCs w:val="30"/>
          <w:lang w:val="en-US" w:eastAsia="zh-CN" w:bidi="ar"/>
        </w:rPr>
        <w:t> </w:t>
      </w:r>
      <w:r>
        <w:rPr>
          <w:rFonts w:hint="eastAsia" w:ascii="仿宋_GB2312" w:hAnsi="宋体" w:eastAsia="仿宋_GB2312" w:cs="仿宋_GB2312"/>
          <w:i w:val="0"/>
          <w:caps w:val="0"/>
          <w:color w:val="333333"/>
          <w:spacing w:val="0"/>
          <w:kern w:val="0"/>
          <w:sz w:val="30"/>
          <w:szCs w:val="30"/>
          <w:lang w:val="en-US" w:eastAsia="zh-CN" w:bidi="ar"/>
        </w:rPr>
        <w:t>1214.58</w:t>
      </w:r>
      <w:r>
        <w:rPr>
          <w:rFonts w:hint="eastAsia" w:ascii="宋体" w:hAnsi="宋体" w:eastAsia="宋体" w:cs="宋体"/>
          <w:i w:val="0"/>
          <w:caps w:val="0"/>
          <w:color w:val="333333"/>
          <w:spacing w:val="0"/>
          <w:kern w:val="0"/>
          <w:sz w:val="24"/>
          <w:szCs w:val="24"/>
          <w:lang w:val="en-US" w:eastAsia="zh-CN" w:bidi="ar"/>
        </w:rPr>
        <w:t>万元。财政拨款安排支出</w:t>
      </w:r>
      <w:r>
        <w:rPr>
          <w:rFonts w:hint="eastAsia" w:ascii="仿宋_GB2312" w:hAnsi="宋体" w:eastAsia="仿宋_GB2312" w:cs="仿宋_GB2312"/>
          <w:i w:val="0"/>
          <w:caps w:val="0"/>
          <w:color w:val="333333"/>
          <w:spacing w:val="0"/>
          <w:kern w:val="0"/>
          <w:sz w:val="30"/>
          <w:szCs w:val="30"/>
          <w:lang w:val="en-US" w:eastAsia="zh-CN" w:bidi="ar"/>
        </w:rPr>
        <w:t>1214.58</w:t>
      </w:r>
      <w:r>
        <w:rPr>
          <w:rFonts w:hint="eastAsia" w:ascii="宋体" w:hAnsi="宋体" w:eastAsia="宋体" w:cs="宋体"/>
          <w:i w:val="0"/>
          <w:caps w:val="0"/>
          <w:color w:val="333333"/>
          <w:spacing w:val="0"/>
          <w:kern w:val="0"/>
          <w:sz w:val="24"/>
          <w:szCs w:val="24"/>
          <w:lang w:val="en-US" w:eastAsia="zh-CN" w:bidi="ar"/>
        </w:rPr>
        <w:t>万元，其中，基本支出</w:t>
      </w:r>
      <w:r>
        <w:rPr>
          <w:rFonts w:hint="eastAsia" w:ascii="仿宋_GB2312" w:hAnsi="宋体" w:eastAsia="仿宋_GB2312" w:cs="仿宋_GB2312"/>
          <w:i w:val="0"/>
          <w:caps w:val="0"/>
          <w:color w:val="333333"/>
          <w:spacing w:val="0"/>
          <w:kern w:val="0"/>
          <w:sz w:val="30"/>
          <w:szCs w:val="30"/>
          <w:lang w:val="en-US" w:eastAsia="zh-CN" w:bidi="ar"/>
        </w:rPr>
        <w:t>1127.49</w:t>
      </w:r>
      <w:r>
        <w:rPr>
          <w:rFonts w:hint="eastAsia" w:ascii="宋体" w:hAnsi="宋体" w:eastAsia="宋体" w:cs="宋体"/>
          <w:i w:val="0"/>
          <w:caps w:val="0"/>
          <w:color w:val="333333"/>
          <w:spacing w:val="0"/>
          <w:kern w:val="0"/>
          <w:sz w:val="24"/>
          <w:szCs w:val="24"/>
          <w:lang w:val="en-US" w:eastAsia="zh-CN" w:bidi="ar"/>
        </w:rPr>
        <w:t>万元，项目支出</w:t>
      </w:r>
      <w:r>
        <w:rPr>
          <w:rFonts w:hint="eastAsia" w:ascii="仿宋_GB2312" w:hAnsi="宋体" w:eastAsia="仿宋_GB2312" w:cs="仿宋_GB2312"/>
          <w:i w:val="0"/>
          <w:caps w:val="0"/>
          <w:color w:val="333333"/>
          <w:spacing w:val="0"/>
          <w:kern w:val="0"/>
          <w:sz w:val="30"/>
          <w:szCs w:val="30"/>
          <w:lang w:val="en-US" w:eastAsia="zh-CN" w:bidi="ar"/>
        </w:rPr>
        <w:t>87.09</w:t>
      </w:r>
      <w:r>
        <w:rPr>
          <w:rFonts w:hint="eastAsia" w:ascii="宋体" w:hAnsi="宋体" w:eastAsia="宋体" w:cs="宋体"/>
          <w:i w:val="0"/>
          <w:caps w:val="0"/>
          <w:color w:val="333333"/>
          <w:spacing w:val="0"/>
          <w:kern w:val="0"/>
          <w:sz w:val="24"/>
          <w:szCs w:val="24"/>
          <w:lang w:val="en-US" w:eastAsia="zh-CN" w:bidi="ar"/>
        </w:rPr>
        <w:t>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（一）</w:t>
      </w:r>
      <w:r>
        <w:rPr>
          <w:rFonts w:hint="eastAsia" w:ascii="宋体" w:hAnsi="宋体" w:eastAsia="宋体" w:cs="宋体"/>
          <w:i w:val="0"/>
          <w:caps w:val="0"/>
          <w:color w:val="333333"/>
          <w:spacing w:val="0"/>
          <w:kern w:val="0"/>
          <w:sz w:val="24"/>
          <w:szCs w:val="24"/>
          <w:lang w:val="en-US" w:eastAsia="zh-CN" w:bidi="ar"/>
        </w:rPr>
        <w:t>财政拨款安排支出按功能科目分类情况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功能科目分组，盈江县林业局</w:t>
      </w:r>
      <w:r>
        <w:rPr>
          <w:rFonts w:hint="default" w:ascii="Times New Roman" w:hAnsi="Times New Roman" w:eastAsia="宋体" w:cs="Times New Roman"/>
          <w:i w:val="0"/>
          <w:caps w:val="0"/>
          <w:color w:val="333333"/>
          <w:spacing w:val="0"/>
          <w:kern w:val="0"/>
          <w:sz w:val="30"/>
          <w:szCs w:val="30"/>
          <w:lang w:val="en-US" w:eastAsia="zh-CN" w:bidi="ar"/>
        </w:rPr>
        <w:t>2019</w:t>
      </w:r>
      <w:r>
        <w:rPr>
          <w:rFonts w:hint="eastAsia" w:ascii="宋体" w:hAnsi="宋体" w:eastAsia="宋体" w:cs="宋体"/>
          <w:i w:val="0"/>
          <w:caps w:val="0"/>
          <w:color w:val="333333"/>
          <w:spacing w:val="0"/>
          <w:kern w:val="0"/>
          <w:sz w:val="24"/>
          <w:szCs w:val="24"/>
          <w:lang w:val="en-US" w:eastAsia="zh-CN" w:bidi="ar"/>
        </w:rPr>
        <w:t>年预算支出</w:t>
      </w:r>
      <w:r>
        <w:rPr>
          <w:rFonts w:hint="default" w:ascii="Times New Roman" w:hAnsi="Times New Roman" w:eastAsia="宋体" w:cs="Times New Roman"/>
          <w:i w:val="0"/>
          <w:caps w:val="0"/>
          <w:color w:val="333333"/>
          <w:spacing w:val="0"/>
          <w:kern w:val="0"/>
          <w:sz w:val="30"/>
          <w:szCs w:val="30"/>
          <w:lang w:val="en-US" w:eastAsia="zh-CN" w:bidi="ar"/>
        </w:rPr>
        <w:t> </w:t>
      </w:r>
      <w:r>
        <w:rPr>
          <w:rFonts w:hint="eastAsia" w:ascii="仿宋_GB2312" w:hAnsi="宋体" w:eastAsia="仿宋_GB2312" w:cs="仿宋_GB2312"/>
          <w:i w:val="0"/>
          <w:caps w:val="0"/>
          <w:color w:val="333333"/>
          <w:spacing w:val="0"/>
          <w:kern w:val="0"/>
          <w:sz w:val="30"/>
          <w:szCs w:val="30"/>
          <w:lang w:val="en-US" w:eastAsia="zh-CN" w:bidi="ar"/>
        </w:rPr>
        <w:t>1214.58</w:t>
      </w:r>
      <w:r>
        <w:rPr>
          <w:rFonts w:hint="eastAsia" w:ascii="宋体" w:hAnsi="宋体" w:eastAsia="宋体" w:cs="宋体"/>
          <w:i w:val="0"/>
          <w:caps w:val="0"/>
          <w:color w:val="333333"/>
          <w:spacing w:val="0"/>
          <w:kern w:val="0"/>
          <w:sz w:val="24"/>
          <w:szCs w:val="24"/>
          <w:lang w:val="en-US" w:eastAsia="zh-CN" w:bidi="ar"/>
        </w:rPr>
        <w:t>万元，主要用于以下支出。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w:t>
      </w:r>
      <w:r>
        <w:rPr>
          <w:rFonts w:hint="eastAsia" w:ascii="仿宋_GB2312" w:hAnsi="宋体" w:eastAsia="仿宋_GB2312" w:cs="仿宋_GB2312"/>
          <w:i w:val="0"/>
          <w:caps w:val="0"/>
          <w:color w:val="333333"/>
          <w:spacing w:val="0"/>
          <w:kern w:val="0"/>
          <w:sz w:val="30"/>
          <w:szCs w:val="30"/>
          <w:lang w:val="en-US" w:eastAsia="zh-CN" w:bidi="ar"/>
        </w:rPr>
        <w:t>1</w:t>
      </w:r>
      <w:r>
        <w:rPr>
          <w:rFonts w:hint="eastAsia" w:ascii="宋体" w:hAnsi="宋体" w:eastAsia="宋体" w:cs="宋体"/>
          <w:i w:val="0"/>
          <w:caps w:val="0"/>
          <w:color w:val="333333"/>
          <w:spacing w:val="0"/>
          <w:kern w:val="0"/>
          <w:sz w:val="24"/>
          <w:szCs w:val="24"/>
          <w:lang w:val="en-US" w:eastAsia="zh-CN" w:bidi="ar"/>
        </w:rPr>
        <w:t>）208类社会保障和就业支出163.34万元，其中2080501归口管理的行政单位离退休1.08万元，主要用于行政退休公用经费；2080502事业单位离退休2.04万元，主要用于事业退休公用经费；2080505机关事业单位基本养老保险缴费支出160.22万元，主要用于用于职工机关事业单位应缴纳养老保险。</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w:t>
      </w:r>
      <w:r>
        <w:rPr>
          <w:rFonts w:hint="eastAsia" w:ascii="仿宋_GB2312" w:hAnsi="宋体" w:eastAsia="仿宋_GB2312" w:cs="仿宋_GB2312"/>
          <w:i w:val="0"/>
          <w:caps w:val="0"/>
          <w:color w:val="333333"/>
          <w:spacing w:val="0"/>
          <w:kern w:val="0"/>
          <w:sz w:val="30"/>
          <w:szCs w:val="30"/>
          <w:lang w:val="en-US" w:eastAsia="zh-CN" w:bidi="ar"/>
        </w:rPr>
        <w:t>2</w:t>
      </w:r>
      <w:r>
        <w:rPr>
          <w:rFonts w:hint="eastAsia" w:ascii="宋体" w:hAnsi="宋体" w:eastAsia="宋体" w:cs="宋体"/>
          <w:i w:val="0"/>
          <w:caps w:val="0"/>
          <w:color w:val="333333"/>
          <w:spacing w:val="0"/>
          <w:kern w:val="0"/>
          <w:sz w:val="24"/>
          <w:szCs w:val="24"/>
          <w:lang w:val="en-US" w:eastAsia="zh-CN" w:bidi="ar"/>
        </w:rPr>
        <w:t>）213类农林水支出936.51万元。其中2130201行政运行231.11万元，主要用于工资福利支出216.07万元（林业局在职行政人员工资），商品和服务支出10万元（林业局公用经费），对个人和家庭补助5.04万元（林业局遗属补助）。2130204事业机构618.31万元，主要用于工资福利支出586.71万元，商品和服务支出31.6万元（林业局公用经费）。2130234防灾减灾87.09万元，主要用于商品和服务支出50.25万元（森林防火培训、及火灾扑救等），对个人和家庭补助36.84万元（森林防火扑火队伍建设）。</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w:t>
      </w:r>
      <w:r>
        <w:rPr>
          <w:rFonts w:hint="eastAsia" w:ascii="仿宋_GB2312" w:hAnsi="宋体" w:eastAsia="仿宋_GB2312" w:cs="仿宋_GB2312"/>
          <w:i w:val="0"/>
          <w:caps w:val="0"/>
          <w:color w:val="333333"/>
          <w:spacing w:val="0"/>
          <w:kern w:val="0"/>
          <w:sz w:val="30"/>
          <w:szCs w:val="30"/>
          <w:lang w:val="en-US" w:eastAsia="zh-CN" w:bidi="ar"/>
        </w:rPr>
        <w:t>3</w:t>
      </w:r>
      <w:r>
        <w:rPr>
          <w:rFonts w:hint="eastAsia" w:ascii="宋体" w:hAnsi="宋体" w:eastAsia="宋体" w:cs="宋体"/>
          <w:i w:val="0"/>
          <w:caps w:val="0"/>
          <w:color w:val="333333"/>
          <w:spacing w:val="0"/>
          <w:kern w:val="0"/>
          <w:sz w:val="24"/>
          <w:szCs w:val="24"/>
          <w:lang w:val="en-US" w:eastAsia="zh-CN" w:bidi="ar"/>
        </w:rPr>
        <w:t>）221类住2210201住房公积金114.73万元，主要用于职工住房公积金。</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（二）财政拨款安排支出按经济科目分类情况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经济科目分组（其中：基本支出</w:t>
      </w:r>
      <w:r>
        <w:rPr>
          <w:rFonts w:hint="eastAsia" w:ascii="仿宋_GB2312" w:hAnsi="宋体" w:eastAsia="仿宋_GB2312" w:cs="仿宋_GB2312"/>
          <w:i w:val="0"/>
          <w:caps w:val="0"/>
          <w:color w:val="333333"/>
          <w:spacing w:val="0"/>
          <w:kern w:val="0"/>
          <w:sz w:val="30"/>
          <w:szCs w:val="30"/>
          <w:lang w:val="en-US" w:eastAsia="zh-CN" w:bidi="ar"/>
        </w:rPr>
        <w:t>1127.49</w:t>
      </w:r>
      <w:r>
        <w:rPr>
          <w:rFonts w:hint="eastAsia" w:ascii="宋体" w:hAnsi="宋体" w:eastAsia="宋体" w:cs="宋体"/>
          <w:i w:val="0"/>
          <w:caps w:val="0"/>
          <w:color w:val="333333"/>
          <w:spacing w:val="0"/>
          <w:kern w:val="0"/>
          <w:sz w:val="24"/>
          <w:szCs w:val="24"/>
          <w:lang w:val="en-US" w:eastAsia="zh-CN" w:bidi="ar"/>
        </w:rPr>
        <w:t>万元，项目支出</w:t>
      </w:r>
      <w:r>
        <w:rPr>
          <w:rFonts w:hint="eastAsia" w:ascii="仿宋_GB2312" w:hAnsi="宋体" w:eastAsia="仿宋_GB2312" w:cs="仿宋_GB2312"/>
          <w:i w:val="0"/>
          <w:caps w:val="0"/>
          <w:color w:val="333333"/>
          <w:spacing w:val="0"/>
          <w:kern w:val="0"/>
          <w:sz w:val="30"/>
          <w:szCs w:val="30"/>
          <w:lang w:val="en-US" w:eastAsia="zh-CN" w:bidi="ar"/>
        </w:rPr>
        <w:t>87.09</w:t>
      </w:r>
      <w:r>
        <w:rPr>
          <w:rFonts w:hint="eastAsia" w:ascii="宋体" w:hAnsi="宋体" w:eastAsia="宋体" w:cs="宋体"/>
          <w:i w:val="0"/>
          <w:caps w:val="0"/>
          <w:color w:val="333333"/>
          <w:spacing w:val="0"/>
          <w:kern w:val="0"/>
          <w:sz w:val="24"/>
          <w:szCs w:val="24"/>
          <w:lang w:val="en-US" w:eastAsia="zh-CN" w:bidi="ar"/>
        </w:rPr>
        <w:t>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kern w:val="0"/>
          <w:sz w:val="30"/>
          <w:szCs w:val="30"/>
          <w:lang w:val="en-US" w:eastAsia="zh-CN" w:bidi="ar"/>
        </w:rPr>
        <w:t>（一）</w:t>
      </w:r>
      <w:r>
        <w:rPr>
          <w:rFonts w:hint="eastAsia" w:ascii="宋体" w:hAnsi="宋体" w:eastAsia="宋体" w:cs="宋体"/>
          <w:i w:val="0"/>
          <w:caps w:val="0"/>
          <w:color w:val="333333"/>
          <w:spacing w:val="0"/>
          <w:kern w:val="0"/>
          <w:sz w:val="24"/>
          <w:szCs w:val="24"/>
          <w:lang w:val="en-US" w:eastAsia="zh-CN" w:bidi="ar"/>
        </w:rPr>
        <w:t>基本支出</w:t>
      </w:r>
      <w:r>
        <w:rPr>
          <w:rFonts w:hint="eastAsia" w:ascii="仿宋_GB2312" w:hAnsi="宋体" w:eastAsia="仿宋_GB2312" w:cs="仿宋_GB2312"/>
          <w:i w:val="0"/>
          <w:caps w:val="0"/>
          <w:color w:val="333333"/>
          <w:spacing w:val="0"/>
          <w:kern w:val="0"/>
          <w:sz w:val="30"/>
          <w:szCs w:val="30"/>
          <w:lang w:val="en-US" w:eastAsia="zh-CN" w:bidi="ar"/>
        </w:rPr>
        <w:t>1127.49</w:t>
      </w:r>
      <w:r>
        <w:rPr>
          <w:rFonts w:hint="eastAsia" w:ascii="宋体" w:hAnsi="宋体" w:eastAsia="宋体" w:cs="宋体"/>
          <w:i w:val="0"/>
          <w:caps w:val="0"/>
          <w:color w:val="333333"/>
          <w:spacing w:val="0"/>
          <w:kern w:val="0"/>
          <w:sz w:val="24"/>
          <w:szCs w:val="24"/>
          <w:lang w:val="en-US" w:eastAsia="zh-CN" w:bidi="ar"/>
        </w:rPr>
        <w:t>万元用于以下支出：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2080501</w:t>
      </w:r>
      <w:r>
        <w:rPr>
          <w:rFonts w:hint="eastAsia" w:ascii="宋体" w:hAnsi="宋体" w:eastAsia="宋体" w:cs="宋体"/>
          <w:i w:val="0"/>
          <w:caps w:val="0"/>
          <w:color w:val="333333"/>
          <w:spacing w:val="0"/>
          <w:kern w:val="0"/>
          <w:sz w:val="24"/>
          <w:szCs w:val="24"/>
          <w:lang w:val="en-US" w:eastAsia="zh-CN" w:bidi="ar"/>
        </w:rPr>
        <w:t>项基本支出，302商品服务支出1.08万元，主要用于本单位行政离退休人员公用经费。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2080502</w:t>
      </w:r>
      <w:r>
        <w:rPr>
          <w:rFonts w:hint="eastAsia" w:ascii="宋体" w:hAnsi="宋体" w:eastAsia="宋体" w:cs="宋体"/>
          <w:i w:val="0"/>
          <w:caps w:val="0"/>
          <w:color w:val="333333"/>
          <w:spacing w:val="0"/>
          <w:kern w:val="0"/>
          <w:sz w:val="24"/>
          <w:szCs w:val="24"/>
          <w:lang w:val="en-US" w:eastAsia="zh-CN" w:bidi="ar"/>
        </w:rPr>
        <w:t>项基本支出，302商品服务支出1.08万——主要用于本单位事业离退休人员公用经费。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2080505</w:t>
      </w:r>
      <w:r>
        <w:rPr>
          <w:rFonts w:hint="eastAsia" w:ascii="宋体" w:hAnsi="宋体" w:eastAsia="宋体" w:cs="宋体"/>
          <w:i w:val="0"/>
          <w:caps w:val="0"/>
          <w:color w:val="333333"/>
          <w:spacing w:val="0"/>
          <w:kern w:val="0"/>
          <w:sz w:val="24"/>
          <w:szCs w:val="24"/>
          <w:lang w:val="en-US" w:eastAsia="zh-CN" w:bidi="ar"/>
        </w:rPr>
        <w:t>项基本支出，301工资福利支出160.22万元，主要用于本单位基本养老保险。</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2130201</w:t>
      </w:r>
      <w:r>
        <w:rPr>
          <w:rFonts w:hint="eastAsia" w:ascii="宋体" w:hAnsi="宋体" w:eastAsia="宋体" w:cs="宋体"/>
          <w:i w:val="0"/>
          <w:caps w:val="0"/>
          <w:color w:val="333333"/>
          <w:spacing w:val="0"/>
          <w:kern w:val="0"/>
          <w:sz w:val="24"/>
          <w:szCs w:val="24"/>
          <w:lang w:val="en-US" w:eastAsia="zh-CN" w:bidi="ar"/>
        </w:rPr>
        <w:t>项基本支出，301工资福利支出216.07万元，主要用于本单位在职行政人员工资；302商品服务支出10万元，主要用于本单位行政人员公用经费。303对个和家庭的补助5.04万元，主要用于本单位遗属补助。</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2130204</w:t>
      </w:r>
      <w:r>
        <w:rPr>
          <w:rFonts w:hint="eastAsia" w:ascii="宋体" w:hAnsi="宋体" w:eastAsia="宋体" w:cs="宋体"/>
          <w:i w:val="0"/>
          <w:caps w:val="0"/>
          <w:color w:val="333333"/>
          <w:spacing w:val="0"/>
          <w:kern w:val="0"/>
          <w:sz w:val="24"/>
          <w:szCs w:val="24"/>
          <w:lang w:val="en-US" w:eastAsia="zh-CN" w:bidi="ar"/>
        </w:rPr>
        <w:t>项基本支出，301工资福利支出216.07万元，主要用于本单位在职事业人员工资；302商品服务支出10万元，主要用于本单位事业人员公用经费。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2210201</w:t>
      </w:r>
      <w:r>
        <w:rPr>
          <w:rFonts w:hint="eastAsia" w:ascii="宋体" w:hAnsi="宋体" w:eastAsia="宋体" w:cs="宋体"/>
          <w:i w:val="0"/>
          <w:caps w:val="0"/>
          <w:color w:val="333333"/>
          <w:spacing w:val="0"/>
          <w:kern w:val="0"/>
          <w:sz w:val="24"/>
          <w:szCs w:val="24"/>
          <w:lang w:val="en-US" w:eastAsia="zh-CN" w:bidi="ar"/>
        </w:rPr>
        <w:t>项基本支出，301工资福利支出114.73万元，主要用于本单位职工住房公积金。</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（二）项目支出</w:t>
      </w:r>
      <w:r>
        <w:rPr>
          <w:rFonts w:hint="eastAsia" w:ascii="仿宋_GB2312" w:hAnsi="宋体" w:eastAsia="仿宋_GB2312" w:cs="仿宋_GB2312"/>
          <w:i w:val="0"/>
          <w:caps w:val="0"/>
          <w:color w:val="333333"/>
          <w:spacing w:val="0"/>
          <w:kern w:val="0"/>
          <w:sz w:val="30"/>
          <w:szCs w:val="30"/>
          <w:lang w:val="en-US" w:eastAsia="zh-CN" w:bidi="ar"/>
        </w:rPr>
        <w:t>87.09</w:t>
      </w:r>
      <w:r>
        <w:rPr>
          <w:rFonts w:hint="eastAsia" w:ascii="宋体" w:hAnsi="宋体" w:eastAsia="宋体" w:cs="宋体"/>
          <w:i w:val="0"/>
          <w:caps w:val="0"/>
          <w:color w:val="333333"/>
          <w:spacing w:val="0"/>
          <w:kern w:val="0"/>
          <w:sz w:val="24"/>
          <w:szCs w:val="24"/>
          <w:lang w:val="en-US" w:eastAsia="zh-CN" w:bidi="ar"/>
        </w:rPr>
        <w:t>万元用于以下支出：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2130234</w:t>
      </w:r>
      <w:r>
        <w:rPr>
          <w:rFonts w:hint="eastAsia" w:ascii="宋体" w:hAnsi="宋体" w:eastAsia="宋体" w:cs="宋体"/>
          <w:i w:val="0"/>
          <w:caps w:val="0"/>
          <w:color w:val="333333"/>
          <w:spacing w:val="0"/>
          <w:kern w:val="0"/>
          <w:sz w:val="24"/>
          <w:szCs w:val="24"/>
          <w:lang w:val="en-US" w:eastAsia="zh-CN" w:bidi="ar"/>
        </w:rPr>
        <w:t>项目支出，302商品服务支出50.25万元，主要用于森林防火培训、及火灾扑救等开支。303对个和家庭的补助36.84万元，主要用于森林防火扑火队伍建设。</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黑体" w:hAnsi="宋体" w:eastAsia="黑体" w:cs="黑体"/>
          <w:i w:val="0"/>
          <w:caps w:val="0"/>
          <w:color w:val="333333"/>
          <w:spacing w:val="0"/>
          <w:kern w:val="0"/>
          <w:sz w:val="30"/>
          <w:szCs w:val="30"/>
          <w:lang w:val="en-US" w:eastAsia="zh-CN" w:bidi="ar"/>
        </w:rPr>
        <w:t>五、</w:t>
      </w:r>
      <w:r>
        <w:rPr>
          <w:rFonts w:hint="eastAsia" w:ascii="宋体" w:hAnsi="宋体" w:eastAsia="宋体" w:cs="宋体"/>
          <w:i w:val="0"/>
          <w:caps w:val="0"/>
          <w:color w:val="333333"/>
          <w:spacing w:val="0"/>
          <w:kern w:val="0"/>
          <w:sz w:val="24"/>
          <w:szCs w:val="24"/>
          <w:lang w:val="en-US" w:eastAsia="zh-CN" w:bidi="ar"/>
        </w:rPr>
        <w:t>县对下专项转移支付情况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黑体" w:hAnsi="宋体" w:eastAsia="黑体" w:cs="黑体"/>
          <w:i w:val="0"/>
          <w:caps w:val="0"/>
          <w:color w:val="333333"/>
          <w:spacing w:val="0"/>
          <w:kern w:val="0"/>
          <w:sz w:val="30"/>
          <w:szCs w:val="30"/>
          <w:lang w:val="en-US" w:eastAsia="zh-CN" w:bidi="ar"/>
        </w:rPr>
        <w:t>   </w:t>
      </w:r>
      <w:r>
        <w:rPr>
          <w:rFonts w:hint="eastAsia" w:ascii="宋体" w:hAnsi="宋体" w:eastAsia="宋体" w:cs="宋体"/>
          <w:i w:val="0"/>
          <w:caps w:val="0"/>
          <w:color w:val="333333"/>
          <w:spacing w:val="0"/>
          <w:kern w:val="0"/>
          <w:sz w:val="24"/>
          <w:szCs w:val="24"/>
          <w:lang w:val="en-US" w:eastAsia="zh-CN" w:bidi="ar"/>
        </w:rPr>
        <w:t>本单位</w:t>
      </w:r>
      <w:r>
        <w:rPr>
          <w:rFonts w:hint="eastAsia" w:ascii="仿宋_GB2312" w:hAnsi="宋体" w:eastAsia="仿宋_GB2312" w:cs="仿宋_GB2312"/>
          <w:i w:val="0"/>
          <w:caps w:val="0"/>
          <w:color w:val="333333"/>
          <w:spacing w:val="0"/>
          <w:kern w:val="0"/>
          <w:sz w:val="30"/>
          <w:szCs w:val="30"/>
          <w:lang w:val="en-US" w:eastAsia="zh-CN" w:bidi="ar"/>
        </w:rPr>
        <w:t>2019</w:t>
      </w:r>
      <w:r>
        <w:rPr>
          <w:rFonts w:hint="eastAsia" w:ascii="宋体" w:hAnsi="宋体" w:eastAsia="宋体" w:cs="宋体"/>
          <w:i w:val="0"/>
          <w:caps w:val="0"/>
          <w:color w:val="333333"/>
          <w:spacing w:val="0"/>
          <w:kern w:val="0"/>
          <w:sz w:val="24"/>
          <w:szCs w:val="24"/>
          <w:lang w:val="en-US" w:eastAsia="zh-CN" w:bidi="ar"/>
        </w:rPr>
        <w:t>年无县对下专项转移支付项目。</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六、政府采购预算情况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2019</w:t>
      </w:r>
      <w:r>
        <w:rPr>
          <w:rFonts w:hint="eastAsia" w:ascii="宋体" w:hAnsi="宋体" w:eastAsia="宋体" w:cs="宋体"/>
          <w:i w:val="0"/>
          <w:caps w:val="0"/>
          <w:color w:val="333333"/>
          <w:spacing w:val="0"/>
          <w:kern w:val="0"/>
          <w:sz w:val="24"/>
          <w:szCs w:val="24"/>
          <w:lang w:val="en-US" w:eastAsia="zh-CN" w:bidi="ar"/>
        </w:rPr>
        <w:t>年本单位无政府采购项目。</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七、预算收支增减变化情况说明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w:t>
      </w:r>
      <w:r>
        <w:rPr>
          <w:rFonts w:hint="eastAsia" w:ascii="仿宋_GB2312" w:hAnsi="宋体" w:eastAsia="仿宋_GB2312" w:cs="仿宋_GB2312"/>
          <w:i w:val="0"/>
          <w:caps w:val="0"/>
          <w:color w:val="333333"/>
          <w:spacing w:val="0"/>
          <w:kern w:val="0"/>
          <w:sz w:val="30"/>
          <w:szCs w:val="30"/>
          <w:lang w:val="en-US" w:eastAsia="zh-CN" w:bidi="ar"/>
        </w:rPr>
        <w:t>2018</w:t>
      </w:r>
      <w:r>
        <w:rPr>
          <w:rFonts w:hint="eastAsia" w:ascii="宋体" w:hAnsi="宋体" w:eastAsia="宋体" w:cs="宋体"/>
          <w:i w:val="0"/>
          <w:caps w:val="0"/>
          <w:color w:val="333333"/>
          <w:spacing w:val="0"/>
          <w:kern w:val="0"/>
          <w:sz w:val="24"/>
          <w:szCs w:val="24"/>
          <w:lang w:val="en-US" w:eastAsia="zh-CN" w:bidi="ar"/>
        </w:rPr>
        <w:t>年年初预算收入安排1901.69万元（其中基本1308.7万元，项目592.99万元），2019年年初预算收入安排1214.58万元（其中基本1127.49万元，项目87.09万元）。与上年比减少687.11万元，减少36%。</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2019</w:t>
      </w:r>
      <w:r>
        <w:rPr>
          <w:rFonts w:hint="eastAsia" w:ascii="宋体" w:hAnsi="宋体" w:eastAsia="宋体" w:cs="宋体"/>
          <w:i w:val="0"/>
          <w:caps w:val="0"/>
          <w:color w:val="333333"/>
          <w:spacing w:val="0"/>
          <w:kern w:val="0"/>
          <w:sz w:val="24"/>
          <w:szCs w:val="24"/>
          <w:lang w:val="en-US" w:eastAsia="zh-CN" w:bidi="ar"/>
        </w:rPr>
        <w:t>年基本支出1127.49比2018年基本支出1308.70万元减少181.21万元，增减幅度14%，减少的原因是2019年未安排其他非税收入安排支出数。</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2019</w:t>
      </w:r>
      <w:r>
        <w:rPr>
          <w:rFonts w:hint="eastAsia" w:ascii="宋体" w:hAnsi="宋体" w:eastAsia="宋体" w:cs="宋体"/>
          <w:i w:val="0"/>
          <w:caps w:val="0"/>
          <w:color w:val="333333"/>
          <w:spacing w:val="0"/>
          <w:kern w:val="0"/>
          <w:sz w:val="24"/>
          <w:szCs w:val="24"/>
          <w:lang w:val="en-US" w:eastAsia="zh-CN" w:bidi="ar"/>
        </w:rPr>
        <w:t>年项目支出87.09万元比2018年项目支出592.99万元减少505.9万元，增减幅度85%，减少的原因是2019年减少了项目数量。</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（二）部门</w:t>
      </w:r>
      <w:r>
        <w:rPr>
          <w:rFonts w:hint="eastAsia" w:ascii="宋体" w:hAnsi="宋体" w:eastAsia="宋体" w:cs="宋体"/>
          <w:i w:val="0"/>
          <w:caps w:val="0"/>
          <w:color w:val="333333"/>
          <w:spacing w:val="0"/>
          <w:kern w:val="0"/>
          <w:sz w:val="30"/>
          <w:szCs w:val="30"/>
          <w:lang w:val="en-US" w:eastAsia="zh-CN" w:bidi="ar"/>
        </w:rPr>
        <w:t>“三公”经费增减变化情况及原因说明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⑴因公出国（境）经费预算拟安排</w:t>
      </w:r>
      <w:r>
        <w:rPr>
          <w:rFonts w:hint="eastAsia" w:ascii="宋体" w:hAnsi="宋体" w:eastAsia="宋体" w:cs="宋体"/>
          <w:i w:val="0"/>
          <w:caps w:val="0"/>
          <w:color w:val="333333"/>
          <w:spacing w:val="0"/>
          <w:kern w:val="0"/>
          <w:sz w:val="24"/>
          <w:szCs w:val="24"/>
          <w:lang w:val="en-US" w:eastAsia="zh-CN" w:bidi="ar"/>
        </w:rPr>
        <w:t>0万元。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2018</w:t>
      </w:r>
      <w:r>
        <w:rPr>
          <w:rFonts w:hint="eastAsia" w:ascii="宋体" w:hAnsi="宋体" w:eastAsia="宋体" w:cs="宋体"/>
          <w:i w:val="0"/>
          <w:caps w:val="0"/>
          <w:color w:val="333333"/>
          <w:spacing w:val="0"/>
          <w:kern w:val="0"/>
          <w:sz w:val="24"/>
          <w:szCs w:val="24"/>
          <w:lang w:val="en-US" w:eastAsia="zh-CN" w:bidi="ar"/>
        </w:rPr>
        <w:t>年预算安排0万元，2019年预算安排0万元，持平。</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⑵公务接待费预算拟安排</w:t>
      </w:r>
      <w:r>
        <w:rPr>
          <w:rFonts w:hint="eastAsia" w:ascii="宋体" w:hAnsi="宋体" w:eastAsia="宋体" w:cs="宋体"/>
          <w:i w:val="0"/>
          <w:caps w:val="0"/>
          <w:color w:val="333333"/>
          <w:spacing w:val="0"/>
          <w:kern w:val="0"/>
          <w:sz w:val="24"/>
          <w:szCs w:val="24"/>
          <w:lang w:val="en-US" w:eastAsia="zh-CN" w:bidi="ar"/>
        </w:rPr>
        <w:t>14万元。主要用于按规定开支的各类公务接待产生的费用。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2018</w:t>
      </w:r>
      <w:r>
        <w:rPr>
          <w:rFonts w:hint="eastAsia" w:ascii="宋体" w:hAnsi="宋体" w:eastAsia="宋体" w:cs="宋体"/>
          <w:i w:val="0"/>
          <w:caps w:val="0"/>
          <w:color w:val="333333"/>
          <w:spacing w:val="0"/>
          <w:kern w:val="0"/>
          <w:sz w:val="24"/>
          <w:szCs w:val="24"/>
          <w:lang w:val="en-US" w:eastAsia="zh-CN" w:bidi="ar"/>
        </w:rPr>
        <w:t>年预算拟安排14万元，2019年预算拟安排14万元，持平。</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⑶公务用车购置及运行维护费拟安排公务用车购置及运行维护费</w:t>
      </w:r>
      <w:r>
        <w:rPr>
          <w:rFonts w:hint="eastAsia" w:ascii="宋体" w:hAnsi="宋体" w:eastAsia="宋体" w:cs="宋体"/>
          <w:i w:val="0"/>
          <w:caps w:val="0"/>
          <w:color w:val="333333"/>
          <w:spacing w:val="0"/>
          <w:kern w:val="0"/>
          <w:sz w:val="24"/>
          <w:szCs w:val="24"/>
          <w:lang w:val="en-US" w:eastAsia="zh-CN" w:bidi="ar"/>
        </w:rPr>
        <w:t>14万元，其中：购置经费0万元、运行维护费14万元，主要用于保障政府部门、党群部门、其他部门公务工作开展，拟产生的公务用车燃料费、维修费、过路过桥费、保险费等支出。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2018</w:t>
      </w:r>
      <w:r>
        <w:rPr>
          <w:rFonts w:hint="eastAsia" w:ascii="宋体" w:hAnsi="宋体" w:eastAsia="宋体" w:cs="宋体"/>
          <w:i w:val="0"/>
          <w:caps w:val="0"/>
          <w:color w:val="333333"/>
          <w:spacing w:val="0"/>
          <w:kern w:val="0"/>
          <w:sz w:val="24"/>
          <w:szCs w:val="24"/>
          <w:lang w:val="en-US" w:eastAsia="zh-CN" w:bidi="ar"/>
        </w:rPr>
        <w:t>年公务用车购置及运行维护费预算拟安排14万元，2019年公务用车购置及运行维护费预算拟安排14万元，持平。</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八、其他公开信息</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（一）专业名词解释</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财政拨款收入：是指行政单位从同级财政部门取得的财政预算资金。</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基本支出：为保障机构正常运行，完成日常工作任务而发生的人员支出和公用支出。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项目支出：指在基本支出之外为完成特定行政任务和事业发展目标所发生的支出。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三公</w:t>
      </w:r>
      <w:r>
        <w:rPr>
          <w:rFonts w:hint="eastAsia" w:ascii="仿宋_GB2312" w:hAnsi="宋体" w:eastAsia="仿宋_GB2312" w:cs="仿宋_GB2312"/>
          <w:i w:val="0"/>
          <w:caps w:val="0"/>
          <w:color w:val="333333"/>
          <w:spacing w:val="0"/>
          <w:kern w:val="0"/>
          <w:sz w:val="30"/>
          <w:szCs w:val="30"/>
          <w:lang w:val="en-US" w:eastAsia="zh-CN" w:bidi="ar"/>
        </w:rPr>
        <w:t>”经费</w:t>
      </w:r>
      <w:r>
        <w:rPr>
          <w:rFonts w:hint="eastAsia" w:ascii="宋体" w:hAnsi="宋体" w:eastAsia="宋体" w:cs="宋体"/>
          <w:i w:val="0"/>
          <w:caps w:val="0"/>
          <w:color w:val="333333"/>
          <w:spacing w:val="0"/>
          <w:kern w:val="0"/>
          <w:sz w:val="24"/>
          <w:szCs w:val="24"/>
          <w:lang w:val="en-US" w:eastAsia="zh-CN" w:bidi="ar"/>
        </w:rPr>
        <w:t>:是指部门用财政拨款安排的因公出国(境)费、公务用 车购置及运行费和公务接待费。其中，因公出国(境)费反 映单位公务出国(境)的国际旅费、国外城市间交通费、住 宿费、伙食费、培训费、公杂费等支出;公务用车购置及运行费反映单位公务用车车辆购置支出(含车辆购置税)及租 用费、燃料费、维修费、过路过桥费、保险费用等支出;公务接待费反映单位按规定开支的各类公务接待 (含外宾接待)支出。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机关运行经费</w:t>
      </w:r>
      <w:r>
        <w:rPr>
          <w:rFonts w:hint="eastAsia" w:ascii="仿宋_GB2312" w:hAnsi="宋体" w:eastAsia="仿宋_GB2312" w:cs="仿宋_GB2312"/>
          <w:i w:val="0"/>
          <w:caps w:val="0"/>
          <w:color w:val="333333"/>
          <w:spacing w:val="0"/>
          <w:kern w:val="0"/>
          <w:sz w:val="30"/>
          <w:szCs w:val="30"/>
          <w:lang w:val="en-US" w:eastAsia="zh-CN" w:bidi="ar"/>
        </w:rPr>
        <w:t>:</w:t>
      </w:r>
      <w:r>
        <w:rPr>
          <w:rFonts w:hint="eastAsia" w:ascii="宋体" w:hAnsi="宋体" w:eastAsia="宋体" w:cs="宋体"/>
          <w:i w:val="0"/>
          <w:caps w:val="0"/>
          <w:color w:val="333333"/>
          <w:spacing w:val="0"/>
          <w:kern w:val="0"/>
          <w:sz w:val="24"/>
          <w:szCs w:val="24"/>
          <w:lang w:val="en-US" w:eastAsia="zh-CN" w:bidi="ar"/>
        </w:rPr>
        <w:t>用于购买货物和服务的各项资金，包 括办公及印刷费、邮电费、差旅费、会议费、福利费、日常维修费、一般设备购置费、办公用房水电费、办 公用房取暖费、以及其他费用。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楷体_GB2312" w:hAnsi="宋体" w:eastAsia="楷体_GB2312" w:cs="楷体_GB2312"/>
          <w:i w:val="0"/>
          <w:caps w:val="0"/>
          <w:color w:val="333333"/>
          <w:spacing w:val="0"/>
          <w:kern w:val="0"/>
          <w:sz w:val="30"/>
          <w:szCs w:val="30"/>
          <w:lang w:val="en-US" w:eastAsia="zh-CN" w:bidi="ar"/>
        </w:rPr>
        <w:t>（二）</w:t>
      </w:r>
      <w:r>
        <w:rPr>
          <w:rFonts w:hint="eastAsia" w:ascii="宋体" w:hAnsi="宋体" w:eastAsia="宋体" w:cs="宋体"/>
          <w:i w:val="0"/>
          <w:caps w:val="0"/>
          <w:color w:val="333333"/>
          <w:spacing w:val="0"/>
          <w:kern w:val="0"/>
          <w:sz w:val="24"/>
          <w:szCs w:val="24"/>
          <w:lang w:val="en-US" w:eastAsia="zh-CN" w:bidi="ar"/>
        </w:rPr>
        <w:t>机关运行经费安排</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2019</w:t>
      </w:r>
      <w:r>
        <w:rPr>
          <w:rFonts w:hint="eastAsia" w:ascii="宋体" w:hAnsi="宋体" w:eastAsia="宋体" w:cs="宋体"/>
          <w:i w:val="0"/>
          <w:caps w:val="0"/>
          <w:color w:val="333333"/>
          <w:spacing w:val="0"/>
          <w:kern w:val="0"/>
          <w:sz w:val="24"/>
          <w:szCs w:val="24"/>
          <w:lang w:val="en-US" w:eastAsia="zh-CN" w:bidi="ar"/>
        </w:rPr>
        <w:t>年盈江县林业局预算机关运行经费支出44.72万元。部门机关运行经费主要用于30201办公费13.62万元；30205水费0.6万元；30206电费4.8万元；30207邮电费1.1万元；30211差旅费15万元；30231公务用车运行维护费9.6万元。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2018年部门基本支出154.72万元与2019年部门基本支出44.72万元相比2019年部门基本支出减少71%，原因是在2019年部门预算基本支出未将非税支出纳入预算中。</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与2018年相比2019年办公费减少17.45万元，原因是2019年部门预算基本支出未将非税支出纳入预算中所以办公经费预算数要小。水费增加0.25万元，原因是：预算数不精确。电费增加0.5万元原因是：预算数不精确。邮电费减少17.9万元原因是：2019年部门预算基本支出未将非税支出纳入预算中所以邮电费预算数要小。差旅费减少9万元原因：2019年部门预算基本支出未将非税支出纳入预算中所以差旅费预算数要小。公务用车运行维护费减少6.4万元，原因是：2019年部门预算基本支出未将非税支出纳入预算中所以公务用车运行维护费预算数要小。</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楷体_GB2312" w:hAnsi="宋体" w:eastAsia="楷体_GB2312" w:cs="楷体_GB2312"/>
          <w:i w:val="0"/>
          <w:caps w:val="0"/>
          <w:color w:val="333333"/>
          <w:spacing w:val="0"/>
          <w:kern w:val="0"/>
          <w:sz w:val="30"/>
          <w:szCs w:val="30"/>
          <w:lang w:val="en-US" w:eastAsia="zh-CN" w:bidi="ar"/>
        </w:rPr>
        <w:t>（三）</w:t>
      </w:r>
      <w:r>
        <w:rPr>
          <w:rFonts w:hint="eastAsia" w:ascii="宋体" w:hAnsi="宋体" w:eastAsia="宋体" w:cs="宋体"/>
          <w:i w:val="0"/>
          <w:caps w:val="0"/>
          <w:color w:val="333333"/>
          <w:spacing w:val="0"/>
          <w:kern w:val="0"/>
          <w:sz w:val="24"/>
          <w:szCs w:val="24"/>
          <w:lang w:val="en-US" w:eastAsia="zh-CN" w:bidi="ar"/>
        </w:rPr>
        <w:t>国有资产占用情况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鉴于截至</w:t>
      </w:r>
      <w:r>
        <w:rPr>
          <w:rFonts w:hint="eastAsia" w:ascii="仿宋_GB2312" w:hAnsi="宋体" w:eastAsia="仿宋_GB2312" w:cs="仿宋_GB2312"/>
          <w:i w:val="0"/>
          <w:caps w:val="0"/>
          <w:color w:val="333333"/>
          <w:spacing w:val="0"/>
          <w:kern w:val="0"/>
          <w:sz w:val="30"/>
          <w:szCs w:val="30"/>
          <w:lang w:val="en-US" w:eastAsia="zh-CN" w:bidi="ar"/>
        </w:rPr>
        <w:t>2019</w:t>
      </w:r>
      <w:r>
        <w:rPr>
          <w:rFonts w:hint="eastAsia" w:ascii="宋体" w:hAnsi="宋体" w:eastAsia="宋体" w:cs="宋体"/>
          <w:i w:val="0"/>
          <w:caps w:val="0"/>
          <w:color w:val="333333"/>
          <w:spacing w:val="0"/>
          <w:kern w:val="0"/>
          <w:sz w:val="24"/>
          <w:szCs w:val="24"/>
          <w:lang w:val="en-US" w:eastAsia="zh-CN" w:bidi="ar"/>
        </w:rPr>
        <w:t>年12月31日的国有资产占有使用情况需在完成2019年决算编制后才能统计汇总相关数据，因此，将在公开</w:t>
      </w:r>
      <w:r>
        <w:rPr>
          <w:rFonts w:hint="eastAsia" w:ascii="仿宋_GB2312" w:hAnsi="宋体" w:eastAsia="仿宋_GB2312" w:cs="仿宋_GB2312"/>
          <w:i w:val="0"/>
          <w:caps w:val="0"/>
          <w:color w:val="333333"/>
          <w:spacing w:val="0"/>
          <w:kern w:val="0"/>
          <w:sz w:val="30"/>
          <w:szCs w:val="30"/>
          <w:lang w:val="en-US" w:eastAsia="zh-CN" w:bidi="ar"/>
        </w:rPr>
        <w:t>2019</w:t>
      </w:r>
      <w:r>
        <w:rPr>
          <w:rFonts w:hint="eastAsia" w:ascii="宋体" w:hAnsi="宋体" w:eastAsia="宋体" w:cs="宋体"/>
          <w:i w:val="0"/>
          <w:caps w:val="0"/>
          <w:color w:val="333333"/>
          <w:spacing w:val="0"/>
          <w:kern w:val="0"/>
          <w:sz w:val="24"/>
          <w:szCs w:val="24"/>
          <w:lang w:val="en-US" w:eastAsia="zh-CN" w:bidi="ar"/>
        </w:rPr>
        <w:t>年度部门决算时一并公开部门截至</w:t>
      </w:r>
      <w:r>
        <w:rPr>
          <w:rFonts w:hint="eastAsia" w:ascii="仿宋_GB2312" w:hAnsi="宋体" w:eastAsia="仿宋_GB2312" w:cs="仿宋_GB2312"/>
          <w:i w:val="0"/>
          <w:caps w:val="0"/>
          <w:color w:val="333333"/>
          <w:spacing w:val="0"/>
          <w:kern w:val="0"/>
          <w:sz w:val="30"/>
          <w:szCs w:val="30"/>
          <w:lang w:val="en-US" w:eastAsia="zh-CN" w:bidi="ar"/>
        </w:rPr>
        <w:t>2019</w:t>
      </w:r>
      <w:r>
        <w:rPr>
          <w:rFonts w:hint="eastAsia" w:ascii="宋体" w:hAnsi="宋体" w:eastAsia="宋体" w:cs="宋体"/>
          <w:i w:val="0"/>
          <w:caps w:val="0"/>
          <w:color w:val="333333"/>
          <w:spacing w:val="0"/>
          <w:kern w:val="0"/>
          <w:sz w:val="24"/>
          <w:szCs w:val="24"/>
          <w:lang w:val="en-US" w:eastAsia="zh-CN" w:bidi="ar"/>
        </w:rPr>
        <w:t>年12月31日的国有资产占有使用情况。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楷体_GB2312" w:hAnsi="宋体" w:eastAsia="楷体_GB2312" w:cs="楷体_GB2312"/>
          <w:i w:val="0"/>
          <w:caps w:val="0"/>
          <w:color w:val="333333"/>
          <w:spacing w:val="0"/>
          <w:kern w:val="0"/>
          <w:sz w:val="30"/>
          <w:szCs w:val="30"/>
          <w:lang w:val="en-US" w:eastAsia="zh-CN" w:bidi="ar"/>
        </w:rPr>
        <w:t>（四）</w:t>
      </w:r>
      <w:r>
        <w:rPr>
          <w:rFonts w:hint="eastAsia" w:ascii="宋体" w:hAnsi="宋体" w:eastAsia="宋体" w:cs="宋体"/>
          <w:i w:val="0"/>
          <w:caps w:val="0"/>
          <w:color w:val="333333"/>
          <w:spacing w:val="0"/>
          <w:kern w:val="0"/>
          <w:sz w:val="24"/>
          <w:szCs w:val="24"/>
          <w:lang w:val="en-US" w:eastAsia="zh-CN" w:bidi="ar"/>
        </w:rPr>
        <w:t>本部门预算绩效情况说明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    基本支出</w:t>
      </w:r>
      <w:r>
        <w:rPr>
          <w:rFonts w:hint="eastAsia" w:ascii="仿宋_GB2312" w:hAnsi="宋体" w:eastAsia="仿宋_GB2312" w:cs="仿宋_GB2312"/>
          <w:i w:val="0"/>
          <w:caps w:val="0"/>
          <w:color w:val="333333"/>
          <w:spacing w:val="0"/>
          <w:kern w:val="0"/>
          <w:sz w:val="30"/>
          <w:szCs w:val="30"/>
          <w:lang w:val="en-US" w:eastAsia="zh-CN" w:bidi="ar"/>
        </w:rPr>
        <w:t>1127.49</w:t>
      </w:r>
      <w:r>
        <w:rPr>
          <w:rFonts w:hint="eastAsia" w:ascii="宋体" w:hAnsi="宋体" w:eastAsia="宋体" w:cs="宋体"/>
          <w:i w:val="0"/>
          <w:caps w:val="0"/>
          <w:color w:val="333333"/>
          <w:spacing w:val="0"/>
          <w:kern w:val="0"/>
          <w:sz w:val="24"/>
          <w:szCs w:val="24"/>
          <w:lang w:val="en-US" w:eastAsia="zh-CN" w:bidi="ar"/>
        </w:rPr>
        <w:t>万元，主要用于职工工资福利和保障林业机构、部门党组织、其他科室开展公务工作等支出。绩效指标来源，盈财预分指［</w:t>
      </w:r>
      <w:r>
        <w:rPr>
          <w:rFonts w:hint="eastAsia" w:ascii="仿宋_GB2312" w:hAnsi="宋体" w:eastAsia="仿宋_GB2312" w:cs="仿宋_GB2312"/>
          <w:i w:val="0"/>
          <w:caps w:val="0"/>
          <w:color w:val="333333"/>
          <w:spacing w:val="0"/>
          <w:kern w:val="0"/>
          <w:sz w:val="30"/>
          <w:szCs w:val="30"/>
          <w:lang w:val="en-US" w:eastAsia="zh-CN" w:bidi="ar"/>
        </w:rPr>
        <w:t>2019</w:t>
      </w:r>
      <w:r>
        <w:rPr>
          <w:rFonts w:hint="eastAsia" w:ascii="宋体" w:hAnsi="宋体" w:eastAsia="宋体" w:cs="宋体"/>
          <w:i w:val="0"/>
          <w:caps w:val="0"/>
          <w:color w:val="333333"/>
          <w:spacing w:val="0"/>
          <w:kern w:val="0"/>
          <w:sz w:val="24"/>
          <w:szCs w:val="24"/>
          <w:lang w:val="en-US" w:eastAsia="zh-CN" w:bidi="ar"/>
        </w:rPr>
        <w:t>］</w:t>
      </w:r>
      <w:r>
        <w:rPr>
          <w:rFonts w:hint="eastAsia" w:ascii="仿宋_GB2312" w:hAnsi="宋体" w:eastAsia="仿宋_GB2312" w:cs="仿宋_GB2312"/>
          <w:i w:val="0"/>
          <w:caps w:val="0"/>
          <w:color w:val="333333"/>
          <w:spacing w:val="0"/>
          <w:kern w:val="0"/>
          <w:sz w:val="30"/>
          <w:szCs w:val="30"/>
          <w:lang w:val="en-US" w:eastAsia="zh-CN" w:bidi="ar"/>
        </w:rPr>
        <w:t>45</w:t>
      </w:r>
      <w:r>
        <w:rPr>
          <w:rFonts w:hint="eastAsia" w:ascii="宋体" w:hAnsi="宋体" w:eastAsia="宋体" w:cs="宋体"/>
          <w:i w:val="0"/>
          <w:caps w:val="0"/>
          <w:color w:val="333333"/>
          <w:spacing w:val="0"/>
          <w:kern w:val="0"/>
          <w:sz w:val="24"/>
          <w:szCs w:val="24"/>
          <w:lang w:val="en-US" w:eastAsia="zh-CN" w:bidi="ar"/>
        </w:rPr>
        <w:t>号，盈江县财政局关于下达2019年部门预算批复的通知。</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    项目支出</w:t>
      </w:r>
      <w:r>
        <w:rPr>
          <w:rFonts w:hint="eastAsia" w:ascii="仿宋_GB2312" w:hAnsi="宋体" w:eastAsia="仿宋_GB2312" w:cs="仿宋_GB2312"/>
          <w:i w:val="0"/>
          <w:caps w:val="0"/>
          <w:color w:val="333333"/>
          <w:spacing w:val="0"/>
          <w:kern w:val="0"/>
          <w:sz w:val="30"/>
          <w:szCs w:val="30"/>
          <w:lang w:val="en-US" w:eastAsia="zh-CN" w:bidi="ar"/>
        </w:rPr>
        <w:t>87.09</w:t>
      </w:r>
      <w:r>
        <w:rPr>
          <w:rFonts w:hint="eastAsia" w:ascii="宋体" w:hAnsi="宋体" w:eastAsia="宋体" w:cs="宋体"/>
          <w:i w:val="0"/>
          <w:caps w:val="0"/>
          <w:color w:val="333333"/>
          <w:spacing w:val="0"/>
          <w:kern w:val="0"/>
          <w:sz w:val="24"/>
          <w:szCs w:val="24"/>
          <w:lang w:val="en-US" w:eastAsia="zh-CN" w:bidi="ar"/>
        </w:rPr>
        <w:t>万元。其中：</w:t>
      </w:r>
      <w:r>
        <w:rPr>
          <w:rFonts w:hint="eastAsia" w:ascii="仿宋_GB2312" w:hAnsi="宋体" w:eastAsia="仿宋_GB2312" w:cs="仿宋_GB2312"/>
          <w:i w:val="0"/>
          <w:caps w:val="0"/>
          <w:color w:val="333333"/>
          <w:spacing w:val="0"/>
          <w:kern w:val="0"/>
          <w:sz w:val="30"/>
          <w:szCs w:val="30"/>
          <w:lang w:val="en-US" w:eastAsia="zh-CN" w:bidi="ar"/>
        </w:rPr>
        <w:t>2019</w:t>
      </w:r>
      <w:r>
        <w:rPr>
          <w:rFonts w:hint="eastAsia" w:ascii="宋体" w:hAnsi="宋体" w:eastAsia="宋体" w:cs="宋体"/>
          <w:i w:val="0"/>
          <w:caps w:val="0"/>
          <w:color w:val="333333"/>
          <w:spacing w:val="0"/>
          <w:kern w:val="0"/>
          <w:sz w:val="24"/>
          <w:szCs w:val="24"/>
          <w:lang w:val="en-US" w:eastAsia="zh-CN" w:bidi="ar"/>
        </w:rPr>
        <w:t>年森林防火“三.三”制配套经费53万元，主要用于森林防火宣传教育及培训，防火扑火队伍演练及建设，防火救灾等开支。森林火灾保险34.09万元，主要用于火灾造成保险林木损失的赔偿。绩效指标来源，盈财预分指［</w:t>
      </w:r>
      <w:r>
        <w:rPr>
          <w:rFonts w:hint="eastAsia" w:ascii="仿宋_GB2312" w:hAnsi="宋体" w:eastAsia="仿宋_GB2312" w:cs="仿宋_GB2312"/>
          <w:i w:val="0"/>
          <w:caps w:val="0"/>
          <w:color w:val="333333"/>
          <w:spacing w:val="0"/>
          <w:kern w:val="0"/>
          <w:sz w:val="30"/>
          <w:szCs w:val="30"/>
          <w:lang w:val="en-US" w:eastAsia="zh-CN" w:bidi="ar"/>
        </w:rPr>
        <w:t>2019</w:t>
      </w:r>
      <w:r>
        <w:rPr>
          <w:rFonts w:hint="eastAsia" w:ascii="宋体" w:hAnsi="宋体" w:eastAsia="宋体" w:cs="宋体"/>
          <w:i w:val="0"/>
          <w:caps w:val="0"/>
          <w:color w:val="333333"/>
          <w:spacing w:val="0"/>
          <w:kern w:val="0"/>
          <w:sz w:val="24"/>
          <w:szCs w:val="24"/>
          <w:lang w:val="en-US" w:eastAsia="zh-CN" w:bidi="ar"/>
        </w:rPr>
        <w:t>］</w:t>
      </w:r>
      <w:r>
        <w:rPr>
          <w:rFonts w:hint="eastAsia" w:ascii="仿宋_GB2312" w:hAnsi="宋体" w:eastAsia="仿宋_GB2312" w:cs="仿宋_GB2312"/>
          <w:i w:val="0"/>
          <w:caps w:val="0"/>
          <w:color w:val="333333"/>
          <w:spacing w:val="0"/>
          <w:kern w:val="0"/>
          <w:sz w:val="30"/>
          <w:szCs w:val="30"/>
          <w:lang w:val="en-US" w:eastAsia="zh-CN" w:bidi="ar"/>
        </w:rPr>
        <w:t>45</w:t>
      </w:r>
      <w:r>
        <w:rPr>
          <w:rFonts w:hint="eastAsia" w:ascii="宋体" w:hAnsi="宋体" w:eastAsia="宋体" w:cs="宋体"/>
          <w:i w:val="0"/>
          <w:caps w:val="0"/>
          <w:color w:val="333333"/>
          <w:spacing w:val="0"/>
          <w:kern w:val="0"/>
          <w:sz w:val="24"/>
          <w:szCs w:val="24"/>
          <w:lang w:val="en-US" w:eastAsia="zh-CN" w:bidi="ar"/>
        </w:rPr>
        <w:t>号，盈江县财政局关于下达2019年部门预算批复的通知。</w:t>
      </w:r>
    </w:p>
    <w:p/>
    <w:p>
      <w:pPr>
        <w:widowControl/>
        <w:numPr>
          <w:ilvl w:val="0"/>
          <w:numId w:val="0"/>
        </w:numPr>
        <w:jc w:val="left"/>
        <w:rPr>
          <w:rFonts w:ascii="楷体_GB2312" w:eastAsia="楷体_GB2312"/>
          <w:kern w:val="0"/>
          <w:sz w:val="30"/>
          <w:szCs w:val="30"/>
        </w:rPr>
      </w:pPr>
      <w:bookmarkStart w:id="0" w:name="_GoBack"/>
      <w:bookmarkEnd w:id="0"/>
    </w:p>
    <w:p>
      <w:pPr>
        <w:widowControl/>
        <w:jc w:val="left"/>
        <w:rPr>
          <w:rFonts w:ascii="楷体_GB2312" w:eastAsia="楷体_GB2312"/>
          <w:kern w:val="0"/>
          <w:sz w:val="30"/>
          <w:szCs w:val="30"/>
        </w:rPr>
      </w:pPr>
      <w:r>
        <w:rPr>
          <w:rFonts w:hint="eastAsia" w:ascii="楷体_GB2312" w:eastAsia="楷体_GB2312"/>
          <w:kern w:val="0"/>
          <w:sz w:val="30"/>
          <w:szCs w:val="30"/>
        </w:rPr>
        <w:t xml:space="preserve">    </w:t>
      </w:r>
    </w:p>
    <w:p>
      <w:pPr>
        <w:rPr>
          <w:rFonts w:ascii="Arial" w:hAnsi="Arial" w:eastAsia="Arial" w:cs="Arial"/>
          <w:b/>
          <w:sz w:val="36"/>
        </w:rPr>
      </w:pPr>
      <w:r>
        <w:rPr>
          <w:rFonts w:ascii="Arial" w:hAnsi="Arial" w:eastAsia="Arial" w:cs="Arial"/>
          <w:b/>
          <w:sz w:val="36"/>
        </w:rPr>
        <w:t>监督索引号53312300632700111</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_GB2312">
    <w:altName w:val="Times New Roman"/>
    <w:panose1 w:val="00000000000000000000"/>
    <w:charset w:val="00"/>
    <w:family w:val="auto"/>
    <w:pitch w:val="default"/>
    <w:sig w:usb0="00000000"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5737A0"/>
    <w:rsid w:val="02E3243C"/>
    <w:rsid w:val="032A0691"/>
    <w:rsid w:val="03F0214E"/>
    <w:rsid w:val="057A4B1A"/>
    <w:rsid w:val="06325B44"/>
    <w:rsid w:val="0AB2727E"/>
    <w:rsid w:val="0AB77A2F"/>
    <w:rsid w:val="0AEE7202"/>
    <w:rsid w:val="0C0000D7"/>
    <w:rsid w:val="0CB6579D"/>
    <w:rsid w:val="13DB1703"/>
    <w:rsid w:val="1A0B3DDD"/>
    <w:rsid w:val="1D010A44"/>
    <w:rsid w:val="20017307"/>
    <w:rsid w:val="227A4D52"/>
    <w:rsid w:val="24D560CB"/>
    <w:rsid w:val="250217AD"/>
    <w:rsid w:val="2ABB18F2"/>
    <w:rsid w:val="2BD53AF0"/>
    <w:rsid w:val="2CDE1543"/>
    <w:rsid w:val="2CEE7243"/>
    <w:rsid w:val="2D35796E"/>
    <w:rsid w:val="2D7B7E3A"/>
    <w:rsid w:val="30C16803"/>
    <w:rsid w:val="339B76FF"/>
    <w:rsid w:val="37661418"/>
    <w:rsid w:val="39466C4F"/>
    <w:rsid w:val="3AF717E9"/>
    <w:rsid w:val="3D8967C8"/>
    <w:rsid w:val="3F217815"/>
    <w:rsid w:val="42227000"/>
    <w:rsid w:val="42F92C74"/>
    <w:rsid w:val="441C6B68"/>
    <w:rsid w:val="450D145D"/>
    <w:rsid w:val="45421F44"/>
    <w:rsid w:val="46A8465C"/>
    <w:rsid w:val="4D4C3835"/>
    <w:rsid w:val="4F1E24C0"/>
    <w:rsid w:val="52A96249"/>
    <w:rsid w:val="545407AD"/>
    <w:rsid w:val="59583529"/>
    <w:rsid w:val="5CED151D"/>
    <w:rsid w:val="5FEB45AC"/>
    <w:rsid w:val="69373B20"/>
    <w:rsid w:val="71562091"/>
    <w:rsid w:val="724A4A01"/>
    <w:rsid w:val="776B5D0C"/>
    <w:rsid w:val="7B1E5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semiHidden/>
    <w:qFormat/>
    <w:uiPriority w:val="0"/>
    <w:rPr>
      <w:b/>
      <w:bCs/>
    </w:rPr>
  </w:style>
  <w:style w:type="character" w:styleId="9">
    <w:name w:val="annotation reference"/>
    <w:semiHidden/>
    <w:qFormat/>
    <w:uiPriority w:val="0"/>
    <w:rPr>
      <w:sz w:val="21"/>
      <w:szCs w:val="21"/>
    </w:rPr>
  </w:style>
  <w:style w:type="paragraph" w:customStyle="1" w:styleId="10">
    <w:name w:val="修订1"/>
    <w:hidden/>
    <w:semiHidden/>
    <w:qFormat/>
    <w:uiPriority w:val="99"/>
    <w:pPr>
      <w:spacing w:after="200" w:line="276" w:lineRule="auto"/>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187</Words>
  <Characters>1070</Characters>
  <Lines>8</Lines>
  <Paragraphs>2</Paragraphs>
  <TotalTime>1</TotalTime>
  <ScaleCrop>false</ScaleCrop>
  <LinksUpToDate>false</LinksUpToDate>
  <CharactersWithSpaces>1255</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windows</cp:lastModifiedBy>
  <cp:lastPrinted>2019-04-25T07:27:00Z</cp:lastPrinted>
  <dcterms:modified xsi:type="dcterms:W3CDTF">2019-12-26T06:36:37Z</dcterms:modified>
  <dc:title>年部门预算编制说明</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