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监督索引号53312300620100000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盈江县移民开发管理局2019年部门预算公开</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 盈江县移民开发管理局2019年部门预算编制说明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第二部分 盈江县移民开发管理局2019年部门预算表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九、部门一般公共预算“三公”经费支出情况表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十二、县对下转移支付绩效目标表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盈江县移民开发管理局2019年部门预算编制说明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w:t>
      </w:r>
      <w:r>
        <w:rPr>
          <w:rFonts w:hint="eastAsia" w:ascii="宋体" w:hAnsi="宋体" w:eastAsia="宋体" w:cs="宋体"/>
          <w:i w:val="0"/>
          <w:caps w:val="0"/>
          <w:color w:val="333333"/>
          <w:spacing w:val="0"/>
          <w:kern w:val="0"/>
          <w:sz w:val="24"/>
          <w:szCs w:val="24"/>
          <w:u w:val="single"/>
          <w:lang w:val="en-US" w:eastAsia="zh-CN" w:bidi="ar"/>
        </w:rPr>
        <w:t>盈政复</w:t>
      </w:r>
      <w:r>
        <w:rPr>
          <w:rFonts w:ascii="微软雅黑" w:hAnsi="微软雅黑" w:eastAsia="微软雅黑" w:cs="微软雅黑"/>
          <w:i w:val="0"/>
          <w:caps w:val="0"/>
          <w:color w:val="333333"/>
          <w:spacing w:val="0"/>
          <w:kern w:val="0"/>
          <w:sz w:val="24"/>
          <w:szCs w:val="24"/>
          <w:u w:val="single"/>
          <w:lang w:val="en-US" w:eastAsia="zh-CN" w:bidi="ar"/>
        </w:rPr>
        <w:t>[2007]90</w:t>
      </w:r>
      <w:r>
        <w:rPr>
          <w:rFonts w:hint="eastAsia" w:ascii="宋体" w:hAnsi="宋体" w:eastAsia="宋体" w:cs="宋体"/>
          <w:i w:val="0"/>
          <w:caps w:val="0"/>
          <w:color w:val="333333"/>
          <w:spacing w:val="0"/>
          <w:kern w:val="0"/>
          <w:sz w:val="24"/>
          <w:szCs w:val="24"/>
          <w:u w:val="single"/>
          <w:lang w:val="en-US" w:eastAsia="zh-CN" w:bidi="ar"/>
        </w:rPr>
        <w:t>号</w:t>
      </w:r>
      <w:r>
        <w:rPr>
          <w:rFonts w:hint="eastAsia" w:ascii="宋体" w:hAnsi="宋体" w:eastAsia="宋体" w:cs="宋体"/>
          <w:i w:val="0"/>
          <w:caps w:val="0"/>
          <w:color w:val="333333"/>
          <w:spacing w:val="0"/>
          <w:kern w:val="0"/>
          <w:sz w:val="24"/>
          <w:szCs w:val="24"/>
          <w:lang w:val="en-US" w:eastAsia="zh-CN" w:bidi="ar"/>
        </w:rPr>
        <w:t>文件规定，主要职能是：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1、宣传贯彻执行国家和省州市有关移民工作的法律、法规和政策。配合完成本行政区域内的移民安置规划大纲和移民安置规划的设计工作，推荐移民安置方案；组织并配合项目法人以实物指示调查成果</w:t>
      </w:r>
      <w:bookmarkStart w:id="0" w:name="_GoBack"/>
      <w:bookmarkEnd w:id="0"/>
      <w:r>
        <w:rPr>
          <w:rFonts w:hint="eastAsia" w:ascii="宋体" w:hAnsi="宋体" w:eastAsia="宋体" w:cs="宋体"/>
          <w:i w:val="0"/>
          <w:caps w:val="0"/>
          <w:color w:val="333333"/>
          <w:spacing w:val="0"/>
          <w:kern w:val="0"/>
          <w:sz w:val="24"/>
          <w:szCs w:val="24"/>
          <w:lang w:val="en-US" w:eastAsia="zh-CN" w:bidi="ar"/>
        </w:rPr>
        <w:t>进行复核、分解、公示；负责移民身分界定和移民意愿调查工作，报送本级政府出具的实物指标成果、移民安置方式确认文件。</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2、依据批准的移民安置规划和实物指标分解细化成果，制定具体补偿方案，将补偿内容、补偿标准和金额以及安置方案向群众公示。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3、编报本行政区域内移民安置实施计划和年度计划。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4、负责有关法律、法规、政策和移民安置规划，管理使用移民资金，组织实施移民安置工作。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5、按照有关法律、法规、政策和移民安置计划，管理使用移民资金，组织对以，移民安置工程进行竣工决算审计。按要求上报移民资金使用计划、安置项目实施进度和资金使用情况。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6、根据县（市、区）人民政府的委托，与相关乡（镇）人民政府签订“移民安置土地使用权属调整（流转）协议”。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7、配合相关单位开展移民安置监督、评估工作。负责呢么行政区域内移民安置实施项目的自查自验工作。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8、负责本行政区域内的水库移民后期扶持工作。负责本行政区域内大中型水库农村移民后期扶持人口核定登记、报批、后期扶持资金的对付和后期扶持人口的动态管理工作；负责相关规划和年度计划的编制、报批和实施工作。负责小型水库移民帮扶政策的落实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9、做好移民的思想教育和移民来信来访工作，及时妥善处理移民工作中出现的问题，维护库区和移民安置区的社会稳定。</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10、组织本行政区域内移民干部的业务培训和移民的生产技能培训。</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11、负责本行政区移民业务统计上报工作。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12、承办县人民政府和州（市）移民开发局交办的其他事项。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盈江县移民开发管理局内设3个职能科室（办公室、后扶股、综合业务室）。人员编制共计3名，其中行政编制3名，事业编制0名，工勤编制0名。</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2019年未参加工资统发8人，包括在职8人，离休0人，退休0人。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盈江县移民开发管理局始终把移民的产业化经营作为移民扶持的重中之重来抓，以发展特色产业为基础，大力扶持优势产业，将移民后扶的重点由基础设施建设转移到移民产业帮扶上来，以“一县一业、一村一品”为发展目标，扶持移民产业发展，推动移民产业转型升级。</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一是着力推进产业帮扶促增收。按照“宜农则农、宜工则工、宜商则商、宜旅则旅”的原则，充分利用现有政策，整合各类惠农资金，加大库区安置区特色优势产业的支持力度, 带动移民增收致富。继续投入资金扶持南岭村食用菌种植产业扶持，2018年投入50万元，群众收入稳步保持； 2017年至2018年年初县移民局共投放鱼苗三批5吨，总投资10万元。今年6至10月渔民捕获鱼量7吨，同比增长21％，创收15万余元。同时游客和垂钓者大幅度增加，极大的促进了当地的旅游业、餐饮业和游船业的增收，生态鱼扶持项目初见成效。</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二是往年项目验收情况。2015年—2018年，批准实施项目33个，其中：竣工23个1033.23万元（其中：已验收21个）、在建5个，285万元、未实施1个5万元。其中2015年批准实施项目15个267.61万元，已完成县级验收 13 个，无州以上项目。2016年批准实施项目7个785.7万元，已完成县级验收4个，无州以上项目。2017年批准实施项目4个204.22万元，已完成县级验收2个，无州以上项目。2018年批准计划项目7个245.7万元，竣工1个5.7万元、正建2个60万元（包含：1.南岭村食用菌种植产业扶持50万元；2.移民教育医疗救助10万），开展前期工作1个（南岭移民村人畜分离项目）。所有项目计划2018年12月30日前完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三是及时发放直补资金。根据上级资金</w:t>
      </w:r>
      <w:r>
        <w:rPr>
          <w:rFonts w:hint="eastAsia" w:ascii="宋体" w:hAnsi="宋体" w:cs="宋体"/>
          <w:i w:val="0"/>
          <w:caps w:val="0"/>
          <w:color w:val="333333"/>
          <w:spacing w:val="0"/>
          <w:kern w:val="0"/>
          <w:sz w:val="24"/>
          <w:szCs w:val="24"/>
          <w:lang w:val="en-US" w:eastAsia="zh-CN" w:bidi="ar"/>
        </w:rPr>
        <w:t>拨付</w:t>
      </w:r>
      <w:r>
        <w:rPr>
          <w:rFonts w:hint="eastAsia" w:ascii="宋体" w:hAnsi="宋体" w:eastAsia="宋体" w:cs="宋体"/>
          <w:i w:val="0"/>
          <w:caps w:val="0"/>
          <w:color w:val="333333"/>
          <w:spacing w:val="0"/>
          <w:kern w:val="0"/>
          <w:sz w:val="24"/>
          <w:szCs w:val="24"/>
          <w:lang w:val="en-US" w:eastAsia="zh-CN" w:bidi="ar"/>
        </w:rPr>
        <w:t>进度，收到大中型水库移民后扶直补资金44.76元，属于2018年1—4季度资金。发放31.695万元，属2018年1—3季度，发放人数为658人，因账户更换和错误问题滞留17人待核实，第四季度未发放。截止2018年10月底，结余19.8143万元在专户上滚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四是认真完成好盈江县2018年“美丽家园 小康库区”移民新村建设项目前期工作。根据云南省移民开发局关于开展2018年度省级重点“美丽家园 小康库区”移民新村建设项目申报工作的通知以及省、州移民局领导的相关要求，我县高度重视项目的前期工作，及时向县级主管领导进行了汇报并多次组织开展了项目调研工作，目前项目初步设计编制工作正在进行。</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我部门编制2019年部门预算单位共1个。其中：财政全供给单位1个；部分供给单位0个；特殊供给单位0个；自收自支单位0个。财政全供给单位中行政单位0个；参公管理事业单位1个；非参公管理事业单位0个。截止2018年11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在职人员编制3人，其中：行政编制3人，事业编制0人。在职实有8人，其中： 财政全供养 8人，财政部分供养0人，非财政供养0人。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离退休人员 0人，其中： 离休 0人，退休 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车辆编制0辆，实有车辆0辆。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2019年部门财务总收入 123.49万元，其中：一般公共预算财政拨款123.49万元，政府性基金预算财政拨款0万元，国有资本经营预算财政拨款0万元，事业收入0万元，事业单位经营收入0万元，其他收入0万元，上年结转0万元。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2019年部门财政拨款收入 123.49万元，其中:本年收入123.49万元，上年结转0万元。本年收入中，一般公共预算财政拨款123.49万元（本级财力123.49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2019年部门预算总支出123.49万元。财政拨款安排支出 123.49万元，其中，基本支出123.49万元，项目支出0万元。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2130301行政运行支出101.1万元,主要用于保障局机关人员工资及正常运转的日常公用支出。2080505机关事业单位基本养老保险缴费支出12.08万元，主要用于单位职工的养老保险缴费支出。2210201住房公积金支出10.31万元，主要用于单位职工的住房公积金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2130301项基本支出123.49万元，其中：301工资福利支出117.09万元，主要用于兑付职工工资；302商品和服务支出6.4万元,主要用于办公及印刷费、邮电费、差旅费、会议费、福利费、日常维修费、专用材料及一般设备购置费、及其他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本单位2019年无县对下专项转移支付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本单位2019年无政府采购项目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 部门“三公”经费增减变化情况及原因说明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2019年“三公”经费预算数1.4万元与2018年“三公”经费1.4万元持平。其中：2019年公务接待费1.4万元与2018年公务接待费1.4万元持平。2019年和2018年都没有因公出国（境）费用和公务用车购置及运行费。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（二）基本支出： 2019年基本支出预算数123.49万元，与2018年预算数94.2万元增加29.29万元，增长 31%，增加原因是2018年调资增资。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（三）项目支出：2019年无项目支出预算。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（一）专业名词解释</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1、财政拨款收入：指本年度从本级财政部门取得的财政拨款，包括一般公共预算财政拨款和政府性基金预算财政拨款。</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2、其他收入：指单位取得的除“财政拨款收入”、“事业收入”、“经营收入”等以外的收入。</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3、基本支出：指为保障机构正常运转、完成日常工作任务而发生的人员经费和公用经费。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4、项目支出：指在基本支出之外为完成特定行政任务和事业发展目标所发生的支出。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5、年末结转和结余：指单位结转下年的基本支出结转、项目支出结转和结余、经营结余。不包括事业单位净资产项下的事业基金和专用基金。</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6、“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  </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7、工资福利支出（支出经济分类科目类级）：反映单位开支的在职职工和编制外长期聘用人员的各类劳动报酬，以及为上述人员缴纳的各项社会保险费等。</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8、商品和服务支出（支出经济分类科目类级）：反映单位购买商品和服务的支出（不包括用于购置固定资产的支出、战略性和应急储备支出）。</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9、对个人和家庭的补助（支出经济分类科目类级）：反映用于对个人和家庭的补助支出。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移民局机关2019年机关运行经费安排6.4万元。包含办公经费1万元、手续费0.2万元费、差旅费1万元、公务接待费1.4万元费、劳务费2.4万元等日常公用经费。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2019年绩效目标是：本部门将继续坚持目标导向，与县委县政府同频共振，精准谋划年度各项工作。围绕全县重大重要工作目标，以履职尽责为抓手，以查摆问题为导向，加快移民产业发展、安稳致富的步伐，推动库区均衡、充分发展，共享同步小康。并完成2018、2019年移民后期扶持项目的实施，按质按量将移民户直补资金发放到位。2019年预算经费安排了123.49万元，是为了保障本部门顺利完成以上工作和机关运行经费的正常运转。</w:t>
      </w:r>
    </w:p>
    <w:p/>
    <w:p>
      <w:pPr>
        <w:widowControl/>
        <w:jc w:val="left"/>
        <w:rPr>
          <w:rFonts w:hint="eastAsia" w:ascii="宋体" w:hAnsi="宋体" w:eastAsia="宋体" w:cs="宋体"/>
          <w:kern w:val="0"/>
          <w:sz w:val="30"/>
          <w:szCs w:val="30"/>
        </w:rPr>
      </w:pPr>
      <w:r>
        <w:rPr>
          <w:rFonts w:hint="eastAsia" w:ascii="宋体" w:hAnsi="宋体" w:eastAsia="宋体" w:cs="宋体"/>
          <w:kern w:val="0"/>
          <w:sz w:val="30"/>
          <w:szCs w:val="30"/>
          <w:lang w:val="en-US" w:eastAsia="zh-CN"/>
        </w:rPr>
        <w:t xml:space="preserve"> </w:t>
      </w:r>
    </w:p>
    <w:p>
      <w:pPr>
        <w:rPr>
          <w:rFonts w:ascii="Arial" w:hAnsi="Arial" w:eastAsia="Arial" w:cs="Arial"/>
          <w:b/>
          <w:sz w:val="36"/>
        </w:rPr>
      </w:pPr>
      <w:r>
        <w:rPr>
          <w:rFonts w:ascii="Arial" w:hAnsi="Arial" w:eastAsia="Arial" w:cs="Arial"/>
          <w:b/>
          <w:sz w:val="36"/>
        </w:rPr>
        <w:t>监督索引号53312300620100111</w:t>
      </w:r>
    </w:p>
    <w:sectPr>
      <w:headerReference r:id="rId5" w:type="default"/>
      <w:headerReference r:id="rId6"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A63884"/>
    <w:rsid w:val="03F0214E"/>
    <w:rsid w:val="052B2FA4"/>
    <w:rsid w:val="06325B44"/>
    <w:rsid w:val="09F41670"/>
    <w:rsid w:val="0A2E516D"/>
    <w:rsid w:val="0AB77A2F"/>
    <w:rsid w:val="13963CA6"/>
    <w:rsid w:val="18ED04FA"/>
    <w:rsid w:val="1A0B3DDD"/>
    <w:rsid w:val="1C1259D3"/>
    <w:rsid w:val="1E8B0843"/>
    <w:rsid w:val="23A271C4"/>
    <w:rsid w:val="245D5B19"/>
    <w:rsid w:val="249C1048"/>
    <w:rsid w:val="2D7B7E3A"/>
    <w:rsid w:val="2F0151C3"/>
    <w:rsid w:val="387E7876"/>
    <w:rsid w:val="390E6FB9"/>
    <w:rsid w:val="39466C4F"/>
    <w:rsid w:val="46211E62"/>
    <w:rsid w:val="4B4137C4"/>
    <w:rsid w:val="724A4A01"/>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2024-06-19T09:45:34Z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B77D88EB482F431D99B2F545E7B79688</vt:lpwstr>
  </property>
</Properties>
</file>