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盈江县芒章乡中心学校</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eastAsia="zh-CN"/>
        </w:rPr>
        <w:t>盈江县芒章乡中心学校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盈江县芒章乡中心学校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hint="eastAsia" w:ascii="方正小标宋简体" w:eastAsia="方正小标宋简体"/>
          <w:kern w:val="0"/>
          <w:sz w:val="36"/>
          <w:szCs w:val="36"/>
        </w:rPr>
      </w:pPr>
      <w:r>
        <w:rPr>
          <w:rFonts w:hint="eastAsia" w:ascii="方正小标宋简体" w:eastAsia="方正小标宋简体"/>
          <w:kern w:val="0"/>
          <w:sz w:val="36"/>
          <w:szCs w:val="36"/>
          <w:lang w:eastAsia="zh-CN"/>
        </w:rPr>
        <w:t>盈江县芒章乡</w:t>
      </w:r>
      <w:r>
        <w:rPr>
          <w:rFonts w:hint="eastAsia" w:ascii="黑体" w:hAnsi="黑体" w:eastAsia="黑体"/>
          <w:sz w:val="36"/>
          <w:szCs w:val="36"/>
          <w:lang w:eastAsia="zh-CN"/>
        </w:rPr>
        <w:t>中心学校</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widowControl/>
        <w:jc w:val="both"/>
        <w:rPr>
          <w:rFonts w:hint="eastAsia" w:ascii="方正小标宋简体" w:eastAsia="方正小标宋简体"/>
          <w:kern w:val="0"/>
          <w:sz w:val="36"/>
          <w:szCs w:val="36"/>
        </w:rPr>
      </w:pP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盈江县芒章乡中心学校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33</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盈江县芒章乡中心学校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特</w:t>
      </w:r>
      <w:r>
        <w:rPr>
          <w:rFonts w:hint="eastAsia" w:ascii="仿宋_GB2312" w:hAnsi="仿宋_GB2312" w:eastAsia="仿宋_GB2312" w:cs="仿宋_GB2312"/>
          <w:kern w:val="0"/>
          <w:sz w:val="30"/>
          <w:szCs w:val="30"/>
          <w:lang w:eastAsia="zh-CN"/>
        </w:rPr>
        <w:t>殊</w:t>
      </w:r>
      <w:r>
        <w:rPr>
          <w:rFonts w:hint="eastAsia" w:ascii="仿宋_GB2312" w:hAnsi="仿宋_GB2312" w:eastAsia="仿宋_GB2312" w:cs="仿宋_GB2312"/>
          <w:kern w:val="0"/>
          <w:sz w:val="30"/>
          <w:szCs w:val="30"/>
        </w:rPr>
        <w:t>教育发展，高度重视民族教育，规范发展民办教育，加强教育合作与交流。</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lang w:val="en-US" w:eastAsia="zh-CN"/>
        </w:rPr>
      </w:pPr>
      <w:r>
        <w:rPr>
          <w:rFonts w:hint="eastAsia" w:ascii="楷体_GB2312" w:eastAsia="楷体_GB2312"/>
          <w:kern w:val="0"/>
          <w:sz w:val="30"/>
          <w:szCs w:val="30"/>
        </w:rPr>
        <w:t>机构设置情况</w:t>
      </w:r>
    </w:p>
    <w:p>
      <w:pPr>
        <w:pStyle w:val="13"/>
        <w:keepNext w:val="0"/>
        <w:keepLines w:val="0"/>
        <w:pageBreakBefore w:val="0"/>
        <w:widowControl/>
        <w:numPr>
          <w:ilvl w:val="0"/>
          <w:numId w:val="0"/>
        </w:numPr>
        <w:kinsoku/>
        <w:wordWrap/>
        <w:overflowPunct/>
        <w:topLinePunct w:val="0"/>
        <w:autoSpaceDE/>
        <w:autoSpaceDN/>
        <w:bidi w:val="0"/>
        <w:adjustRightInd/>
        <w:snapToGrid/>
        <w:spacing w:line="480" w:lineRule="auto"/>
        <w:ind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宋体" w:hAnsi="宋体" w:eastAsia="宋体" w:cs="宋体"/>
          <w:color w:val="auto"/>
          <w:kern w:val="0"/>
          <w:sz w:val="30"/>
          <w:szCs w:val="30"/>
          <w:lang w:val="en-US" w:eastAsia="zh-CN" w:bidi="ar-SA"/>
        </w:rPr>
        <w:t xml:space="preserve">  </w:t>
      </w:r>
      <w:r>
        <w:rPr>
          <w:rFonts w:hint="eastAsia" w:ascii="仿宋_GB2312" w:hAnsi="仿宋_GB2312" w:eastAsia="仿宋_GB2312" w:cs="仿宋_GB2312"/>
          <w:color w:val="auto"/>
          <w:kern w:val="0"/>
          <w:sz w:val="30"/>
          <w:szCs w:val="30"/>
          <w:lang w:val="en-US" w:eastAsia="zh-CN" w:bidi="ar-SA"/>
        </w:rPr>
        <w:t>盈江县芒章乡中心学校设置6个校点：中心小学、芒牙小学、南泥坝小学、线帕小学、罗朗小学、木瓜塘小学。</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ascii="楷体_GB2312" w:eastAsia="楷体_GB2312"/>
          <w:kern w:val="0"/>
          <w:sz w:val="30"/>
          <w:szCs w:val="30"/>
        </w:rPr>
        <w:t>重点工作概述</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kern w:val="0"/>
          <w:sz w:val="30"/>
          <w:szCs w:val="30"/>
          <w:lang w:val="en-US" w:eastAsia="zh-CN"/>
        </w:rPr>
        <w:t>、</w:t>
      </w:r>
      <w:r>
        <w:rPr>
          <w:rFonts w:hint="eastAsia" w:ascii="仿宋_GB2312" w:hAnsi="仿宋_GB2312" w:eastAsia="仿宋_GB2312" w:cs="仿宋_GB2312"/>
          <w:kern w:val="0"/>
          <w:sz w:val="30"/>
          <w:szCs w:val="30"/>
        </w:rPr>
        <w:t>抓党建及党风廉政建设，强化堡垒，发挥先锋。抓好中国特色社会主义“四项基本原则”意识形态教育。开展好“忠诚可靠、守纪作为”、“知纪明规懂法”专题教育活动。</w:t>
      </w:r>
      <w:r>
        <w:rPr>
          <w:rFonts w:hint="eastAsia" w:ascii="仿宋_GB2312" w:hAnsi="仿宋_GB2312" w:eastAsia="仿宋_GB2312" w:cs="仿宋_GB2312"/>
          <w:kern w:val="0"/>
          <w:sz w:val="30"/>
          <w:szCs w:val="30"/>
          <w:lang w:eastAsia="zh-CN"/>
        </w:rPr>
        <w:t>抓好扫黑除恶宣传教育及排查工作。</w:t>
      </w:r>
      <w:bookmarkStart w:id="0" w:name="_GoBack"/>
      <w:bookmarkEnd w:id="0"/>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抓队伍，打造一支高素质的师资队伍。</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3、</w:t>
      </w:r>
      <w:r>
        <w:rPr>
          <w:rFonts w:hint="eastAsia" w:ascii="仿宋_GB2312" w:hAnsi="仿宋_GB2312" w:eastAsia="仿宋_GB2312" w:cs="仿宋_GB2312"/>
          <w:kern w:val="0"/>
          <w:sz w:val="30"/>
          <w:szCs w:val="30"/>
        </w:rPr>
        <w:t>抓德安，以青爱为平台，抓实德安，树立正确的人生观、世界观、价值观，养成良好的学习、生活方式，树立远大理想。</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抓教育科研，开展课题研究，继续推进“五步一清”教学模式，不断摸索并提高教育教学质量，全面普及课改新模式。</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巩固提升义务教育基本均衡成果，全面改善办学条件，努力提升质量。</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6、</w:t>
      </w:r>
      <w:r>
        <w:rPr>
          <w:rFonts w:hint="eastAsia" w:ascii="仿宋_GB2312" w:hAnsi="仿宋_GB2312" w:eastAsia="仿宋_GB2312" w:cs="仿宋_GB2312"/>
          <w:kern w:val="0"/>
          <w:sz w:val="30"/>
          <w:szCs w:val="30"/>
        </w:rPr>
        <w:t>加快推进教育信息化进程，多渠道引进优质教育资源。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7、</w:t>
      </w:r>
      <w:r>
        <w:rPr>
          <w:rFonts w:hint="eastAsia" w:ascii="仿宋_GB2312" w:hAnsi="仿宋_GB2312" w:eastAsia="仿宋_GB2312" w:cs="仿宋_GB2312"/>
          <w:kern w:val="0"/>
          <w:sz w:val="30"/>
          <w:szCs w:val="30"/>
        </w:rPr>
        <w:t>加强校园文化建设工程，促进学校内涵发展。开展“整洁干净美丽校园”创建活动。</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 xml:space="preserve"> 8、</w:t>
      </w:r>
      <w:r>
        <w:rPr>
          <w:rFonts w:hint="eastAsia" w:ascii="仿宋_GB2312" w:hAnsi="仿宋_GB2312" w:eastAsia="仿宋_GB2312" w:cs="仿宋_GB2312"/>
          <w:kern w:val="0"/>
          <w:sz w:val="30"/>
          <w:szCs w:val="30"/>
        </w:rPr>
        <w:t>着力抓好教育扶贫工作，充分保障学生的就学权益，助力扶贫。</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 xml:space="preserve"> 9、</w:t>
      </w:r>
      <w:r>
        <w:rPr>
          <w:rFonts w:hint="eastAsia" w:ascii="仿宋_GB2312" w:hAnsi="仿宋_GB2312" w:eastAsia="仿宋_GB2312" w:cs="仿宋_GB2312"/>
          <w:kern w:val="0"/>
          <w:sz w:val="30"/>
          <w:szCs w:val="30"/>
        </w:rPr>
        <w:t>抓好关工委、青爱小屋工作，认真做好性健康、心理健康、禁毒防艾、安全、传统文化教育、公益慈善六大板块的工作，实施立德树人工程。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10、</w:t>
      </w:r>
      <w:r>
        <w:rPr>
          <w:rFonts w:hint="eastAsia" w:ascii="仿宋_GB2312" w:hAnsi="仿宋_GB2312" w:eastAsia="仿宋_GB2312" w:cs="仿宋_GB2312"/>
          <w:kern w:val="0"/>
          <w:sz w:val="30"/>
          <w:szCs w:val="30"/>
        </w:rPr>
        <w:t>抓好食堂及营养餐管理、抓好食堂“六T”管理创建。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11、</w:t>
      </w:r>
      <w:r>
        <w:rPr>
          <w:rFonts w:hint="eastAsia" w:ascii="仿宋_GB2312" w:hAnsi="仿宋_GB2312" w:eastAsia="仿宋_GB2312" w:cs="仿宋_GB2312"/>
          <w:kern w:val="0"/>
          <w:sz w:val="30"/>
          <w:szCs w:val="30"/>
        </w:rPr>
        <w:t>加强财务及后勤管理。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个；事业单位1个；参公管理事业单位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r>
        <w:rPr>
          <w:rFonts w:hint="eastAsia" w:ascii="仿宋_GB2312" w:hAnsi="仿宋_GB2312" w:eastAsia="仿宋_GB2312" w:cs="仿宋_GB2312"/>
          <w:kern w:val="0"/>
          <w:sz w:val="30"/>
          <w:szCs w:val="30"/>
          <w:lang w:eastAsia="zh-CN"/>
        </w:rPr>
        <w:t>不动</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color w:val="auto"/>
          <w:kern w:val="0"/>
          <w:sz w:val="30"/>
          <w:szCs w:val="30"/>
        </w:rPr>
        <w:t>在职人员编制</w:t>
      </w:r>
      <w:r>
        <w:rPr>
          <w:rFonts w:hint="eastAsia" w:ascii="仿宋_GB2312" w:hAnsi="仿宋_GB2312" w:eastAsia="仿宋_GB2312" w:cs="仿宋_GB2312"/>
          <w:color w:val="auto"/>
          <w:kern w:val="0"/>
          <w:sz w:val="30"/>
          <w:szCs w:val="30"/>
          <w:lang w:val="en-US" w:eastAsia="zh-CN"/>
        </w:rPr>
        <w:t>88</w:t>
      </w:r>
      <w:r>
        <w:rPr>
          <w:rFonts w:hint="eastAsia" w:ascii="仿宋_GB2312" w:hAnsi="仿宋_GB2312" w:eastAsia="仿宋_GB2312" w:cs="仿宋_GB2312"/>
          <w:color w:val="auto"/>
          <w:kern w:val="0"/>
          <w:sz w:val="30"/>
          <w:szCs w:val="30"/>
        </w:rPr>
        <w:t xml:space="preserve">人，其中：行政编制 </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rPr>
        <w:t>人，事业编制</w:t>
      </w:r>
      <w:r>
        <w:rPr>
          <w:rFonts w:hint="eastAsia" w:ascii="仿宋_GB2312" w:hAnsi="仿宋_GB2312" w:eastAsia="仿宋_GB2312" w:cs="仿宋_GB2312"/>
          <w:color w:val="auto"/>
          <w:kern w:val="0"/>
          <w:sz w:val="30"/>
          <w:szCs w:val="30"/>
          <w:lang w:val="en-US" w:eastAsia="zh-CN"/>
        </w:rPr>
        <w:t>88</w:t>
      </w:r>
      <w:r>
        <w:rPr>
          <w:rFonts w:hint="eastAsia" w:ascii="仿宋_GB2312" w:hAnsi="仿宋_GB2312" w:eastAsia="仿宋_GB2312" w:cs="仿宋_GB2312"/>
          <w:color w:val="auto"/>
          <w:kern w:val="0"/>
          <w:sz w:val="30"/>
          <w:szCs w:val="30"/>
        </w:rPr>
        <w:t>人。在职实有</w:t>
      </w:r>
      <w:r>
        <w:rPr>
          <w:rFonts w:hint="eastAsia" w:ascii="仿宋_GB2312" w:hAnsi="仿宋_GB2312" w:eastAsia="仿宋_GB2312" w:cs="仿宋_GB2312"/>
          <w:color w:val="auto"/>
          <w:kern w:val="0"/>
          <w:sz w:val="30"/>
          <w:szCs w:val="30"/>
          <w:lang w:val="en-US" w:eastAsia="zh-CN"/>
        </w:rPr>
        <w:t>85</w:t>
      </w:r>
      <w:r>
        <w:rPr>
          <w:rFonts w:hint="eastAsia" w:ascii="仿宋_GB2312" w:hAnsi="仿宋_GB2312" w:eastAsia="仿宋_GB2312" w:cs="仿宋_GB2312"/>
          <w:color w:val="auto"/>
          <w:kern w:val="0"/>
          <w:sz w:val="30"/>
          <w:szCs w:val="30"/>
        </w:rPr>
        <w:t xml:space="preserve">人，其中： 财政全供养 </w:t>
      </w:r>
      <w:r>
        <w:rPr>
          <w:rFonts w:hint="eastAsia" w:ascii="仿宋_GB2312" w:hAnsi="仿宋_GB2312" w:eastAsia="仿宋_GB2312" w:cs="仿宋_GB2312"/>
          <w:color w:val="auto"/>
          <w:kern w:val="0"/>
          <w:sz w:val="30"/>
          <w:szCs w:val="30"/>
          <w:lang w:val="en-US" w:eastAsia="zh-CN"/>
        </w:rPr>
        <w:t>85</w:t>
      </w:r>
      <w:r>
        <w:rPr>
          <w:rFonts w:hint="eastAsia" w:ascii="仿宋_GB2312" w:hAnsi="仿宋_GB2312" w:eastAsia="仿宋_GB2312" w:cs="仿宋_GB2312"/>
          <w:color w:val="auto"/>
          <w:kern w:val="0"/>
          <w:sz w:val="30"/>
          <w:szCs w:val="30"/>
        </w:rPr>
        <w:t>人，</w:t>
      </w:r>
      <w:r>
        <w:rPr>
          <w:rFonts w:hint="eastAsia" w:ascii="仿宋_GB2312" w:hAnsi="仿宋_GB2312" w:eastAsia="仿宋_GB2312" w:cs="仿宋_GB2312"/>
          <w:kern w:val="0"/>
          <w:sz w:val="30"/>
          <w:szCs w:val="30"/>
        </w:rPr>
        <w:t>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离退休人员</w:t>
      </w:r>
      <w:r>
        <w:rPr>
          <w:rFonts w:hint="eastAsia" w:ascii="仿宋_GB2312" w:hAnsi="仿宋_GB2312" w:eastAsia="仿宋_GB2312" w:cs="仿宋_GB2312"/>
          <w:color w:val="000000"/>
          <w:kern w:val="0"/>
          <w:sz w:val="30"/>
          <w:szCs w:val="30"/>
          <w:lang w:val="en-US" w:eastAsia="zh-CN"/>
        </w:rPr>
        <w:t>14</w:t>
      </w:r>
      <w:r>
        <w:rPr>
          <w:rFonts w:hint="eastAsia" w:ascii="仿宋_GB2312" w:hAnsi="仿宋_GB2312" w:eastAsia="仿宋_GB2312" w:cs="仿宋_GB2312"/>
          <w:color w:val="000000"/>
          <w:kern w:val="0"/>
          <w:sz w:val="30"/>
          <w:szCs w:val="30"/>
        </w:rPr>
        <w:t xml:space="preserve"> 人，其中： 离休</w:t>
      </w:r>
      <w:r>
        <w:rPr>
          <w:rFonts w:hint="eastAsia" w:ascii="仿宋_GB2312" w:hAnsi="仿宋_GB2312" w:eastAsia="仿宋_GB2312" w:cs="仿宋_GB2312"/>
          <w:color w:val="000000"/>
          <w:kern w:val="0"/>
          <w:sz w:val="30"/>
          <w:szCs w:val="30"/>
          <w:lang w:val="en-US" w:eastAsia="zh-CN"/>
        </w:rPr>
        <w:t>0</w:t>
      </w:r>
      <w:r>
        <w:rPr>
          <w:rFonts w:hint="eastAsia" w:ascii="仿宋_GB2312" w:hAnsi="仿宋_GB2312" w:eastAsia="仿宋_GB2312" w:cs="仿宋_GB2312"/>
          <w:color w:val="000000"/>
          <w:kern w:val="0"/>
          <w:sz w:val="30"/>
          <w:szCs w:val="30"/>
        </w:rPr>
        <w:t xml:space="preserve"> 人，退休</w:t>
      </w:r>
      <w:r>
        <w:rPr>
          <w:rFonts w:hint="eastAsia" w:ascii="仿宋_GB2312" w:hAnsi="仿宋_GB2312" w:eastAsia="仿宋_GB2312" w:cs="仿宋_GB2312"/>
          <w:color w:val="000000"/>
          <w:kern w:val="0"/>
          <w:sz w:val="30"/>
          <w:szCs w:val="30"/>
          <w:lang w:val="en-US" w:eastAsia="zh-CN"/>
        </w:rPr>
        <w:t xml:space="preserve"> 14</w:t>
      </w:r>
      <w:r>
        <w:rPr>
          <w:rFonts w:hint="eastAsia" w:ascii="仿宋_GB2312" w:hAnsi="仿宋_GB2312" w:eastAsia="仿宋_GB2312" w:cs="仿宋_GB2312"/>
          <w:color w:val="000000"/>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盈江县芒章乡中心学校</w:t>
      </w:r>
      <w:r>
        <w:rPr>
          <w:rFonts w:eastAsia="仿宋_GB2312"/>
          <w:kern w:val="0"/>
          <w:sz w:val="30"/>
          <w:szCs w:val="30"/>
        </w:rPr>
        <w:t>财务总收入</w:t>
      </w:r>
      <w:r>
        <w:rPr>
          <w:rFonts w:hint="eastAsia" w:eastAsia="仿宋_GB2312"/>
          <w:kern w:val="0"/>
          <w:sz w:val="30"/>
          <w:szCs w:val="30"/>
          <w:lang w:val="en-US" w:eastAsia="zh-CN"/>
        </w:rPr>
        <w:t>933.76</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933.76</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年部门财政拨款收入</w:t>
      </w:r>
      <w:r>
        <w:rPr>
          <w:rFonts w:hint="eastAsia" w:eastAsia="仿宋_GB2312"/>
          <w:kern w:val="0"/>
          <w:sz w:val="30"/>
          <w:szCs w:val="30"/>
          <w:lang w:val="en-US" w:eastAsia="zh-CN"/>
        </w:rPr>
        <w:t>933.76</w:t>
      </w:r>
      <w:r>
        <w:rPr>
          <w:rFonts w:eastAsia="仿宋_GB2312"/>
          <w:kern w:val="0"/>
          <w:sz w:val="30"/>
          <w:szCs w:val="30"/>
        </w:rPr>
        <w:t>万元，其中:本年收入</w:t>
      </w:r>
      <w:r>
        <w:rPr>
          <w:rFonts w:hint="eastAsia" w:eastAsia="仿宋_GB2312"/>
          <w:kern w:val="0"/>
          <w:sz w:val="30"/>
          <w:szCs w:val="30"/>
          <w:lang w:val="en-US" w:eastAsia="zh-CN"/>
        </w:rPr>
        <w:t>933.76</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933.76</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933.76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933.76</w:t>
      </w:r>
      <w:r>
        <w:rPr>
          <w:rFonts w:eastAsia="仿宋_GB2312"/>
          <w:kern w:val="0"/>
          <w:sz w:val="30"/>
          <w:szCs w:val="30"/>
        </w:rPr>
        <w:t>万元，其中，基本支出</w:t>
      </w:r>
      <w:r>
        <w:rPr>
          <w:rFonts w:hint="eastAsia" w:eastAsia="仿宋_GB2312"/>
          <w:kern w:val="0"/>
          <w:sz w:val="30"/>
          <w:szCs w:val="30"/>
          <w:lang w:val="en-US" w:eastAsia="zh-CN"/>
        </w:rPr>
        <w:t>933.76</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教育支出-普通教育-小学教育709.19万元，主要用于工资福利支出和日常学校运行运转。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“2080502”社会保障和就业支出-行政事业单位离退休-事业单位单位离退休0.84万元，主要用于离退休人员公用经费支出。</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事业单位基本养老保险缴费支出132.46万元，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91.27</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2050202</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小学教育</w:t>
      </w:r>
      <w:r>
        <w:rPr>
          <w:rFonts w:hint="eastAsia" w:ascii="仿宋_GB2312" w:hAnsi="仿宋_GB2312" w:eastAsia="仿宋_GB2312" w:cs="仿宋_GB2312"/>
          <w:kern w:val="0"/>
          <w:sz w:val="30"/>
          <w:szCs w:val="30"/>
          <w:lang w:val="en-US" w:eastAsia="zh-CN"/>
        </w:rPr>
        <w:t>709.19</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709.19</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703.64</w:t>
      </w:r>
      <w:r>
        <w:rPr>
          <w:rFonts w:hint="eastAsia" w:ascii="仿宋_GB2312" w:hAnsi="仿宋_GB2312" w:eastAsia="仿宋_GB2312" w:cs="仿宋_GB2312"/>
          <w:color w:val="333333"/>
          <w:sz w:val="30"/>
          <w:szCs w:val="30"/>
          <w:shd w:val="clear" w:color="040000" w:fill="FFFFFF"/>
        </w:rPr>
        <w:t>万元，302商品和服务支出</w:t>
      </w:r>
      <w:r>
        <w:rPr>
          <w:rFonts w:hint="eastAsia" w:ascii="仿宋_GB2312" w:hAnsi="仿宋_GB2312" w:eastAsia="仿宋_GB2312" w:cs="仿宋_GB2312"/>
          <w:color w:val="333333"/>
          <w:sz w:val="30"/>
          <w:szCs w:val="30"/>
          <w:shd w:val="clear" w:color="040000" w:fill="FFFFFF"/>
          <w:lang w:val="en-US" w:eastAsia="zh-CN"/>
        </w:rPr>
        <w:t>5.19</w:t>
      </w:r>
      <w:r>
        <w:rPr>
          <w:rFonts w:hint="eastAsia" w:ascii="仿宋_GB2312" w:hAnsi="仿宋_GB2312" w:eastAsia="仿宋_GB2312" w:cs="仿宋_GB2312"/>
          <w:color w:val="333333"/>
          <w:sz w:val="30"/>
          <w:szCs w:val="30"/>
          <w:shd w:val="clear" w:color="040000" w:fill="FFFFFF"/>
        </w:rPr>
        <w:t>万元，303对个人和家庭的补助支出</w:t>
      </w:r>
      <w:r>
        <w:rPr>
          <w:rFonts w:hint="eastAsia" w:ascii="仿宋_GB2312" w:hAnsi="仿宋_GB2312" w:eastAsia="仿宋_GB2312" w:cs="仿宋_GB2312"/>
          <w:color w:val="333333"/>
          <w:sz w:val="30"/>
          <w:szCs w:val="30"/>
          <w:shd w:val="clear" w:color="040000" w:fill="FFFFFF"/>
          <w:lang w:val="en-US" w:eastAsia="zh-CN"/>
        </w:rPr>
        <w:t>0.36</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color w:val="333333"/>
          <w:sz w:val="30"/>
          <w:szCs w:val="30"/>
          <w:shd w:val="clear" w:color="040000" w:fill="FFFFFF"/>
        </w:rPr>
        <w:t>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2080502</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事业单位离退休</w:t>
      </w:r>
      <w:r>
        <w:rPr>
          <w:rFonts w:hint="eastAsia" w:ascii="仿宋_GB2312" w:hAnsi="仿宋_GB2312" w:eastAsia="仿宋_GB2312" w:cs="仿宋_GB2312"/>
          <w:color w:val="333333"/>
          <w:sz w:val="30"/>
          <w:szCs w:val="30"/>
          <w:shd w:val="clear" w:color="040000" w:fill="FFFFFF"/>
          <w:lang w:val="en-US" w:eastAsia="zh-CN"/>
        </w:rPr>
        <w:t>0.84</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0.84</w:t>
      </w:r>
      <w:r>
        <w:rPr>
          <w:rFonts w:hint="eastAsia" w:ascii="仿宋_GB2312" w:hAnsi="仿宋_GB2312" w:eastAsia="仿宋_GB2312" w:cs="仿宋_GB2312"/>
          <w:color w:val="333333"/>
          <w:sz w:val="30"/>
          <w:szCs w:val="30"/>
          <w:shd w:val="clear" w:color="040000" w:fill="FFFFFF"/>
        </w:rPr>
        <w:t>万元，主要用于302商品和服务支出</w:t>
      </w:r>
      <w:r>
        <w:rPr>
          <w:rFonts w:hint="eastAsia" w:ascii="仿宋_GB2312" w:hAnsi="仿宋_GB2312" w:eastAsia="仿宋_GB2312" w:cs="仿宋_GB2312"/>
          <w:color w:val="333333"/>
          <w:sz w:val="30"/>
          <w:szCs w:val="30"/>
          <w:shd w:val="clear" w:color="040000" w:fill="FFFFFF"/>
          <w:lang w:val="en-US" w:eastAsia="zh-CN"/>
        </w:rPr>
        <w:t>0.84</w:t>
      </w:r>
      <w:r>
        <w:rPr>
          <w:rFonts w:hint="eastAsia" w:ascii="仿宋_GB2312" w:hAnsi="仿宋_GB2312" w:eastAsia="仿宋_GB2312" w:cs="仿宋_GB2312"/>
          <w:color w:val="333333"/>
          <w:sz w:val="30"/>
          <w:szCs w:val="30"/>
          <w:shd w:val="clear" w:color="040000" w:fill="FFFFFF"/>
        </w:rPr>
        <w:t>万元。项目支出0万元。</w:t>
      </w:r>
    </w:p>
    <w:p>
      <w:pPr>
        <w:pStyle w:val="7"/>
        <w:keepNext w:val="0"/>
        <w:keepLines w:val="0"/>
        <w:pageBreakBefore w:val="0"/>
        <w:widowControl/>
        <w:kinsoku/>
        <w:wordWrap/>
        <w:overflowPunct/>
        <w:topLinePunct w:val="0"/>
        <w:autoSpaceDE/>
        <w:autoSpaceDN/>
        <w:bidi w:val="0"/>
        <w:adjustRightInd/>
        <w:snapToGrid/>
        <w:spacing w:line="27" w:lineRule="atLeast"/>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2080505</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机关事业单位基本养老保险缴费支出</w:t>
      </w:r>
      <w:r>
        <w:rPr>
          <w:rFonts w:hint="eastAsia" w:ascii="仿宋_GB2312" w:hAnsi="仿宋_GB2312" w:eastAsia="仿宋_GB2312" w:cs="仿宋_GB2312"/>
          <w:color w:val="333333"/>
          <w:sz w:val="30"/>
          <w:szCs w:val="30"/>
          <w:shd w:val="clear" w:color="040000" w:fill="FFFFFF"/>
          <w:lang w:val="en-US" w:eastAsia="zh-CN"/>
        </w:rPr>
        <w:t>132.46</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132.46</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132.46</w:t>
      </w:r>
      <w:r>
        <w:rPr>
          <w:rFonts w:hint="eastAsia" w:ascii="仿宋_GB2312" w:hAnsi="仿宋_GB2312" w:eastAsia="仿宋_GB2312" w:cs="仿宋_GB2312"/>
          <w:color w:val="333333"/>
          <w:sz w:val="30"/>
          <w:szCs w:val="30"/>
          <w:shd w:val="clear" w:color="040000" w:fill="FFFFFF"/>
        </w:rPr>
        <w:t>万元。项目支出0万元。</w:t>
      </w:r>
    </w:p>
    <w:p>
      <w:pPr>
        <w:pStyle w:val="7"/>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2210201</w:t>
      </w:r>
      <w:r>
        <w:rPr>
          <w:rFonts w:hint="eastAsia" w:ascii="仿宋_GB2312" w:hAnsi="仿宋_GB2312" w:eastAsia="仿宋_GB2312" w:cs="仿宋_GB2312"/>
          <w:sz w:val="30"/>
          <w:szCs w:val="30"/>
        </w:rPr>
        <w:t>”</w:t>
      </w:r>
      <w:r>
        <w:rPr>
          <w:rFonts w:hint="eastAsia" w:ascii="仿宋_GB2312" w:hAnsi="仿宋_GB2312" w:eastAsia="仿宋_GB2312" w:cs="仿宋_GB2312"/>
          <w:color w:val="333333"/>
          <w:sz w:val="30"/>
          <w:szCs w:val="30"/>
          <w:shd w:val="clear" w:color="040000" w:fill="FFFFFF"/>
        </w:rPr>
        <w:t>住房公积金</w:t>
      </w:r>
      <w:r>
        <w:rPr>
          <w:rFonts w:hint="eastAsia" w:ascii="仿宋_GB2312" w:hAnsi="仿宋_GB2312" w:eastAsia="仿宋_GB2312" w:cs="仿宋_GB2312"/>
          <w:color w:val="333333"/>
          <w:sz w:val="30"/>
          <w:szCs w:val="30"/>
          <w:shd w:val="clear" w:color="040000" w:fill="FFFFFF"/>
          <w:lang w:val="en-US" w:eastAsia="zh-CN"/>
        </w:rPr>
        <w:t>91.27</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91.27</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91.27</w:t>
      </w:r>
      <w:r>
        <w:rPr>
          <w:rFonts w:hint="eastAsia" w:ascii="仿宋_GB2312" w:hAnsi="仿宋_GB2312" w:eastAsia="仿宋_GB2312" w:cs="仿宋_GB2312"/>
          <w:color w:val="333333"/>
          <w:sz w:val="30"/>
          <w:szCs w:val="30"/>
          <w:shd w:val="clear" w:color="040000" w:fill="FFFFFF"/>
        </w:rPr>
        <w:t>万元。项目支出0万元。</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黑体" w:hAnsi="黑体" w:eastAsia="黑体"/>
          <w:kern w:val="0"/>
          <w:sz w:val="30"/>
          <w:szCs w:val="30"/>
        </w:rPr>
        <w:t xml:space="preserve">  </w:t>
      </w:r>
      <w:r>
        <w:rPr>
          <w:rFonts w:hint="eastAsia" w:ascii="仿宋_GB2312" w:hAnsi="仿宋_GB2312" w:eastAsia="仿宋_GB2312" w:cs="仿宋_GB2312"/>
          <w:kern w:val="0"/>
          <w:sz w:val="30"/>
          <w:szCs w:val="30"/>
        </w:rPr>
        <w:t xml:space="preserve"> 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lang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6"/>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芒章乡中心学校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1.00</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1.00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1.0</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1.0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1.0</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万元持平。</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2019年部门预算收入933.76</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863.31万元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70.45万元，增幅为8%。增加原因：调增人员工资。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芒章乡中心学校</w:t>
      </w:r>
      <w:r>
        <w:rPr>
          <w:rFonts w:hint="eastAsia" w:ascii="仿宋_GB2312" w:eastAsia="仿宋_GB2312"/>
          <w:kern w:val="0"/>
          <w:sz w:val="30"/>
          <w:szCs w:val="30"/>
        </w:rPr>
        <w:t>基本支出</w:t>
      </w:r>
      <w:r>
        <w:rPr>
          <w:rFonts w:hint="eastAsia" w:ascii="仿宋_GB2312" w:hAnsi="仿宋_GB2312" w:eastAsia="仿宋_GB2312" w:cs="仿宋_GB2312"/>
          <w:kern w:val="0"/>
          <w:sz w:val="30"/>
          <w:szCs w:val="30"/>
          <w:lang w:val="en-US" w:eastAsia="zh-CN"/>
        </w:rPr>
        <w:t>933.76</w:t>
      </w:r>
      <w:r>
        <w:rPr>
          <w:rFonts w:hint="eastAsia" w:ascii="仿宋_GB2312" w:eastAsia="仿宋_GB2312"/>
          <w:kern w:val="0"/>
          <w:sz w:val="30"/>
          <w:szCs w:val="30"/>
        </w:rPr>
        <w:t>万元与上年同期数</w:t>
      </w:r>
      <w:r>
        <w:rPr>
          <w:rFonts w:hint="eastAsia" w:ascii="仿宋_GB2312" w:hAnsi="仿宋_GB2312" w:eastAsia="仿宋_GB2312" w:cs="仿宋_GB2312"/>
          <w:kern w:val="0"/>
          <w:sz w:val="30"/>
          <w:szCs w:val="30"/>
          <w:lang w:val="en-US" w:eastAsia="zh-CN"/>
        </w:rPr>
        <w:t>863.31</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lang w:val="en-US" w:eastAsia="zh-CN"/>
        </w:rPr>
        <w:t>125.57</w:t>
      </w:r>
      <w:r>
        <w:rPr>
          <w:rFonts w:hint="eastAsia" w:ascii="仿宋_GB2312" w:eastAsia="仿宋_GB2312"/>
          <w:kern w:val="0"/>
          <w:sz w:val="30"/>
          <w:szCs w:val="30"/>
        </w:rPr>
        <w:t>万元增幅为</w:t>
      </w:r>
      <w:r>
        <w:rPr>
          <w:rFonts w:hint="eastAsia" w:ascii="仿宋_GB2312" w:hAnsi="仿宋_GB2312" w:eastAsia="仿宋_GB2312" w:cs="仿宋_GB2312"/>
          <w:kern w:val="0"/>
          <w:sz w:val="30"/>
          <w:szCs w:val="30"/>
          <w:lang w:val="en-US" w:eastAsia="zh-CN"/>
        </w:rPr>
        <w:t>8%</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芒章乡中心学校</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rPr>
        <w:t>差</w:t>
      </w:r>
      <w:r>
        <w:rPr>
          <w:rFonts w:hint="eastAsia" w:ascii="仿宋_GB2312" w:hAnsi="仿宋_GB2312" w:eastAsia="仿宋_GB2312" w:cs="仿宋_GB2312"/>
          <w:color w:val="333333"/>
          <w:kern w:val="0"/>
          <w:sz w:val="30"/>
          <w:szCs w:val="30"/>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eastAsia="zh-CN"/>
        </w:rPr>
      </w:pPr>
      <w:r>
        <w:rPr>
          <w:rFonts w:hint="eastAsia" w:ascii="仿宋_GB2312" w:eastAsia="仿宋_GB2312"/>
          <w:kern w:val="0"/>
          <w:sz w:val="30"/>
          <w:szCs w:val="30"/>
          <w:lang w:eastAsia="zh-CN"/>
        </w:rPr>
        <w:t>无</w:t>
      </w:r>
    </w:p>
    <w:p>
      <w:pPr>
        <w:keepNext w:val="0"/>
        <w:keepLines w:val="0"/>
        <w:pageBreakBefore w:val="0"/>
        <w:widowControl/>
        <w:numPr>
          <w:ilvl w:val="0"/>
          <w:numId w:val="7"/>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7"/>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ascii="仿宋_GB2312" w:hAnsi="仿宋_GB2312" w:eastAsia="仿宋_GB2312" w:cs="仿宋_GB2312"/>
          <w:kern w:val="0"/>
          <w:sz w:val="30"/>
          <w:szCs w:val="30"/>
          <w:lang w:val="en-US" w:eastAsia="zh-CN"/>
        </w:rPr>
        <w:t>933.76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ascii="仿宋_GB2312" w:hAnsi="仿宋_GB2312" w:eastAsia="仿宋_GB2312" w:cs="仿宋_GB2312"/>
          <w:kern w:val="0"/>
          <w:sz w:val="30"/>
          <w:szCs w:val="30"/>
          <w:lang w:val="en-US" w:eastAsia="zh-CN"/>
        </w:rPr>
        <w:t>933.76</w:t>
      </w:r>
      <w:r>
        <w:rPr>
          <w:rFonts w:eastAsia="仿宋_GB2312"/>
          <w:kern w:val="0"/>
          <w:sz w:val="30"/>
          <w:szCs w:val="30"/>
        </w:rPr>
        <w:t>万元，其中，基本支出</w:t>
      </w:r>
      <w:r>
        <w:rPr>
          <w:rFonts w:hint="eastAsia" w:ascii="仿宋_GB2312" w:hAnsi="仿宋_GB2312" w:eastAsia="仿宋_GB2312" w:cs="仿宋_GB2312"/>
          <w:kern w:val="0"/>
          <w:sz w:val="30"/>
          <w:szCs w:val="30"/>
          <w:lang w:val="en-US" w:eastAsia="zh-CN"/>
        </w:rPr>
        <w:t>933.76</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abstractNum w:abstractNumId="5">
    <w:nsid w:val="5CBED725"/>
    <w:multiLevelType w:val="singleLevel"/>
    <w:tmpl w:val="5CBED725"/>
    <w:lvl w:ilvl="0" w:tentative="0">
      <w:start w:val="3"/>
      <w:numFmt w:val="chineseCounting"/>
      <w:suff w:val="nothing"/>
      <w:lvlText w:val="（%1）"/>
      <w:lvlJc w:val="left"/>
    </w:lvl>
  </w:abstractNum>
  <w:abstractNum w:abstractNumId="6">
    <w:nsid w:val="5CBED761"/>
    <w:multiLevelType w:val="singleLevel"/>
    <w:tmpl w:val="5CBED761"/>
    <w:lvl w:ilvl="0" w:tentative="0">
      <w:start w:val="2"/>
      <w:numFmt w:val="chineseCounting"/>
      <w:suff w:val="nothing"/>
      <w:lvlText w:val="（%1）"/>
      <w:lvlJc w:val="left"/>
    </w:lvl>
  </w:abstractNum>
  <w:num w:numId="1">
    <w:abstractNumId w:val="6"/>
  </w:num>
  <w:num w:numId="2">
    <w:abstractNumId w:val="5"/>
  </w:num>
  <w:num w:numId="3">
    <w:abstractNumId w:val="2"/>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CF1775"/>
    <w:rsid w:val="05616F12"/>
    <w:rsid w:val="06325B44"/>
    <w:rsid w:val="06E43398"/>
    <w:rsid w:val="078B7978"/>
    <w:rsid w:val="084A3CB5"/>
    <w:rsid w:val="0AB77A2F"/>
    <w:rsid w:val="0B304EB7"/>
    <w:rsid w:val="0EAB3899"/>
    <w:rsid w:val="0F6D3999"/>
    <w:rsid w:val="111F7A3E"/>
    <w:rsid w:val="13F52A67"/>
    <w:rsid w:val="1420785A"/>
    <w:rsid w:val="14594CAF"/>
    <w:rsid w:val="155B5FD1"/>
    <w:rsid w:val="16C85A74"/>
    <w:rsid w:val="18334ED7"/>
    <w:rsid w:val="1A0B3DDD"/>
    <w:rsid w:val="1A685806"/>
    <w:rsid w:val="1C137463"/>
    <w:rsid w:val="1F215A61"/>
    <w:rsid w:val="207165AF"/>
    <w:rsid w:val="23293A4E"/>
    <w:rsid w:val="23C6578F"/>
    <w:rsid w:val="242E2599"/>
    <w:rsid w:val="256C23F4"/>
    <w:rsid w:val="26BF2FF3"/>
    <w:rsid w:val="273D4153"/>
    <w:rsid w:val="27E3128E"/>
    <w:rsid w:val="287D06D4"/>
    <w:rsid w:val="28D26D48"/>
    <w:rsid w:val="29F4749C"/>
    <w:rsid w:val="2B696D85"/>
    <w:rsid w:val="2B8B28FE"/>
    <w:rsid w:val="2D7B7E3A"/>
    <w:rsid w:val="2D80001B"/>
    <w:rsid w:val="2DA75286"/>
    <w:rsid w:val="2FD25EA1"/>
    <w:rsid w:val="31EC09D7"/>
    <w:rsid w:val="33E37726"/>
    <w:rsid w:val="341B1908"/>
    <w:rsid w:val="3532470D"/>
    <w:rsid w:val="366D46DB"/>
    <w:rsid w:val="369B6FF2"/>
    <w:rsid w:val="39466C4F"/>
    <w:rsid w:val="39BF048F"/>
    <w:rsid w:val="3ACB1702"/>
    <w:rsid w:val="3C24445B"/>
    <w:rsid w:val="3C450DDF"/>
    <w:rsid w:val="3CC32D4E"/>
    <w:rsid w:val="406A5E3B"/>
    <w:rsid w:val="412133D9"/>
    <w:rsid w:val="419A5CA8"/>
    <w:rsid w:val="41AA15ED"/>
    <w:rsid w:val="43131F13"/>
    <w:rsid w:val="43C35C3E"/>
    <w:rsid w:val="45166B3A"/>
    <w:rsid w:val="457D0650"/>
    <w:rsid w:val="45AB2419"/>
    <w:rsid w:val="46D61E29"/>
    <w:rsid w:val="4A940EA9"/>
    <w:rsid w:val="4BA75478"/>
    <w:rsid w:val="4FC334A8"/>
    <w:rsid w:val="50E05305"/>
    <w:rsid w:val="515A348C"/>
    <w:rsid w:val="5291602F"/>
    <w:rsid w:val="52E23187"/>
    <w:rsid w:val="54A61C8D"/>
    <w:rsid w:val="5524076F"/>
    <w:rsid w:val="564C72BA"/>
    <w:rsid w:val="565F1815"/>
    <w:rsid w:val="577B1697"/>
    <w:rsid w:val="58042733"/>
    <w:rsid w:val="5825432A"/>
    <w:rsid w:val="58310B0B"/>
    <w:rsid w:val="58B11877"/>
    <w:rsid w:val="5A5551A6"/>
    <w:rsid w:val="5AB4032D"/>
    <w:rsid w:val="5B53454B"/>
    <w:rsid w:val="5E7D384C"/>
    <w:rsid w:val="60926534"/>
    <w:rsid w:val="60B8789A"/>
    <w:rsid w:val="62894177"/>
    <w:rsid w:val="62C27C2F"/>
    <w:rsid w:val="65756AF5"/>
    <w:rsid w:val="65E15149"/>
    <w:rsid w:val="67D95CA6"/>
    <w:rsid w:val="67DD5DBE"/>
    <w:rsid w:val="68C77134"/>
    <w:rsid w:val="6A8C3BB7"/>
    <w:rsid w:val="6CAC668F"/>
    <w:rsid w:val="6D424D8F"/>
    <w:rsid w:val="6D9D417E"/>
    <w:rsid w:val="6DA47EEE"/>
    <w:rsid w:val="6FCD3E36"/>
    <w:rsid w:val="6FEA7B8F"/>
    <w:rsid w:val="6FFC35FB"/>
    <w:rsid w:val="724A4A01"/>
    <w:rsid w:val="72F37DB5"/>
    <w:rsid w:val="75E979CD"/>
    <w:rsid w:val="75F37398"/>
    <w:rsid w:val="767C0338"/>
    <w:rsid w:val="79612BEB"/>
    <w:rsid w:val="79910928"/>
    <w:rsid w:val="7AFF4B8C"/>
    <w:rsid w:val="7B1E5394"/>
    <w:rsid w:val="7BB77121"/>
    <w:rsid w:val="7C580F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2019-04-29T09:06:28Z</dcterms:modified>
  <dc:title>年部门预算编制说明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