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盈江县那邦镇中心学校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盈江县那邦镇中心学校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盈江县那邦镇中心学校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widowControl/>
        <w:ind w:firstLine="360" w:firstLineChars="100"/>
        <w:jc w:val="both"/>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盈江县那邦镇中心学校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盈江县那邦镇中心学校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26</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盈江县那邦镇中心学校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30"/>
          <w:szCs w:val="30"/>
          <w:lang w:val="en-US" w:eastAsia="zh-CN" w:bidi="ar-SA"/>
        </w:rPr>
        <w:t>盈江县那邦镇中心小学共设5个科室：办公室、教科室、财务室、总务处、德育室。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sz w:val="30"/>
          <w:szCs w:val="30"/>
        </w:rPr>
      </w:pPr>
      <w:r>
        <w:rPr>
          <w:rFonts w:hint="eastAsia" w:ascii="仿宋_GB2312" w:eastAsia="仿宋_GB2312"/>
          <w:sz w:val="30"/>
          <w:szCs w:val="30"/>
          <w:lang w:val="en-US" w:eastAsia="zh-CN"/>
        </w:rPr>
        <w:t>1</w:t>
      </w:r>
      <w:r>
        <w:rPr>
          <w:rFonts w:hint="eastAsia" w:ascii="仿宋_GB2312" w:eastAsia="仿宋_GB2312"/>
          <w:sz w:val="30"/>
          <w:szCs w:val="30"/>
        </w:rPr>
        <w:t>、学校各种规章制度健全，岗位责任明确，各项工作管理有序</w:t>
      </w:r>
      <w:r>
        <w:rPr>
          <w:rFonts w:hint="eastAsia" w:ascii="仿宋_GB2312" w:eastAsia="仿宋_GB2312"/>
          <w:sz w:val="30"/>
          <w:szCs w:val="30"/>
          <w:lang w:eastAsia="zh-CN"/>
        </w:rPr>
        <w:t>，</w:t>
      </w:r>
      <w:r>
        <w:rPr>
          <w:rFonts w:hint="eastAsia" w:ascii="仿宋_GB2312" w:eastAsia="仿宋_GB2312"/>
          <w:sz w:val="30"/>
          <w:szCs w:val="30"/>
        </w:rPr>
        <w:t>学校校风正、校纪严。</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sz w:val="30"/>
          <w:szCs w:val="30"/>
        </w:rPr>
      </w:pPr>
      <w:r>
        <w:rPr>
          <w:rFonts w:hint="eastAsia" w:ascii="仿宋_GB2312" w:eastAsia="仿宋_GB2312"/>
          <w:sz w:val="30"/>
          <w:szCs w:val="30"/>
          <w:lang w:val="en-US" w:eastAsia="zh-CN"/>
        </w:rPr>
        <w:t>2</w:t>
      </w:r>
      <w:r>
        <w:rPr>
          <w:rFonts w:hint="eastAsia" w:ascii="仿宋_GB2312" w:eastAsia="仿宋_GB2312"/>
          <w:sz w:val="30"/>
          <w:szCs w:val="30"/>
        </w:rPr>
        <w:t>、注重环境育人。校园整洁有序，室内空气流通，厕所清洁、卫生，校训、名人画像、名人名言等设计美观、规范</w:t>
      </w:r>
      <w:r>
        <w:rPr>
          <w:rFonts w:hint="eastAsia" w:ascii="仿宋_GB2312" w:eastAsia="仿宋_GB2312"/>
          <w:sz w:val="30"/>
          <w:szCs w:val="30"/>
          <w:lang w:eastAsia="zh-CN"/>
        </w:rPr>
        <w:t>，</w:t>
      </w:r>
      <w:r>
        <w:rPr>
          <w:rFonts w:hint="eastAsia" w:ascii="仿宋_GB2312" w:eastAsia="仿宋_GB2312"/>
          <w:sz w:val="30"/>
          <w:szCs w:val="30"/>
        </w:rPr>
        <w:t>体现了时时处处育人的氛围。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sz w:val="30"/>
          <w:szCs w:val="30"/>
        </w:rPr>
      </w:pPr>
      <w:r>
        <w:rPr>
          <w:rFonts w:hint="eastAsia" w:ascii="仿宋_GB2312" w:eastAsia="仿宋_GB2312"/>
          <w:sz w:val="30"/>
          <w:szCs w:val="30"/>
          <w:lang w:val="en-US" w:eastAsia="zh-CN"/>
        </w:rPr>
        <w:t>3</w:t>
      </w:r>
      <w:r>
        <w:rPr>
          <w:rFonts w:hint="eastAsia" w:ascii="仿宋_GB2312" w:eastAsia="仿宋_GB2312"/>
          <w:sz w:val="30"/>
          <w:szCs w:val="30"/>
        </w:rPr>
        <w:t>、各种教室有标牌，室内整洁，主题突出，物品及悬挂物，摆放合理、整齐。</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sz w:val="30"/>
          <w:szCs w:val="30"/>
        </w:rPr>
      </w:pPr>
      <w:r>
        <w:rPr>
          <w:rFonts w:hint="eastAsia" w:ascii="仿宋_GB2312" w:hAnsi="仿宋_GB2312" w:eastAsia="仿宋_GB2312" w:cs="仿宋_GB2312"/>
          <w:kern w:val="0"/>
          <w:sz w:val="30"/>
          <w:szCs w:val="30"/>
          <w:lang w:val="en-US" w:eastAsia="zh-CN"/>
        </w:rPr>
        <w:t>4</w:t>
      </w:r>
      <w:r>
        <w:rPr>
          <w:rFonts w:hint="eastAsia" w:ascii="仿宋_GB2312" w:eastAsia="仿宋_GB2312"/>
          <w:sz w:val="30"/>
          <w:szCs w:val="30"/>
        </w:rPr>
        <w:t>、树立安全重于泰山的责任意识，实行校园安全目标责任制，措施得力，无重大事故发生。</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sz w:val="30"/>
          <w:szCs w:val="30"/>
        </w:rPr>
      </w:pPr>
      <w:r>
        <w:rPr>
          <w:rFonts w:hint="eastAsia" w:ascii="仿宋_GB2312" w:hAnsi="仿宋_GB2312" w:eastAsia="仿宋_GB2312" w:cs="仿宋_GB2312"/>
          <w:kern w:val="0"/>
          <w:sz w:val="30"/>
          <w:szCs w:val="30"/>
          <w:lang w:val="en-US" w:eastAsia="zh-CN"/>
        </w:rPr>
        <w:t>5</w:t>
      </w:r>
      <w:r>
        <w:rPr>
          <w:rFonts w:hint="eastAsia" w:ascii="仿宋_GB2312" w:eastAsia="仿宋_GB2312"/>
          <w:sz w:val="30"/>
          <w:szCs w:val="30"/>
        </w:rPr>
        <w:t>、重视德育工作。积极开展以德治校活动，认真贯彻落实《中共中央、国务院关于进一步加强和改进未成年人思想道德建设的若干意见》精神，严格执行中小学升降国旗制度。</w:t>
      </w:r>
    </w:p>
    <w:p>
      <w:pPr>
        <w:keepNext w:val="0"/>
        <w:keepLines w:val="0"/>
        <w:pageBreakBefore w:val="0"/>
        <w:kinsoku/>
        <w:wordWrap/>
        <w:overflowPunct/>
        <w:topLinePunct w:val="0"/>
        <w:autoSpaceDE/>
        <w:autoSpaceDN/>
        <w:bidi w:val="0"/>
        <w:adjustRightInd/>
        <w:snapToGrid/>
        <w:spacing w:line="680" w:lineRule="exact"/>
        <w:ind w:firstLine="600" w:firstLineChars="200"/>
        <w:jc w:val="both"/>
        <w:textAlignment w:val="auto"/>
        <w:outlineLvl w:val="9"/>
        <w:rPr>
          <w:rFonts w:hint="eastAsia" w:ascii="仿宋_GB2312" w:eastAsia="仿宋_GB2312"/>
          <w:sz w:val="30"/>
          <w:szCs w:val="30"/>
        </w:rPr>
      </w:pPr>
      <w:r>
        <w:rPr>
          <w:rFonts w:hint="eastAsia" w:ascii="仿宋_GB2312" w:hAnsi="仿宋_GB2312" w:eastAsia="仿宋_GB2312" w:cs="仿宋_GB2312"/>
          <w:kern w:val="0"/>
          <w:sz w:val="30"/>
          <w:szCs w:val="30"/>
          <w:lang w:val="en-US" w:eastAsia="zh-CN"/>
        </w:rPr>
        <w:t>6</w:t>
      </w:r>
      <w:r>
        <w:rPr>
          <w:rFonts w:hint="eastAsia" w:ascii="仿宋_GB2312" w:eastAsia="仿宋_GB2312"/>
          <w:sz w:val="30"/>
          <w:szCs w:val="30"/>
        </w:rPr>
        <w:t>、抓校园安全工作，确保师生身心健康，我镇始终将安全工作放在首位来抓，扎实开展，年初有制度、有计划，工作中有检查，有活动记录，年末有考评，工作做到专人负责，发现有隐患存在立即排除。我校聘请了派出所的民警担任学校的法制副校长，在他们的帮助下师生都有了安全保障，得到正面的法制教育和对法律的一般认识，校园周边的社会治安稳定，动员师生主动参加投保解决患病无钱医的后顾之忧，参保率达90%以上。一年内我校无重大安全事故发生，社会治安综合治理工作成绩显著。</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7</w:t>
      </w:r>
      <w:r>
        <w:rPr>
          <w:rFonts w:hint="eastAsia" w:ascii="仿宋_GB2312" w:eastAsia="仿宋_GB2312"/>
          <w:sz w:val="30"/>
          <w:szCs w:val="30"/>
        </w:rPr>
        <w:t>、抓好德育工作，确保学生健康发展我校历年来将学生的德育工作摆在学校工作的重要位置来抓，建立学校与社会其他单位、部门的密切联系，进一步加强社会育人合力，形成全社会共同关心青少年健康成长，共建良好的社会育人环境机制。建立家长学校和成立“关工委”，开展帮教活动，相应地建立符合时代特点和素质教育发展要求的学校德育工作评价体系，将道德认知考察与道德实践考察有效地结合起来，逐步形成行之有效的学校心理健康教育，规范制定学生成长袋，促进学生在教师的教育之下渐渐成长，全面提高学生心理健康水平和适应竞争，开拓创新意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23</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23</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22</w:t>
      </w:r>
      <w:r>
        <w:rPr>
          <w:rFonts w:hint="eastAsia" w:ascii="仿宋_GB2312" w:hAnsi="仿宋_GB2312" w:eastAsia="仿宋_GB2312" w:cs="仿宋_GB2312"/>
          <w:color w:val="000000" w:themeColor="text1"/>
          <w:kern w:val="0"/>
          <w:sz w:val="30"/>
          <w:szCs w:val="30"/>
        </w:rPr>
        <w:t xml:space="preserve">人，其中：财政全供养 </w:t>
      </w:r>
      <w:r>
        <w:rPr>
          <w:rFonts w:hint="eastAsia" w:ascii="仿宋_GB2312" w:hAnsi="仿宋_GB2312" w:eastAsia="仿宋_GB2312" w:cs="仿宋_GB2312"/>
          <w:color w:val="000000" w:themeColor="text1"/>
          <w:kern w:val="0"/>
          <w:sz w:val="30"/>
          <w:szCs w:val="30"/>
          <w:lang w:val="en-US" w:eastAsia="zh-CN"/>
        </w:rPr>
        <w:t>22</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2</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2</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盈江县那邦镇中心学校</w:t>
      </w:r>
      <w:r>
        <w:rPr>
          <w:rFonts w:eastAsia="仿宋_GB2312"/>
          <w:kern w:val="0"/>
          <w:sz w:val="30"/>
          <w:szCs w:val="30"/>
        </w:rPr>
        <w:t>财务总收入</w:t>
      </w:r>
      <w:r>
        <w:rPr>
          <w:rFonts w:hint="eastAsia" w:eastAsia="仿宋_GB2312"/>
          <w:kern w:val="0"/>
          <w:sz w:val="30"/>
          <w:szCs w:val="30"/>
          <w:lang w:val="en-US" w:eastAsia="zh-CN"/>
        </w:rPr>
        <w:t>221.00</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221.00</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221.00</w:t>
      </w:r>
      <w:r>
        <w:rPr>
          <w:rFonts w:eastAsia="仿宋_GB2312"/>
          <w:kern w:val="0"/>
          <w:sz w:val="30"/>
          <w:szCs w:val="30"/>
        </w:rPr>
        <w:t>万元，其中:本年收入</w:t>
      </w:r>
      <w:r>
        <w:rPr>
          <w:rFonts w:hint="eastAsia" w:eastAsia="仿宋_GB2312"/>
          <w:kern w:val="0"/>
          <w:sz w:val="30"/>
          <w:szCs w:val="30"/>
          <w:lang w:val="en-US" w:eastAsia="zh-CN"/>
        </w:rPr>
        <w:t>221.00</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221.00</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221.00</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221.00</w:t>
      </w:r>
      <w:r>
        <w:rPr>
          <w:rFonts w:eastAsia="仿宋_GB2312"/>
          <w:kern w:val="0"/>
          <w:sz w:val="30"/>
          <w:szCs w:val="30"/>
        </w:rPr>
        <w:t>万元，其中，基本支出</w:t>
      </w:r>
      <w:r>
        <w:rPr>
          <w:rFonts w:hint="eastAsia" w:eastAsia="仿宋_GB2312"/>
          <w:kern w:val="0"/>
          <w:sz w:val="30"/>
          <w:szCs w:val="30"/>
          <w:lang w:val="en-US" w:eastAsia="zh-CN"/>
        </w:rPr>
        <w:t>221.00</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教育支出-普通教育-小学教育168.56万元，主要用于工资福利支出和日常学校运行运转。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“2080502”社会保障和就业支出-行政事业单位离退休-事业单位离退休0.12万元，主要用于离退休人员公用经费支出。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事业单位基本养老保险缴费支出30.68万元，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21.64</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2050202 小学教育168.56万元，其中：基本支出168.56万元，主要用于301工资福利支出166.91万元，</w:t>
      </w:r>
      <w:bookmarkStart w:id="0" w:name="OLE_LINK1"/>
      <w:r>
        <w:rPr>
          <w:rFonts w:hint="eastAsia" w:ascii="仿宋_GB2312" w:hAnsi="仿宋_GB2312" w:eastAsia="仿宋_GB2312" w:cs="仿宋_GB2312"/>
          <w:kern w:val="0"/>
          <w:sz w:val="30"/>
          <w:szCs w:val="30"/>
          <w:lang w:val="en-US" w:eastAsia="zh-CN"/>
        </w:rPr>
        <w:t>302商品服务支出</w:t>
      </w:r>
      <w:bookmarkEnd w:id="0"/>
      <w:r>
        <w:rPr>
          <w:rFonts w:hint="eastAsia" w:ascii="仿宋_GB2312" w:hAnsi="仿宋_GB2312" w:eastAsia="仿宋_GB2312" w:cs="仿宋_GB2312"/>
          <w:kern w:val="0"/>
          <w:sz w:val="30"/>
          <w:szCs w:val="30"/>
          <w:lang w:val="en-US" w:eastAsia="zh-CN"/>
        </w:rPr>
        <w:t>1.29万元，303对个人和家庭补助0.36万元；项目支出0万元。</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kern w:val="0"/>
          <w:sz w:val="30"/>
          <w:szCs w:val="30"/>
          <w:lang w:val="en-US" w:eastAsia="zh-CN"/>
        </w:rPr>
        <w:t>2080502 事业单位离退休0.12万元，其中：基本支出0.12万元，主要用于302商品服务支出</w:t>
      </w:r>
      <w:r>
        <w:rPr>
          <w:rFonts w:hint="eastAsia" w:ascii="仿宋_GB2312" w:hAnsi="仿宋_GB2312" w:eastAsia="仿宋_GB2312" w:cs="仿宋_GB2312"/>
          <w:sz w:val="30"/>
          <w:szCs w:val="30"/>
          <w:lang w:val="en-US" w:eastAsia="zh-CN"/>
        </w:rPr>
        <w:t>0.12万元；项目支出0万元。</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 机关事业单位基本养老保险缴费支出30.68万元，其中：基本支出30.68万元，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工资福利支出30.68万元；项目支出0万元。</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2210201 住房公积金21.64万元，其中：基本支出21.64万元，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工资福利支出21.64万元；项目支出0万元。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r>
        <w:rPr>
          <w:rFonts w:hint="eastAsia" w:ascii="仿宋_GB2312" w:hAnsi="仿宋_GB2312" w:eastAsia="仿宋_GB2312" w:cs="仿宋_GB2312"/>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w:t>
      </w:r>
      <w:r>
        <w:rPr>
          <w:rFonts w:hint="eastAsia" w:ascii="仿宋_GB2312" w:eastAsia="仿宋_GB2312"/>
          <w:kern w:val="0"/>
          <w:sz w:val="30"/>
          <w:szCs w:val="30"/>
          <w:lang w:eastAsia="zh-CN"/>
        </w:rPr>
        <w:t>盈江县那邦镇中心学校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0.34</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0.34</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r>
        <w:rPr>
          <w:rFonts w:hint="eastAsia" w:ascii="仿宋_GB2312" w:eastAsia="仿宋_GB2312"/>
          <w:kern w:val="0"/>
          <w:sz w:val="30"/>
          <w:szCs w:val="30"/>
          <w:lang w:val="en-US" w:eastAsia="zh-CN"/>
        </w:rPr>
        <w:t>0.34</w:t>
      </w:r>
      <w:r>
        <w:rPr>
          <w:rFonts w:hint="eastAsia" w:ascii="仿宋_GB2312" w:eastAsia="仿宋_GB2312"/>
          <w:kern w:val="0"/>
          <w:sz w:val="30"/>
          <w:szCs w:val="30"/>
        </w:rPr>
        <w:t>万元相比持平</w:t>
      </w:r>
      <w:r>
        <w:rPr>
          <w:rFonts w:hint="eastAsia" w:ascii="仿宋_GB2312" w:eastAsia="仿宋_GB2312"/>
          <w:kern w:val="0"/>
          <w:sz w:val="30"/>
          <w:szCs w:val="30"/>
          <w:lang w:eastAsia="zh-CN"/>
        </w:rPr>
        <w:t>，</w:t>
      </w:r>
      <w:r>
        <w:rPr>
          <w:rFonts w:hint="eastAsia" w:ascii="仿宋_GB2312" w:eastAsia="仿宋_GB2312"/>
          <w:kern w:val="0"/>
          <w:sz w:val="30"/>
          <w:szCs w:val="30"/>
        </w:rPr>
        <w:t>其中:因公出国（境）费用0万元与上年预算数0万元持平，公务接待费</w:t>
      </w:r>
      <w:r>
        <w:rPr>
          <w:rFonts w:hint="eastAsia" w:ascii="仿宋_GB2312" w:eastAsia="仿宋_GB2312"/>
          <w:kern w:val="0"/>
          <w:sz w:val="30"/>
          <w:szCs w:val="30"/>
          <w:lang w:val="en-US" w:eastAsia="zh-CN"/>
        </w:rPr>
        <w:t>0.34</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0.34</w:t>
      </w:r>
      <w:r>
        <w:rPr>
          <w:rFonts w:hint="eastAsia" w:ascii="仿宋_GB2312" w:eastAsia="仿宋_GB2312"/>
          <w:kern w:val="0"/>
          <w:sz w:val="30"/>
          <w:szCs w:val="30"/>
        </w:rPr>
        <w:t>万元</w:t>
      </w:r>
      <w:r>
        <w:rPr>
          <w:rFonts w:hint="eastAsia" w:ascii="仿宋_GB2312" w:eastAsia="仿宋_GB2312"/>
          <w:kern w:val="0"/>
          <w:sz w:val="30"/>
          <w:szCs w:val="30"/>
          <w:lang w:eastAsia="zh-CN"/>
        </w:rPr>
        <w:t>持平</w:t>
      </w:r>
      <w:r>
        <w:rPr>
          <w:rFonts w:hint="eastAsia" w:ascii="仿宋_GB2312" w:eastAsia="仿宋_GB2312"/>
          <w:kern w:val="0"/>
          <w:sz w:val="30"/>
          <w:szCs w:val="30"/>
        </w:rPr>
        <w:t>，公务用车购置及运行费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w:t>
      </w:r>
      <w:r>
        <w:rPr>
          <w:rFonts w:hint="eastAsia" w:ascii="仿宋_GB2312" w:eastAsia="仿宋_GB2312"/>
          <w:kern w:val="0"/>
          <w:sz w:val="30"/>
          <w:szCs w:val="30"/>
          <w:lang w:eastAsia="zh-CN"/>
        </w:rPr>
        <w:t>与上年预算数持平</w:t>
      </w:r>
      <w:r>
        <w:rPr>
          <w:rFonts w:hint="eastAsia" w:ascii="仿宋_GB2312" w:eastAsia="仿宋_GB2312"/>
          <w:kern w:val="0"/>
          <w:sz w:val="30"/>
          <w:szCs w:val="30"/>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221.00</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207.5万元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13.5万元，增6.51%。增加原因：调增人员工资。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盈江县那邦镇中心学校无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_GB2312" w:hAnsi="仿宋_GB2312" w:eastAsia="仿宋_GB2312" w:cs="仿宋_GB2312"/>
          <w:color w:val="333333"/>
          <w:kern w:val="0"/>
          <w:sz w:val="30"/>
          <w:szCs w:val="30"/>
          <w:lang w:bidi="ar"/>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221.00</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221.00</w:t>
      </w:r>
      <w:r>
        <w:rPr>
          <w:rFonts w:eastAsia="仿宋_GB2312"/>
          <w:kern w:val="0"/>
          <w:sz w:val="30"/>
          <w:szCs w:val="30"/>
        </w:rPr>
        <w:t>万元，其中，基本支出</w:t>
      </w:r>
      <w:r>
        <w:rPr>
          <w:rFonts w:hint="eastAsia" w:eastAsia="仿宋_GB2312"/>
          <w:kern w:val="0"/>
          <w:sz w:val="30"/>
          <w:szCs w:val="30"/>
          <w:lang w:val="en-US" w:eastAsia="zh-CN"/>
        </w:rPr>
        <w:t>221.00</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bookmarkStart w:id="1" w:name="_GoBack"/>
      <w:bookmarkEnd w:id="1"/>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54250"/>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2B94"/>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350DC9"/>
    <w:rsid w:val="02450888"/>
    <w:rsid w:val="025737A0"/>
    <w:rsid w:val="03CD50E7"/>
    <w:rsid w:val="03F0214E"/>
    <w:rsid w:val="03F816FE"/>
    <w:rsid w:val="043541FB"/>
    <w:rsid w:val="04CF1775"/>
    <w:rsid w:val="04E61C5F"/>
    <w:rsid w:val="05616F12"/>
    <w:rsid w:val="061D49D6"/>
    <w:rsid w:val="06325B44"/>
    <w:rsid w:val="06E43398"/>
    <w:rsid w:val="079F1950"/>
    <w:rsid w:val="084A3CB5"/>
    <w:rsid w:val="0AB77A2F"/>
    <w:rsid w:val="0CCB4C1C"/>
    <w:rsid w:val="0DC8528F"/>
    <w:rsid w:val="105A3BDF"/>
    <w:rsid w:val="10642119"/>
    <w:rsid w:val="110A0151"/>
    <w:rsid w:val="11F7624A"/>
    <w:rsid w:val="12090413"/>
    <w:rsid w:val="12B751F5"/>
    <w:rsid w:val="13F52A67"/>
    <w:rsid w:val="14594CAF"/>
    <w:rsid w:val="16C85A74"/>
    <w:rsid w:val="172728C8"/>
    <w:rsid w:val="17912BB1"/>
    <w:rsid w:val="18194B15"/>
    <w:rsid w:val="1994647B"/>
    <w:rsid w:val="1A0B3DDD"/>
    <w:rsid w:val="1A685806"/>
    <w:rsid w:val="1ECF43C0"/>
    <w:rsid w:val="206C0510"/>
    <w:rsid w:val="207165AF"/>
    <w:rsid w:val="215D47F3"/>
    <w:rsid w:val="21B76D32"/>
    <w:rsid w:val="228F2F2D"/>
    <w:rsid w:val="23293A4E"/>
    <w:rsid w:val="23C64E00"/>
    <w:rsid w:val="23C6578F"/>
    <w:rsid w:val="242E2599"/>
    <w:rsid w:val="257A4EAC"/>
    <w:rsid w:val="25BC0601"/>
    <w:rsid w:val="265A3A82"/>
    <w:rsid w:val="26BA499B"/>
    <w:rsid w:val="26BF2FF3"/>
    <w:rsid w:val="27E3128E"/>
    <w:rsid w:val="28D26D48"/>
    <w:rsid w:val="29CC4B1C"/>
    <w:rsid w:val="29F4749C"/>
    <w:rsid w:val="2B696D85"/>
    <w:rsid w:val="2D7B7E3A"/>
    <w:rsid w:val="2DA75286"/>
    <w:rsid w:val="2DC34A08"/>
    <w:rsid w:val="2FD25EA1"/>
    <w:rsid w:val="30D85C38"/>
    <w:rsid w:val="32E83A44"/>
    <w:rsid w:val="334C36FA"/>
    <w:rsid w:val="33E37726"/>
    <w:rsid w:val="369B6FF2"/>
    <w:rsid w:val="38A12C75"/>
    <w:rsid w:val="39466C4F"/>
    <w:rsid w:val="39BF048F"/>
    <w:rsid w:val="3A8C77EA"/>
    <w:rsid w:val="3B0A4282"/>
    <w:rsid w:val="3B8E422C"/>
    <w:rsid w:val="3CC32D4E"/>
    <w:rsid w:val="3D531916"/>
    <w:rsid w:val="40727ADC"/>
    <w:rsid w:val="41986473"/>
    <w:rsid w:val="4241188A"/>
    <w:rsid w:val="43131F13"/>
    <w:rsid w:val="43392093"/>
    <w:rsid w:val="43C35C3E"/>
    <w:rsid w:val="44A11F66"/>
    <w:rsid w:val="45166B3A"/>
    <w:rsid w:val="46D61E29"/>
    <w:rsid w:val="48BA0E0E"/>
    <w:rsid w:val="4A940EA9"/>
    <w:rsid w:val="4C2B6994"/>
    <w:rsid w:val="4E1878C9"/>
    <w:rsid w:val="4F462F65"/>
    <w:rsid w:val="4FC334A8"/>
    <w:rsid w:val="50F26431"/>
    <w:rsid w:val="515A348C"/>
    <w:rsid w:val="55942B4C"/>
    <w:rsid w:val="564C72BA"/>
    <w:rsid w:val="576634CA"/>
    <w:rsid w:val="5825432A"/>
    <w:rsid w:val="58310B0B"/>
    <w:rsid w:val="59245270"/>
    <w:rsid w:val="597D7B2E"/>
    <w:rsid w:val="5AA935C4"/>
    <w:rsid w:val="5AB4032D"/>
    <w:rsid w:val="5AE6427C"/>
    <w:rsid w:val="5DDB63FE"/>
    <w:rsid w:val="5E7D384C"/>
    <w:rsid w:val="5F1D569A"/>
    <w:rsid w:val="5FB20E86"/>
    <w:rsid w:val="63CA512F"/>
    <w:rsid w:val="646A7D93"/>
    <w:rsid w:val="65756AF5"/>
    <w:rsid w:val="65E20823"/>
    <w:rsid w:val="65EF4CF6"/>
    <w:rsid w:val="66447E71"/>
    <w:rsid w:val="67D95CA6"/>
    <w:rsid w:val="67DD5DBE"/>
    <w:rsid w:val="68083500"/>
    <w:rsid w:val="68C77134"/>
    <w:rsid w:val="6A8C3BB7"/>
    <w:rsid w:val="6C4E7300"/>
    <w:rsid w:val="6CAC668F"/>
    <w:rsid w:val="6DA47EEE"/>
    <w:rsid w:val="6F774578"/>
    <w:rsid w:val="6FCD3E36"/>
    <w:rsid w:val="724A4A01"/>
    <w:rsid w:val="72F37DB5"/>
    <w:rsid w:val="75F37398"/>
    <w:rsid w:val="76C22F3D"/>
    <w:rsid w:val="77577FEB"/>
    <w:rsid w:val="7779331C"/>
    <w:rsid w:val="77D46EE6"/>
    <w:rsid w:val="783D31F1"/>
    <w:rsid w:val="79910928"/>
    <w:rsid w:val="7A62405A"/>
    <w:rsid w:val="7B1E5394"/>
    <w:rsid w:val="7B5C1E13"/>
    <w:rsid w:val="7CC5101A"/>
    <w:rsid w:val="7E39766E"/>
    <w:rsid w:val="7E9E748B"/>
    <w:rsid w:val="7EF4123C"/>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10</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2019-04-29T09:17:03Z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