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盈江县弄璋镇姐帽中学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盈江县弄璋镇姐帽中学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盈江县弄璋镇姐帽中学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盈江县弄璋镇姐帽中学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盈江县弄璋镇姐帽中学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19</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盈江县弄璋镇姐帽中学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color w:val="auto"/>
          <w:kern w:val="0"/>
          <w:sz w:val="30"/>
          <w:szCs w:val="30"/>
          <w:shd w:val="clear" w:color="auto" w:fill="auto"/>
        </w:rPr>
      </w:pPr>
      <w:r>
        <w:rPr>
          <w:rFonts w:hint="eastAsia" w:ascii="楷体_GB2312" w:eastAsia="楷体_GB2312"/>
          <w:color w:val="auto"/>
          <w:kern w:val="0"/>
          <w:sz w:val="30"/>
          <w:szCs w:val="30"/>
          <w:shd w:val="clear" w:color="auto" w:fill="auto"/>
        </w:rPr>
        <w:t>（二）机构设置情况</w:t>
      </w:r>
    </w:p>
    <w:p>
      <w:pPr>
        <w:keepNext w:val="0"/>
        <w:keepLines w:val="0"/>
        <w:pageBreakBefore w:val="0"/>
        <w:widowControl/>
        <w:kinsoku/>
        <w:wordWrap/>
        <w:overflowPunct/>
        <w:topLinePunct w:val="0"/>
        <w:autoSpaceDE/>
        <w:autoSpaceDN/>
        <w:bidi w:val="0"/>
        <w:adjustRightInd/>
        <w:ind w:firstLine="56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kern w:val="0"/>
          <w:sz w:val="28"/>
          <w:szCs w:val="28"/>
          <w:lang w:val="en-US" w:eastAsia="zh-CN" w:bidi="ar-SA"/>
        </w:rPr>
        <w:t>盈江县弄璋镇姐帽中学设置校长室1个、办公室1个、财务室1个、党务室1个、教务室1个、教科室1个、总务室1个、政教处1个、校团委1个、校工会1个，共10个职能科室。</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一）学校管理</w:t>
      </w:r>
    </w:p>
    <w:p>
      <w:pPr>
        <w:keepNext w:val="0"/>
        <w:keepLines w:val="0"/>
        <w:pageBreakBefore w:val="0"/>
        <w:kinsoku/>
        <w:wordWrap/>
        <w:overflowPunct/>
        <w:topLinePunct w:val="0"/>
        <w:autoSpaceDE/>
        <w:autoSpaceDN/>
        <w:bidi w:val="0"/>
        <w:adjustRightInd/>
        <w:snapToGrid w:val="0"/>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加强学校领导班子建设</w:t>
      </w:r>
    </w:p>
    <w:p>
      <w:pPr>
        <w:keepNext w:val="0"/>
        <w:keepLines w:val="0"/>
        <w:pageBreakBefore w:val="0"/>
        <w:kinsoku/>
        <w:wordWrap/>
        <w:overflowPunct/>
        <w:topLinePunct w:val="0"/>
        <w:autoSpaceDE/>
        <w:autoSpaceDN/>
        <w:bidi w:val="0"/>
        <w:adjustRightInd/>
        <w:snapToGrid w:val="0"/>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学校领导班子，肩负着学校的兴衰大任。领导班子成员，严以律己，扎实工作，开拓创新，讲究实效。学校领导班子经常深入教学第一线，深入课堂，帮助教师研究，解决教育教学存在的实际问题。</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2、加强教师队伍建设</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逐步加强教师的师德师风建设，提高教师职业道德水平，加强教师社会责任感。加强教师理论学习，更新教育观念。本学年通过不同形式学习活动的开展，促进了全体教师树立教书育人观、树立为人师表、树立课程改革观、树立教育发展观，改变满足现状思想。同时细化领导分工，各方面工作责任到人，各司其职，集体合作。</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、加强学校德育工作</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坚持“以德育创新为动力，以行为养成教育为核心，以加强班主任队伍建设为重点，以强化班级管理为突破口，以丰富多彩的活动为抓手”，建立健全德育评价机制。</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、抓实教育教学工作</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进一步优化教学管理制度、强化班级管理，明确教师的岗位职责，强化教学常规管理，切实提高备课实效、打造高效课堂、抓好质量检测与反馈。围绕如何进一步提高课堂教学效果，大面积提高学生的学习成绩这一中心，抓住如何进一步提高课堂教学的组织工作、如何调动学生学习的积极性、如何启发学生的思维、如何巩固学习效果等现实问题积极开展教学研究工作，使教学研究工作能够重实际、有实招、出实效。</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加强教师合作备课和教研</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加强教师合作备课和教研，形成集体智慧，做到功在课前，利在课上，思在课下。要抓好“备、讲、批、辅、考、评”六个教学环节，优化教学过程。作业形式要多样，要优化作业设计，提倡分层次留作业，在作业批改上，提倡“四要”“四必”即作业要精，质量要高，格式要严，批改要快；“四必”即有发必收，有收必批，有批必评，有错必纠。</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加强新教师的培养力度</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为了使新教师尽快熟悉与搞好教学工作，充分发挥骨干教师在提高教学质量方面的积极作用，特制定新教师培养制度。</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①岗前培训②帮带教师③课前试讲④教学检查。</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狠抓对课堂教学的过程管理</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狠抓对课堂教学的过程管理，完善课堂教学的规范化要求，建立新型的教学管理制度，上课不误一秒，下课不延一分，不离堂，不拖堂，课上教师语言规范，鲜明生动；严密系统，不说废话，不说困话，杜绝课堂的盲目性和随意性，严禁做着上课。</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严把教学质量验收关</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本学期要认真安排好教学质量的验收和评估工作，要把考试看作是对教师的教学和学生的学习双边活动效果的检验。要把考试当作激励学生的手段，当作学习的加油站。</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教育教研工作</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办学质量、育人效益要持续、优质、高效发展就要充分发挥教科研的先导作用，努力营造一种浓厚的教科研氛围，坚持不移地走“科研兴校、科研兴教”之路。</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）控辍保学工作</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我校很重视学生控辍保学工作，每学期开学的第一个月是我校控辍保学的工作月，学校以领导班子牵头，配合班主任和科任教师分组下寨做学生的家访，充分了解我校学生的家庭情况。</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自我县2010年“两基”迎国检以来，我校很重视控辍保学工作，随后制定了我校的控辍保学实施方案，学校领导划村寨负责，带领班主任和科任教师进行家访，动员辍学学生返校工作，学期末负责村寨的学校领导于书面的形式向学校汇报工作情况，严格执行学生辍学汇报制度。</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40</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102</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40</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40</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12</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12</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盈江县弄璋镇姐帽中学</w:t>
      </w:r>
      <w:r>
        <w:rPr>
          <w:rFonts w:eastAsia="仿宋_GB2312"/>
          <w:kern w:val="0"/>
          <w:sz w:val="30"/>
          <w:szCs w:val="30"/>
        </w:rPr>
        <w:t>财务总收入</w:t>
      </w:r>
      <w:r>
        <w:rPr>
          <w:rFonts w:hint="eastAsia" w:eastAsia="仿宋_GB2312"/>
          <w:kern w:val="0"/>
          <w:sz w:val="30"/>
          <w:szCs w:val="30"/>
          <w:lang w:val="en-US" w:eastAsia="zh-CN"/>
        </w:rPr>
        <w:t>431.22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431.22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431.22</w:t>
      </w:r>
      <w:r>
        <w:rPr>
          <w:rFonts w:eastAsia="仿宋_GB2312"/>
          <w:kern w:val="0"/>
          <w:sz w:val="30"/>
          <w:szCs w:val="30"/>
        </w:rPr>
        <w:t>万元，其中:本年收入</w:t>
      </w:r>
      <w:r>
        <w:rPr>
          <w:rFonts w:hint="eastAsia" w:eastAsia="仿宋_GB2312"/>
          <w:kern w:val="0"/>
          <w:sz w:val="30"/>
          <w:szCs w:val="30"/>
          <w:lang w:val="en-US" w:eastAsia="zh-CN"/>
        </w:rPr>
        <w:t>431.22</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431.22</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431.22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431.22</w:t>
      </w:r>
      <w:r>
        <w:rPr>
          <w:rFonts w:eastAsia="仿宋_GB2312"/>
          <w:kern w:val="0"/>
          <w:sz w:val="30"/>
          <w:szCs w:val="30"/>
        </w:rPr>
        <w:t>万元，其中，基本支出</w:t>
      </w:r>
      <w:r>
        <w:rPr>
          <w:rFonts w:hint="eastAsia" w:eastAsia="仿宋_GB2312"/>
          <w:kern w:val="0"/>
          <w:sz w:val="30"/>
          <w:szCs w:val="30"/>
          <w:lang w:val="en-US" w:eastAsia="zh-CN"/>
        </w:rPr>
        <w:t>431.22</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教育支出-普通教育-小学教育326.94万元，主要用于工资福利支出和日常学校运行运转。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“2080502”社会保障和就业支出-行政事业单位离退休-事业单位单位离退休0.72万元，主要用于离退休人员公用经费支出。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事业单位基本养老保险缴费支出61.39万元，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42.17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ind w:firstLine="600" w:firstLineChars="200"/>
        <w:jc w:val="both"/>
        <w:textAlignment w:val="auto"/>
        <w:outlineLvl w:val="9"/>
        <w:rPr>
          <w:rFonts w:hint="eastAsia" w:ascii="楷体_GB2312" w:eastAsia="楷体_GB2312"/>
          <w:kern w:val="0"/>
          <w:sz w:val="30"/>
          <w:szCs w:val="30"/>
          <w:lang w:val="en-US" w:eastAsia="zh-CN"/>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lang w:val="en-US" w:eastAsia="zh-CN"/>
        </w:rPr>
        <w:t>2050203初中教育326.94万元，其中：基本支出326.94万元，主要用于工资福利支出324.07万元；商品和服务支出2.51万元；对个人和家庭补助0.36万元；项目支出0万元。</w:t>
      </w:r>
    </w:p>
    <w:p>
      <w:pPr>
        <w:pStyle w:val="7"/>
        <w:keepNext w:val="0"/>
        <w:keepLines w:val="0"/>
        <w:pageBreakBefore w:val="0"/>
        <w:widowControl/>
        <w:suppressLineNumbers w:val="0"/>
        <w:kinsoku/>
        <w:wordWrap/>
        <w:overflowPunct/>
        <w:topLinePunct w:val="0"/>
        <w:autoSpaceDE/>
        <w:autoSpaceDN/>
        <w:bidi w:val="0"/>
        <w:adjustRightIn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2080502事业单位离退休0.72万元，其中：商品和服务支出0.72万元；项目支出0万元。</w:t>
      </w:r>
    </w:p>
    <w:p>
      <w:pPr>
        <w:pStyle w:val="7"/>
        <w:keepNext w:val="0"/>
        <w:keepLines w:val="0"/>
        <w:pageBreakBefore w:val="0"/>
        <w:widowControl/>
        <w:suppressLineNumbers w:val="0"/>
        <w:kinsoku/>
        <w:wordWrap/>
        <w:overflowPunct/>
        <w:topLinePunct w:val="0"/>
        <w:autoSpaceDE/>
        <w:autoSpaceDN/>
        <w:bidi w:val="0"/>
        <w:adjustRightIn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2080505机关事业单位基本养老保险缴费支出61.39万元，其中:工资福利支出61.39万元;项目支出0万元。</w:t>
      </w:r>
    </w:p>
    <w:p>
      <w:pPr>
        <w:pStyle w:val="7"/>
        <w:keepNext w:val="0"/>
        <w:keepLines w:val="0"/>
        <w:pageBreakBefore w:val="0"/>
        <w:widowControl/>
        <w:suppressLineNumbers w:val="0"/>
        <w:kinsoku/>
        <w:wordWrap/>
        <w:overflowPunct/>
        <w:topLinePunct w:val="0"/>
        <w:autoSpaceDE/>
        <w:autoSpaceDN/>
        <w:bidi w:val="0"/>
        <w:adjustRightIn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2210201住房公积金42.17万元，其中：工资福利支出42.17万元;项目支出0万元。</w:t>
      </w:r>
    </w:p>
    <w:p>
      <w:pPr>
        <w:keepNext w:val="0"/>
        <w:keepLines w:val="0"/>
        <w:pageBreakBefore w:val="0"/>
        <w:widowControl/>
        <w:numPr>
          <w:ilvl w:val="0"/>
          <w:numId w:val="3"/>
        </w:numPr>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hint="eastAsia" w:eastAsia="仿宋_GB2312"/>
          <w:kern w:val="0"/>
          <w:sz w:val="30"/>
          <w:szCs w:val="30"/>
          <w:lang w:eastAsia="zh-CN"/>
        </w:rPr>
        <w:t>本单位</w:t>
      </w:r>
      <w:r>
        <w:rPr>
          <w:rFonts w:hint="eastAsia" w:eastAsia="仿宋_GB2312"/>
          <w:kern w:val="0"/>
          <w:sz w:val="30"/>
          <w:szCs w:val="30"/>
          <w:lang w:val="en-US" w:eastAsia="zh-CN"/>
        </w:rPr>
        <w:t>2019年无政府采购预算</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弄璋镇姐帽中学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1.25</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0.5</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0.75</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0.75</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1.25</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0.50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0.50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0.75</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0.75</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0.75</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2019年部门预算收入431.22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396.9万元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34.32万元，增8.65%。增加原因：调增人员工资。</w:t>
      </w:r>
    </w:p>
    <w:p>
      <w:pPr>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弄璋镇姐帽中学无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4.48</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2.71</w:t>
      </w:r>
      <w:r>
        <w:rPr>
          <w:rFonts w:hint="eastAsia" w:ascii="仿宋_GB2312" w:eastAsia="仿宋_GB2312"/>
          <w:kern w:val="0"/>
          <w:sz w:val="30"/>
          <w:szCs w:val="30"/>
        </w:rPr>
        <w:t>万元、</w:t>
      </w:r>
      <w:r>
        <w:rPr>
          <w:rFonts w:hint="eastAsia" w:ascii="仿宋_GB2312" w:eastAsia="仿宋_GB2312"/>
          <w:kern w:val="0"/>
          <w:sz w:val="30"/>
          <w:szCs w:val="30"/>
          <w:lang w:eastAsia="zh-CN"/>
        </w:rPr>
        <w:t>差旅费</w:t>
      </w:r>
      <w:r>
        <w:rPr>
          <w:rFonts w:hint="eastAsia" w:ascii="仿宋_GB2312" w:eastAsia="仿宋_GB2312"/>
          <w:kern w:val="0"/>
          <w:sz w:val="30"/>
          <w:szCs w:val="30"/>
          <w:lang w:val="en-US" w:eastAsia="zh-CN"/>
        </w:rPr>
        <w:t>0.32万元、会议费0.2万元、公务接待费0.5万元、公务用车购置及运行费0.75万元。</w:t>
      </w:r>
    </w:p>
    <w:p>
      <w:pPr>
        <w:keepNext w:val="0"/>
        <w:keepLines w:val="0"/>
        <w:pageBreakBefore w:val="0"/>
        <w:widowControl/>
        <w:numPr>
          <w:ilvl w:val="0"/>
          <w:numId w:val="5"/>
        </w:numPr>
        <w:kinsoku/>
        <w:wordWrap/>
        <w:overflowPunct/>
        <w:topLinePunct w:val="0"/>
        <w:autoSpaceDE/>
        <w:autoSpaceDN/>
        <w:bidi w:val="0"/>
        <w:adjustRightIn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431.22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431.22</w:t>
      </w:r>
      <w:r>
        <w:rPr>
          <w:rFonts w:eastAsia="仿宋_GB2312"/>
          <w:kern w:val="0"/>
          <w:sz w:val="30"/>
          <w:szCs w:val="30"/>
        </w:rPr>
        <w:t>万元，其中，基本支出</w:t>
      </w:r>
      <w:r>
        <w:rPr>
          <w:rFonts w:hint="eastAsia" w:eastAsia="仿宋_GB2312"/>
          <w:kern w:val="0"/>
          <w:sz w:val="30"/>
          <w:szCs w:val="30"/>
          <w:lang w:val="en-US" w:eastAsia="zh-CN"/>
        </w:rPr>
        <w:t>431.22</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25E39C1"/>
    <w:rsid w:val="03B95C5C"/>
    <w:rsid w:val="03CD50E7"/>
    <w:rsid w:val="03D50232"/>
    <w:rsid w:val="03F0214E"/>
    <w:rsid w:val="04CF1775"/>
    <w:rsid w:val="05616F12"/>
    <w:rsid w:val="05B71EFE"/>
    <w:rsid w:val="061D49D6"/>
    <w:rsid w:val="06325B44"/>
    <w:rsid w:val="06E43398"/>
    <w:rsid w:val="084A3CB5"/>
    <w:rsid w:val="0AB77A2F"/>
    <w:rsid w:val="0CA22F19"/>
    <w:rsid w:val="0D1C07B5"/>
    <w:rsid w:val="0D6F0D4B"/>
    <w:rsid w:val="105A3BDF"/>
    <w:rsid w:val="111650BC"/>
    <w:rsid w:val="128F18F6"/>
    <w:rsid w:val="137455A0"/>
    <w:rsid w:val="13F52A67"/>
    <w:rsid w:val="14594CAF"/>
    <w:rsid w:val="15225406"/>
    <w:rsid w:val="16C85A74"/>
    <w:rsid w:val="18194B15"/>
    <w:rsid w:val="1A0B3DDD"/>
    <w:rsid w:val="1A685806"/>
    <w:rsid w:val="1AF04E8D"/>
    <w:rsid w:val="1B9306BE"/>
    <w:rsid w:val="1C816331"/>
    <w:rsid w:val="1EEC5D5A"/>
    <w:rsid w:val="204E0C58"/>
    <w:rsid w:val="206C0510"/>
    <w:rsid w:val="207165AF"/>
    <w:rsid w:val="21B76D32"/>
    <w:rsid w:val="23293A4E"/>
    <w:rsid w:val="2338472B"/>
    <w:rsid w:val="23C6578F"/>
    <w:rsid w:val="242E2599"/>
    <w:rsid w:val="26BF2FF3"/>
    <w:rsid w:val="27DA3506"/>
    <w:rsid w:val="27E3128E"/>
    <w:rsid w:val="28D26D48"/>
    <w:rsid w:val="29EE77EC"/>
    <w:rsid w:val="29F4749C"/>
    <w:rsid w:val="2B696D85"/>
    <w:rsid w:val="2D7B7E3A"/>
    <w:rsid w:val="2DA75286"/>
    <w:rsid w:val="2EAA2DF2"/>
    <w:rsid w:val="2FD25EA1"/>
    <w:rsid w:val="30D85C38"/>
    <w:rsid w:val="327D7166"/>
    <w:rsid w:val="33E37726"/>
    <w:rsid w:val="369B6FF2"/>
    <w:rsid w:val="39466C4F"/>
    <w:rsid w:val="39BF048F"/>
    <w:rsid w:val="3A8C77EA"/>
    <w:rsid w:val="3CC32D4E"/>
    <w:rsid w:val="43131F13"/>
    <w:rsid w:val="43C35C3E"/>
    <w:rsid w:val="44A11F66"/>
    <w:rsid w:val="45166B3A"/>
    <w:rsid w:val="46D61E29"/>
    <w:rsid w:val="47910F8A"/>
    <w:rsid w:val="48BA0E0E"/>
    <w:rsid w:val="4A940EA9"/>
    <w:rsid w:val="4E1878C9"/>
    <w:rsid w:val="4F462F65"/>
    <w:rsid w:val="4FC334A8"/>
    <w:rsid w:val="50F26431"/>
    <w:rsid w:val="515A348C"/>
    <w:rsid w:val="53A4694F"/>
    <w:rsid w:val="559E08FB"/>
    <w:rsid w:val="564C72BA"/>
    <w:rsid w:val="5761487D"/>
    <w:rsid w:val="5825432A"/>
    <w:rsid w:val="58310B0B"/>
    <w:rsid w:val="5A984202"/>
    <w:rsid w:val="5AB4032D"/>
    <w:rsid w:val="5DDB63FE"/>
    <w:rsid w:val="5E7D384C"/>
    <w:rsid w:val="617B1B20"/>
    <w:rsid w:val="65756AF5"/>
    <w:rsid w:val="65E20823"/>
    <w:rsid w:val="66447E71"/>
    <w:rsid w:val="67192EB4"/>
    <w:rsid w:val="67992A58"/>
    <w:rsid w:val="67D95CA6"/>
    <w:rsid w:val="67DD5DBE"/>
    <w:rsid w:val="68083500"/>
    <w:rsid w:val="68C77134"/>
    <w:rsid w:val="6A8C3BB7"/>
    <w:rsid w:val="6CAC668F"/>
    <w:rsid w:val="6CC91E7B"/>
    <w:rsid w:val="6DA47EEE"/>
    <w:rsid w:val="6FCD3E36"/>
    <w:rsid w:val="724A4A01"/>
    <w:rsid w:val="72F37DB5"/>
    <w:rsid w:val="75F37398"/>
    <w:rsid w:val="76C22F3D"/>
    <w:rsid w:val="7779331C"/>
    <w:rsid w:val="77D46EE6"/>
    <w:rsid w:val="783D31F1"/>
    <w:rsid w:val="79910928"/>
    <w:rsid w:val="7B1E5394"/>
    <w:rsid w:val="7B4F0B7D"/>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 w:type="character" w:customStyle="1" w:styleId="15">
    <w:name w:val="apple-converted-space"/>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9</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2019-04-29T09:38:01Z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