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盈江县教育局</w:t>
      </w:r>
      <w:r>
        <w:rPr>
          <w:rFonts w:hint="eastAsia" w:ascii="方正小标宋简体" w:hAnsi="方正小标宋简体" w:eastAsia="方正小标宋简体" w:cs="方正小标宋简体"/>
          <w:sz w:val="36"/>
          <w:szCs w:val="36"/>
        </w:rPr>
        <w:t>部门</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年预算</w:t>
      </w:r>
      <w:r>
        <w:rPr>
          <w:rFonts w:hint="eastAsia" w:ascii="方正小标宋简体" w:hAnsi="方正小标宋简体" w:eastAsia="方正小标宋简体" w:cs="方正小标宋简体"/>
          <w:sz w:val="36"/>
          <w:szCs w:val="36"/>
          <w:lang w:eastAsia="zh-CN"/>
        </w:rPr>
        <w:t>公开</w:t>
      </w: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盈江县教育局</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盈江县教育局</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ascii="Times New Roman" w:hAnsi="Times New Roman" w:eastAsia="仿宋_GB2312"/>
          <w:sz w:val="30"/>
          <w:szCs w:val="30"/>
          <w:lang w:eastAsia="zh-CN"/>
        </w:rPr>
        <w:t>州</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盈江县教育局机关</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盈江县教育局</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5</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盈江县教育局</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w:t>
      </w:r>
      <w:bookmarkStart w:id="0" w:name="_GoBack"/>
      <w:bookmarkEnd w:id="0"/>
      <w:r>
        <w:rPr>
          <w:rFonts w:hint="eastAsia" w:ascii="仿宋_GB2312" w:hAnsi="仿宋_GB2312" w:eastAsia="仿宋_GB2312" w:cs="仿宋_GB2312"/>
          <w:kern w:val="0"/>
          <w:sz w:val="30"/>
          <w:szCs w:val="30"/>
        </w:rPr>
        <w:t>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w:t>
      </w:r>
      <w:r>
        <w:rPr>
          <w:rFonts w:hint="eastAsia" w:ascii="仿宋_GB2312" w:hAnsi="仿宋_GB2312" w:eastAsia="仿宋_GB2312" w:cs="仿宋_GB2312"/>
          <w:kern w:val="0"/>
          <w:sz w:val="30"/>
          <w:szCs w:val="30"/>
        </w:rPr>
        <w:t>教育发展，高度重视民族教育，规范发展民办教育，加强教育合作与交流。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盈江县教育局设置12个科室：办公室、人事股、督导室、招生办、校安办、职成教股、德安股、基础教育股、关共委、经费管理中心、学生资助中心、青少年校外活动中心。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我们要认真</w:t>
      </w:r>
      <w:r>
        <w:rPr>
          <w:rFonts w:hint="eastAsia" w:ascii="仿宋_GB2312" w:hAnsi="仿宋_GB2312" w:eastAsia="仿宋_GB2312" w:cs="仿宋_GB2312"/>
          <w:kern w:val="0"/>
          <w:sz w:val="30"/>
          <w:szCs w:val="30"/>
          <w:lang w:eastAsia="zh-CN"/>
        </w:rPr>
        <w:t>贯彻落实党的十九大精神</w:t>
      </w:r>
      <w:r>
        <w:rPr>
          <w:rFonts w:hint="eastAsia" w:ascii="仿宋_GB2312" w:hAnsi="仿宋_GB2312" w:eastAsia="仿宋_GB2312" w:cs="仿宋_GB2312"/>
          <w:kern w:val="0"/>
          <w:sz w:val="30"/>
          <w:szCs w:val="30"/>
        </w:rPr>
        <w:t>、全面深化教育领域改革，推动教育事业稳步发展。201</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年我县教育工作的总体要求是：以国家和省、州中长期教育改革和发展规划纲要为指导，抓好课堂教学改革，强化队伍建设，以提高初中教学成绩为切入点，促进小学抓质量管理，推动初中抓“控辍保学”工作，全面强化校园管理和内涵发展，以初中质量的整体提升，拉动小学管理进步，推动高中教育发展，全面带动我县教育水平再上新台阶。围绕总体要求，201</w:t>
      </w:r>
      <w:r>
        <w:rPr>
          <w:rFonts w:hint="eastAsia" w:ascii="仿宋_GB2312" w:hAnsi="仿宋_GB2312" w:eastAsia="仿宋_GB2312" w:cs="仿宋_GB2312"/>
          <w:kern w:val="0"/>
          <w:sz w:val="30"/>
          <w:szCs w:val="30"/>
          <w:lang w:val="en-US" w:eastAsia="zh-CN"/>
        </w:rPr>
        <w:t>9</w:t>
      </w:r>
      <w:r>
        <w:rPr>
          <w:rFonts w:hint="eastAsia" w:ascii="仿宋_GB2312" w:hAnsi="仿宋_GB2312" w:eastAsia="仿宋_GB2312" w:cs="仿宋_GB2312"/>
          <w:kern w:val="0"/>
          <w:sz w:val="30"/>
          <w:szCs w:val="30"/>
        </w:rPr>
        <w:t>年重点抓好以下几个方面：</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以党的建设统领全县教育工作。</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以青爱工程为抓手，抓实德安工作。</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以课堂教学改革为抓手，全面提高教育教学质量。</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以优质均衡发展为目标，全面改善办学条件和提升学校管理水平。</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以普及高中教育为契机全面提升高中教育整体水平。</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以治理扶贫为抓手，抓好教育扶贫工作。</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进一步加强教育信息化工作，切实提高中小学教师教育信息技术应用能力。</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以创建国家级职业教育和成人教育示范县为契机大力发展职业教育。</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全力打造好“全国中小学生研学实践教育基地”。</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积极开展好“一村一幼”、“一乡一公办”、“一县两示范”工作。</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规范治理校外培训机构工作。</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w:t>
      </w:r>
      <w:r>
        <w:rPr>
          <w:rFonts w:hint="eastAsia" w:eastAsia="仿宋_GB2312"/>
          <w:kern w:val="0"/>
          <w:sz w:val="30"/>
          <w:szCs w:val="30"/>
          <w:lang w:eastAsia="zh-CN"/>
        </w:rPr>
        <w:t>位</w:t>
      </w:r>
      <w:r>
        <w:rPr>
          <w:rFonts w:hint="eastAsia" w:eastAsia="仿宋_GB2312"/>
          <w:kern w:val="0"/>
          <w:sz w:val="30"/>
          <w:szCs w:val="30"/>
          <w:lang w:val="en-US" w:eastAsia="zh-CN"/>
        </w:rPr>
        <w:t>1</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w:t>
      </w:r>
      <w:r>
        <w:rPr>
          <w:rFonts w:hint="eastAsia" w:eastAsia="仿宋_GB2312"/>
          <w:kern w:val="0"/>
          <w:sz w:val="30"/>
          <w:szCs w:val="30"/>
          <w:lang w:val="en-US" w:eastAsia="zh-CN"/>
        </w:rPr>
        <w:t>18</w:t>
      </w:r>
      <w:r>
        <w:rPr>
          <w:rFonts w:eastAsia="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19</w:t>
      </w:r>
      <w:r>
        <w:rPr>
          <w:rFonts w:eastAsia="仿宋_GB2312"/>
          <w:kern w:val="0"/>
          <w:sz w:val="30"/>
          <w:szCs w:val="30"/>
        </w:rPr>
        <w:t xml:space="preserve">人，其中：行政编制 </w:t>
      </w:r>
      <w:r>
        <w:rPr>
          <w:rFonts w:hint="eastAsia" w:eastAsia="仿宋_GB2312"/>
          <w:kern w:val="0"/>
          <w:sz w:val="30"/>
          <w:szCs w:val="30"/>
          <w:lang w:val="en-US" w:eastAsia="zh-CN"/>
        </w:rPr>
        <w:t>19</w:t>
      </w:r>
      <w:r>
        <w:rPr>
          <w:rFonts w:eastAsia="仿宋_GB2312"/>
          <w:kern w:val="0"/>
          <w:sz w:val="30"/>
          <w:szCs w:val="30"/>
        </w:rPr>
        <w:t>人，事业编制</w:t>
      </w:r>
      <w:r>
        <w:rPr>
          <w:rFonts w:hint="eastAsia" w:eastAsia="仿宋_GB2312"/>
          <w:kern w:val="0"/>
          <w:sz w:val="30"/>
          <w:szCs w:val="30"/>
          <w:lang w:val="en-US" w:eastAsia="zh-CN"/>
        </w:rPr>
        <w:t>0</w:t>
      </w:r>
      <w:r>
        <w:rPr>
          <w:rFonts w:eastAsia="仿宋_GB2312"/>
          <w:kern w:val="0"/>
          <w:sz w:val="30"/>
          <w:szCs w:val="30"/>
        </w:rPr>
        <w:t>人。在职实有</w:t>
      </w:r>
      <w:r>
        <w:rPr>
          <w:rFonts w:hint="eastAsia" w:eastAsia="仿宋_GB2312"/>
          <w:kern w:val="0"/>
          <w:sz w:val="30"/>
          <w:szCs w:val="30"/>
          <w:lang w:val="en-US" w:eastAsia="zh-CN"/>
        </w:rPr>
        <w:t>19</w:t>
      </w:r>
      <w:r>
        <w:rPr>
          <w:rFonts w:eastAsia="仿宋_GB2312"/>
          <w:kern w:val="0"/>
          <w:sz w:val="30"/>
          <w:szCs w:val="30"/>
        </w:rPr>
        <w:t xml:space="preserve">人，其中：财政全供养 </w:t>
      </w:r>
      <w:r>
        <w:rPr>
          <w:rFonts w:hint="eastAsia" w:eastAsia="仿宋_GB2312"/>
          <w:kern w:val="0"/>
          <w:sz w:val="30"/>
          <w:szCs w:val="30"/>
          <w:lang w:val="en-US" w:eastAsia="zh-CN"/>
        </w:rPr>
        <w:t>19</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30</w:t>
      </w:r>
      <w:r>
        <w:rPr>
          <w:rFonts w:eastAsia="仿宋_GB2312"/>
          <w:kern w:val="0"/>
          <w:sz w:val="30"/>
          <w:szCs w:val="30"/>
        </w:rPr>
        <w:t>人，其中</w:t>
      </w:r>
      <w:r>
        <w:rPr>
          <w:rFonts w:hint="eastAsia" w:eastAsia="仿宋_GB2312"/>
          <w:kern w:val="0"/>
          <w:sz w:val="30"/>
          <w:szCs w:val="30"/>
          <w:lang w:eastAsia="zh-CN"/>
        </w:rPr>
        <w:t>：</w:t>
      </w:r>
      <w:r>
        <w:rPr>
          <w:rFonts w:eastAsia="仿宋_GB2312"/>
          <w:kern w:val="0"/>
          <w:sz w:val="30"/>
          <w:szCs w:val="30"/>
        </w:rPr>
        <w:t xml:space="preserve">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30</w:t>
      </w:r>
      <w:r>
        <w:rPr>
          <w:rFonts w:eastAsia="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2</w:t>
      </w:r>
      <w:r>
        <w:rPr>
          <w:rFonts w:eastAsia="仿宋_GB2312"/>
          <w:kern w:val="0"/>
          <w:sz w:val="30"/>
          <w:szCs w:val="30"/>
        </w:rPr>
        <w:t>辆，实有车辆</w:t>
      </w:r>
      <w:r>
        <w:rPr>
          <w:rFonts w:hint="eastAsia" w:eastAsia="仿宋_GB2312"/>
          <w:kern w:val="0"/>
          <w:sz w:val="30"/>
          <w:szCs w:val="30"/>
          <w:lang w:val="en-US" w:eastAsia="zh-CN"/>
        </w:rPr>
        <w:t>2</w:t>
      </w:r>
      <w:r>
        <w:rPr>
          <w:rFonts w:eastAsia="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盈江县教育局机关</w:t>
      </w:r>
      <w:r>
        <w:rPr>
          <w:rFonts w:eastAsia="仿宋_GB2312"/>
          <w:kern w:val="0"/>
          <w:sz w:val="30"/>
          <w:szCs w:val="30"/>
        </w:rPr>
        <w:t>财务总收入</w:t>
      </w:r>
      <w:r>
        <w:rPr>
          <w:rFonts w:hint="eastAsia" w:eastAsia="仿宋_GB2312"/>
          <w:kern w:val="0"/>
          <w:sz w:val="30"/>
          <w:szCs w:val="30"/>
          <w:lang w:val="en-US" w:eastAsia="zh-CN"/>
        </w:rPr>
        <w:t>2601.83</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2601.83</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2601.83</w:t>
      </w:r>
      <w:r>
        <w:rPr>
          <w:rFonts w:eastAsia="仿宋_GB2312"/>
          <w:kern w:val="0"/>
          <w:sz w:val="30"/>
          <w:szCs w:val="30"/>
        </w:rPr>
        <w:t>万元，其中:本年收入</w:t>
      </w:r>
      <w:r>
        <w:rPr>
          <w:rFonts w:hint="eastAsia" w:eastAsia="仿宋_GB2312"/>
          <w:kern w:val="0"/>
          <w:sz w:val="30"/>
          <w:szCs w:val="30"/>
          <w:lang w:val="en-US" w:eastAsia="zh-CN"/>
        </w:rPr>
        <w:t>2601.83</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2601.83</w:t>
      </w:r>
      <w:r>
        <w:rPr>
          <w:rFonts w:eastAsia="仿宋_GB2312"/>
          <w:kern w:val="0"/>
          <w:sz w:val="30"/>
          <w:szCs w:val="30"/>
        </w:rPr>
        <w:t>万元（本级财力</w:t>
      </w:r>
      <w:r>
        <w:rPr>
          <w:rFonts w:hint="eastAsia" w:eastAsia="仿宋_GB2312"/>
          <w:kern w:val="0"/>
          <w:sz w:val="30"/>
          <w:szCs w:val="30"/>
          <w:lang w:val="en-US" w:eastAsia="zh-CN"/>
        </w:rPr>
        <w:t>2601.83</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2601.83</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2601.83</w:t>
      </w:r>
      <w:r>
        <w:rPr>
          <w:rFonts w:eastAsia="仿宋_GB2312"/>
          <w:kern w:val="0"/>
          <w:sz w:val="30"/>
          <w:szCs w:val="30"/>
        </w:rPr>
        <w:t>万元，其中</w:t>
      </w:r>
      <w:r>
        <w:rPr>
          <w:rFonts w:hint="eastAsia" w:eastAsia="仿宋_GB2312"/>
          <w:kern w:val="0"/>
          <w:sz w:val="30"/>
          <w:szCs w:val="30"/>
          <w:lang w:eastAsia="zh-CN"/>
        </w:rPr>
        <w:t>：</w:t>
      </w:r>
      <w:r>
        <w:rPr>
          <w:rFonts w:eastAsia="仿宋_GB2312"/>
          <w:kern w:val="0"/>
          <w:sz w:val="30"/>
          <w:szCs w:val="30"/>
        </w:rPr>
        <w:t>基本支出</w:t>
      </w:r>
      <w:r>
        <w:rPr>
          <w:rFonts w:hint="eastAsia" w:eastAsia="仿宋_GB2312"/>
          <w:kern w:val="0"/>
          <w:sz w:val="30"/>
          <w:szCs w:val="30"/>
          <w:lang w:val="en-US" w:eastAsia="zh-CN"/>
        </w:rPr>
        <w:t>1890.91</w:t>
      </w:r>
      <w:r>
        <w:rPr>
          <w:rFonts w:eastAsia="仿宋_GB2312"/>
          <w:kern w:val="0"/>
          <w:sz w:val="30"/>
          <w:szCs w:val="30"/>
        </w:rPr>
        <w:t>万元，项目支出</w:t>
      </w:r>
      <w:r>
        <w:rPr>
          <w:rFonts w:hint="eastAsia" w:eastAsia="仿宋_GB2312"/>
          <w:kern w:val="0"/>
          <w:sz w:val="30"/>
          <w:szCs w:val="30"/>
          <w:lang w:val="en-US" w:eastAsia="zh-CN"/>
        </w:rPr>
        <w:t>710.92</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2050101行政运行243.63万元，主要用于工资福利支出和日常机构运行运转。</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2050102一般行政管理事务5万元，</w:t>
      </w:r>
      <w:r>
        <w:rPr>
          <w:rFonts w:hint="eastAsia" w:ascii="仿宋_GB2312" w:hAnsi="仿宋_GB2312" w:eastAsia="仿宋_GB2312" w:cs="仿宋_GB2312"/>
          <w:color w:val="auto"/>
          <w:sz w:val="30"/>
          <w:szCs w:val="30"/>
          <w:lang w:val="en-US" w:eastAsia="zh-CN"/>
        </w:rPr>
        <w:t>主要用于教育督导、内审经费。</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2050199其他教育管理事务支出1584.76万，</w:t>
      </w:r>
      <w:r>
        <w:rPr>
          <w:rFonts w:hint="eastAsia" w:ascii="仿宋_GB2312" w:hAnsi="仿宋_GB2312" w:eastAsia="仿宋_GB2312" w:cs="仿宋_GB2312"/>
          <w:color w:val="auto"/>
          <w:sz w:val="30"/>
          <w:szCs w:val="30"/>
          <w:lang w:val="en-US" w:eastAsia="zh-CN"/>
        </w:rPr>
        <w:t>主要用于全县临聘人员工资薪金及五险金支出</w:t>
      </w:r>
      <w:r>
        <w:rPr>
          <w:rFonts w:hint="eastAsia" w:ascii="仿宋_GB2312" w:hAnsi="仿宋_GB2312" w:eastAsia="仿宋_GB2312" w:cs="仿宋_GB2312"/>
          <w:sz w:val="30"/>
          <w:szCs w:val="30"/>
          <w:lang w:val="en-US" w:eastAsia="zh-CN"/>
        </w:rPr>
        <w:t>。</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2050202小学教育107.92万元，</w:t>
      </w:r>
      <w:r>
        <w:rPr>
          <w:rFonts w:hint="eastAsia" w:ascii="仿宋_GB2312" w:hAnsi="仿宋_GB2312" w:eastAsia="仿宋_GB2312" w:cs="仿宋_GB2312"/>
          <w:color w:val="auto"/>
          <w:sz w:val="30"/>
          <w:szCs w:val="30"/>
          <w:lang w:val="en-US" w:eastAsia="zh-CN"/>
        </w:rPr>
        <w:t>主要用于教师节经费及义务教育阶段学生营养计划支出</w:t>
      </w:r>
      <w:r>
        <w:rPr>
          <w:rFonts w:hint="eastAsia" w:ascii="仿宋_GB2312" w:hAnsi="仿宋_GB2312" w:eastAsia="仿宋_GB2312" w:cs="仿宋_GB2312"/>
          <w:sz w:val="30"/>
          <w:szCs w:val="30"/>
          <w:lang w:val="en-US" w:eastAsia="zh-CN"/>
        </w:rPr>
        <w:t>。</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2050204高中教育10万元，主要</w:t>
      </w:r>
      <w:r>
        <w:rPr>
          <w:rFonts w:hint="eastAsia" w:ascii="仿宋_GB2312" w:hAnsi="仿宋_GB2312" w:eastAsia="仿宋_GB2312" w:cs="仿宋_GB2312"/>
          <w:color w:val="auto"/>
          <w:sz w:val="30"/>
          <w:szCs w:val="30"/>
          <w:lang w:val="en-US" w:eastAsia="zh-CN"/>
        </w:rPr>
        <w:t>用于其他工资福利支出。</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2050299其他普通教育支出502万元，</w:t>
      </w:r>
      <w:r>
        <w:rPr>
          <w:rFonts w:hint="eastAsia" w:ascii="仿宋_GB2312" w:hAnsi="仿宋_GB2312" w:eastAsia="仿宋_GB2312" w:cs="仿宋_GB2312"/>
          <w:color w:val="auto"/>
          <w:sz w:val="30"/>
          <w:szCs w:val="30"/>
          <w:lang w:val="en-US" w:eastAsia="zh-CN"/>
        </w:rPr>
        <w:t>主要用于乡村教师生活补助经费支出</w:t>
      </w:r>
      <w:r>
        <w:rPr>
          <w:rFonts w:hint="eastAsia" w:ascii="仿宋_GB2312" w:hAnsi="仿宋_GB2312" w:eastAsia="仿宋_GB2312" w:cs="仿宋_GB2312"/>
          <w:sz w:val="30"/>
          <w:szCs w:val="30"/>
          <w:lang w:val="en-US" w:eastAsia="zh-CN"/>
        </w:rPr>
        <w:t>。</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2050401成人初等教育支出60万元，主要用于各职成教文化技术服务中心工作经费和农村成人教育专项培训经费支出支出。</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2050701特殊学校教育10万元，主要用于特殊学校学生生活补助支出。</w:t>
      </w:r>
    </w:p>
    <w:p>
      <w:pPr>
        <w:pStyle w:val="13"/>
        <w:keepNext w:val="0"/>
        <w:keepLines w:val="0"/>
        <w:pageBreakBefore w:val="0"/>
        <w:widowControl/>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2080501归口管理的行政单位离退休1.8万元，主要用于离退休人员公用经费支出。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2080505机关事业单位基本养老保险缴费支出51.69万元，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住房公积金</w:t>
      </w:r>
      <w:r>
        <w:rPr>
          <w:rFonts w:hint="eastAsia" w:ascii="仿宋_GB2312" w:hAnsi="仿宋_GB2312" w:eastAsia="仿宋_GB2312" w:cs="仿宋_GB2312"/>
          <w:color w:val="333333"/>
          <w:sz w:val="30"/>
          <w:szCs w:val="30"/>
          <w:shd w:val="clear" w:color="040000" w:fill="FFFFFF"/>
          <w:lang w:val="en-US" w:eastAsia="zh-CN"/>
        </w:rPr>
        <w:t>25.03</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经济科目分组</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left"/>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color w:val="333333"/>
          <w:sz w:val="30"/>
          <w:szCs w:val="30"/>
          <w:shd w:val="clear" w:color="040000" w:fill="FFFFFF"/>
          <w:lang w:val="en-US" w:eastAsia="zh-CN"/>
        </w:rPr>
        <w:t>2050101</w:t>
      </w:r>
      <w:r>
        <w:rPr>
          <w:rFonts w:hint="eastAsia" w:ascii="仿宋_GB2312" w:hAnsi="仿宋_GB2312" w:eastAsia="仿宋_GB2312" w:cs="仿宋_GB2312"/>
          <w:color w:val="333333"/>
          <w:sz w:val="30"/>
          <w:szCs w:val="30"/>
          <w:shd w:val="clear" w:color="040000" w:fill="FFFFFF"/>
        </w:rPr>
        <w:t>行政运行</w:t>
      </w:r>
      <w:r>
        <w:rPr>
          <w:rFonts w:hint="eastAsia" w:ascii="仿宋_GB2312" w:hAnsi="仿宋_GB2312" w:eastAsia="仿宋_GB2312" w:cs="仿宋_GB2312"/>
          <w:color w:val="333333"/>
          <w:sz w:val="30"/>
          <w:szCs w:val="30"/>
          <w:shd w:val="clear" w:color="040000" w:fill="FFFFFF"/>
          <w:lang w:val="en-US" w:eastAsia="zh-CN"/>
        </w:rPr>
        <w:t>243.63</w:t>
      </w:r>
      <w:r>
        <w:rPr>
          <w:rFonts w:hint="eastAsia" w:ascii="仿宋_GB2312" w:hAnsi="仿宋_GB2312" w:eastAsia="仿宋_GB2312" w:cs="仿宋_GB2312"/>
          <w:color w:val="333333"/>
          <w:sz w:val="30"/>
          <w:szCs w:val="30"/>
          <w:shd w:val="clear" w:color="040000" w:fill="FFFFFF"/>
        </w:rPr>
        <w:t>万元其中：基本支出</w:t>
      </w:r>
      <w:r>
        <w:rPr>
          <w:rFonts w:hint="eastAsia" w:ascii="仿宋_GB2312" w:hAnsi="仿宋_GB2312" w:eastAsia="仿宋_GB2312" w:cs="仿宋_GB2312"/>
          <w:color w:val="333333"/>
          <w:sz w:val="30"/>
          <w:szCs w:val="30"/>
          <w:shd w:val="clear" w:color="040000" w:fill="FFFFFF"/>
          <w:lang w:val="en-US" w:eastAsia="zh-CN"/>
        </w:rPr>
        <w:t>243.63</w:t>
      </w:r>
      <w:r>
        <w:rPr>
          <w:rFonts w:hint="eastAsia" w:ascii="仿宋_GB2312" w:hAnsi="仿宋_GB2312" w:eastAsia="仿宋_GB2312" w:cs="仿宋_GB2312"/>
          <w:color w:val="333333"/>
          <w:sz w:val="30"/>
          <w:szCs w:val="30"/>
          <w:shd w:val="clear" w:color="040000" w:fill="FFFFFF"/>
        </w:rPr>
        <w:t>万元，主要用于301工资福利支出</w:t>
      </w:r>
      <w:r>
        <w:rPr>
          <w:rFonts w:hint="eastAsia" w:ascii="仿宋_GB2312" w:hAnsi="仿宋_GB2312" w:eastAsia="仿宋_GB2312" w:cs="仿宋_GB2312"/>
          <w:color w:val="333333"/>
          <w:sz w:val="30"/>
          <w:szCs w:val="30"/>
          <w:shd w:val="clear" w:color="040000" w:fill="FFFFFF"/>
          <w:lang w:val="en-US" w:eastAsia="zh-CN"/>
        </w:rPr>
        <w:t>213.93</w:t>
      </w:r>
      <w:r>
        <w:rPr>
          <w:rFonts w:hint="eastAsia" w:ascii="仿宋_GB2312" w:hAnsi="仿宋_GB2312" w:eastAsia="仿宋_GB2312" w:cs="仿宋_GB2312"/>
          <w:color w:val="333333"/>
          <w:sz w:val="30"/>
          <w:szCs w:val="30"/>
          <w:shd w:val="clear" w:color="040000" w:fill="FFFFFF"/>
        </w:rPr>
        <w:t>万元，302商品和服务支出12.5万元</w:t>
      </w:r>
      <w:r>
        <w:rPr>
          <w:rFonts w:hint="eastAsia" w:ascii="仿宋_GB2312" w:hAnsi="仿宋_GB2312" w:eastAsia="仿宋_GB2312" w:cs="仿宋_GB2312"/>
          <w:color w:val="333333"/>
          <w:sz w:val="30"/>
          <w:szCs w:val="30"/>
          <w:shd w:val="clear" w:color="040000" w:fill="FFFFFF"/>
          <w:lang w:val="en-US" w:eastAsia="zh-CN"/>
        </w:rPr>
        <w:t>,303对个人和家庭补助支出1.44万元</w:t>
      </w:r>
      <w:r>
        <w:rPr>
          <w:rFonts w:hint="eastAsia" w:ascii="仿宋_GB2312" w:hAnsi="仿宋_GB2312" w:eastAsia="仿宋_GB2312" w:cs="仿宋_GB2312"/>
          <w:color w:val="333333"/>
          <w:sz w:val="30"/>
          <w:szCs w:val="30"/>
          <w:shd w:val="clear" w:color="040000" w:fill="FFFFFF"/>
          <w:lang w:eastAsia="zh-CN"/>
        </w:rPr>
        <w:t>；</w:t>
      </w:r>
      <w:r>
        <w:rPr>
          <w:rFonts w:hint="eastAsia" w:ascii="仿宋_GB2312" w:hAnsi="仿宋_GB2312" w:eastAsia="仿宋_GB2312" w:cs="仿宋_GB2312"/>
          <w:color w:val="333333"/>
          <w:sz w:val="30"/>
          <w:szCs w:val="30"/>
          <w:shd w:val="clear" w:color="040000" w:fill="FFFFFF"/>
        </w:rPr>
        <w:t>项目支出0万元</w:t>
      </w:r>
      <w:r>
        <w:rPr>
          <w:rFonts w:hint="eastAsia" w:ascii="仿宋_GB2312" w:hAnsi="仿宋_GB2312" w:eastAsia="仿宋_GB2312" w:cs="仿宋_GB2312"/>
          <w:color w:val="333333"/>
          <w:sz w:val="30"/>
          <w:szCs w:val="30"/>
          <w:shd w:val="clear" w:color="040000" w:fill="FFFFFF"/>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2050102</w:t>
      </w:r>
      <w:r>
        <w:rPr>
          <w:rFonts w:hint="eastAsia" w:ascii="仿宋_GB2312" w:eastAsia="仿宋_GB2312"/>
          <w:kern w:val="0"/>
          <w:sz w:val="30"/>
          <w:szCs w:val="30"/>
          <w:lang w:eastAsia="zh-CN"/>
        </w:rPr>
        <w:t>一般行政管理事务</w:t>
      </w:r>
      <w:r>
        <w:rPr>
          <w:rFonts w:hint="eastAsia" w:ascii="仿宋_GB2312" w:eastAsia="仿宋_GB2312"/>
          <w:kern w:val="0"/>
          <w:sz w:val="30"/>
          <w:szCs w:val="30"/>
          <w:lang w:val="en-US" w:eastAsia="zh-CN"/>
        </w:rPr>
        <w:t>5</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其中：基本支出0万元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主要用于302商品和服务支出</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val="en-US" w:eastAsia="zh-CN"/>
        </w:rPr>
        <w:t>,310资本性支出1万元</w:t>
      </w:r>
      <w:r>
        <w:rPr>
          <w:rFonts w:hint="eastAsia" w:ascii="仿宋_GB2312" w:hAnsi="仿宋_GB2312" w:eastAsia="仿宋_GB2312" w:cs="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2050199</w:t>
      </w:r>
      <w:r>
        <w:rPr>
          <w:rFonts w:hint="eastAsia" w:ascii="仿宋_GB2312" w:eastAsia="仿宋_GB2312"/>
          <w:kern w:val="0"/>
          <w:sz w:val="30"/>
          <w:szCs w:val="30"/>
        </w:rPr>
        <w:t xml:space="preserve"> </w:t>
      </w:r>
      <w:r>
        <w:rPr>
          <w:rFonts w:hint="eastAsia" w:ascii="仿宋_GB2312" w:eastAsia="仿宋_GB2312"/>
          <w:kern w:val="0"/>
          <w:sz w:val="30"/>
          <w:szCs w:val="30"/>
          <w:lang w:eastAsia="zh-CN"/>
        </w:rPr>
        <w:t>其他教育管理事务支出</w:t>
      </w:r>
      <w:r>
        <w:rPr>
          <w:rFonts w:hint="eastAsia" w:ascii="仿宋_GB2312" w:eastAsia="仿宋_GB2312"/>
          <w:kern w:val="0"/>
          <w:sz w:val="30"/>
          <w:szCs w:val="30"/>
          <w:lang w:val="en-US" w:eastAsia="zh-CN"/>
        </w:rPr>
        <w:t>1584.76</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1568.76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主要用于301工资福利支出</w:t>
      </w:r>
      <w:r>
        <w:rPr>
          <w:rFonts w:hint="eastAsia" w:ascii="仿宋_GB2312" w:hAnsi="仿宋_GB2312" w:eastAsia="仿宋_GB2312" w:cs="仿宋_GB2312"/>
          <w:color w:val="333333"/>
          <w:sz w:val="30"/>
          <w:szCs w:val="30"/>
          <w:shd w:val="clear" w:color="040000" w:fill="FFFFFF"/>
          <w:lang w:val="en-US" w:eastAsia="zh-CN"/>
        </w:rPr>
        <w:t>989.76</w:t>
      </w:r>
      <w:r>
        <w:rPr>
          <w:rFonts w:hint="eastAsia" w:ascii="仿宋_GB2312" w:hAnsi="仿宋_GB2312" w:eastAsia="仿宋_GB2312" w:cs="仿宋_GB2312"/>
          <w:color w:val="333333"/>
          <w:sz w:val="30"/>
          <w:szCs w:val="30"/>
          <w:shd w:val="clear" w:color="040000" w:fill="FFFFFF"/>
        </w:rPr>
        <w:t>万元，</w:t>
      </w:r>
      <w:r>
        <w:rPr>
          <w:rFonts w:hint="eastAsia" w:ascii="仿宋_GB2312" w:hAnsi="仿宋_GB2312" w:eastAsia="仿宋_GB2312" w:cs="仿宋_GB2312"/>
          <w:color w:val="333333"/>
          <w:sz w:val="30"/>
          <w:szCs w:val="30"/>
          <w:shd w:val="clear" w:color="040000" w:fill="FFFFFF"/>
          <w:lang w:val="en-US" w:eastAsia="zh-CN"/>
        </w:rPr>
        <w:t>303对个人和家庭补助支出579万元；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16</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主要用于30</w:t>
      </w: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color w:val="333333"/>
          <w:sz w:val="30"/>
          <w:szCs w:val="30"/>
          <w:shd w:val="clear" w:color="040000" w:fill="FFFFFF"/>
          <w:lang w:val="en-US" w:eastAsia="zh-CN"/>
        </w:rPr>
        <w:t>对个人和家庭补助支出</w:t>
      </w:r>
      <w:r>
        <w:rPr>
          <w:rFonts w:hint="eastAsia" w:ascii="仿宋_GB2312" w:hAnsi="仿宋_GB2312" w:eastAsia="仿宋_GB2312" w:cs="仿宋_GB2312"/>
          <w:kern w:val="0"/>
          <w:sz w:val="30"/>
          <w:szCs w:val="30"/>
          <w:lang w:val="en-US" w:eastAsia="zh-CN"/>
        </w:rPr>
        <w:t>16</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2050202小学教育107.92</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其中：基本支出0万元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107.92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主要用于302商品和服务支出</w:t>
      </w:r>
      <w:r>
        <w:rPr>
          <w:rFonts w:hint="eastAsia" w:ascii="仿宋_GB2312" w:hAnsi="仿宋_GB2312" w:eastAsia="仿宋_GB2312" w:cs="仿宋_GB2312"/>
          <w:kern w:val="0"/>
          <w:sz w:val="30"/>
          <w:szCs w:val="30"/>
          <w:lang w:val="en-US" w:eastAsia="zh-CN"/>
        </w:rPr>
        <w:t>50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30</w:t>
      </w: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color w:val="333333"/>
          <w:sz w:val="30"/>
          <w:szCs w:val="30"/>
          <w:shd w:val="clear" w:color="040000" w:fill="FFFFFF"/>
          <w:lang w:val="en-US" w:eastAsia="zh-CN"/>
        </w:rPr>
        <w:t>对个人和家庭补助支出,57.92</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eastAsia="仿宋_GB2312"/>
          <w:kern w:val="0"/>
          <w:sz w:val="30"/>
          <w:szCs w:val="30"/>
          <w:lang w:val="en-US" w:eastAsia="zh-CN"/>
        </w:rPr>
        <w:t>2050204高中教育10</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其中：基本支出0万元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989.76</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2050299其他普通教育支出502</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其中：基本支出0万元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502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301工资福利支出</w:t>
      </w:r>
      <w:r>
        <w:rPr>
          <w:rFonts w:hint="eastAsia" w:ascii="仿宋_GB2312" w:hAnsi="仿宋_GB2312" w:eastAsia="仿宋_GB2312" w:cs="仿宋_GB2312"/>
          <w:color w:val="333333"/>
          <w:sz w:val="30"/>
          <w:szCs w:val="30"/>
          <w:shd w:val="clear" w:color="040000" w:fill="FFFFFF"/>
          <w:lang w:val="en-US" w:eastAsia="zh-CN"/>
        </w:rPr>
        <w:t>502</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eastAsia="仿宋_GB2312"/>
          <w:kern w:val="0"/>
          <w:sz w:val="30"/>
          <w:szCs w:val="30"/>
          <w:lang w:val="en-US" w:eastAsia="zh-CN"/>
        </w:rPr>
        <w:t>2050401成人初等教育60</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其中：基本支出0万元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60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w:t>
      </w:r>
      <w:r>
        <w:rPr>
          <w:rFonts w:hint="eastAsia" w:ascii="仿宋_GB2312" w:hAnsi="仿宋_GB2312" w:eastAsia="仿宋_GB2312" w:cs="仿宋_GB2312"/>
          <w:color w:val="333333"/>
          <w:sz w:val="30"/>
          <w:szCs w:val="30"/>
          <w:shd w:val="clear" w:color="040000" w:fill="FFFFFF"/>
        </w:rPr>
        <w:t>30</w:t>
      </w:r>
      <w:r>
        <w:rPr>
          <w:rFonts w:hint="eastAsia" w:ascii="仿宋_GB2312" w:hAnsi="仿宋_GB2312" w:eastAsia="仿宋_GB2312" w:cs="仿宋_GB2312"/>
          <w:color w:val="333333"/>
          <w:sz w:val="30"/>
          <w:szCs w:val="30"/>
          <w:shd w:val="clear" w:color="040000" w:fill="FFFFFF"/>
          <w:lang w:val="en-US" w:eastAsia="zh-CN"/>
        </w:rPr>
        <w:t>2</w:t>
      </w:r>
      <w:r>
        <w:rPr>
          <w:rFonts w:hint="eastAsia" w:ascii="仿宋_GB2312" w:hAnsi="仿宋_GB2312" w:eastAsia="仿宋_GB2312" w:cs="仿宋_GB2312"/>
          <w:color w:val="333333"/>
          <w:sz w:val="30"/>
          <w:szCs w:val="30"/>
          <w:shd w:val="clear" w:color="040000" w:fill="FFFFFF"/>
          <w:lang w:eastAsia="zh-CN"/>
        </w:rPr>
        <w:t>商品和服务</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50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lang w:val="en-US" w:eastAsia="zh-CN"/>
        </w:rPr>
        <w:t>310资本性支出10万元</w:t>
      </w:r>
      <w:r>
        <w:rPr>
          <w:rFonts w:hint="eastAsia" w:ascii="仿宋_GB2312" w:hAnsi="仿宋_GB2312" w:eastAsia="仿宋_GB2312" w:cs="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eastAsia="仿宋_GB2312"/>
          <w:kern w:val="0"/>
          <w:sz w:val="30"/>
          <w:szCs w:val="30"/>
          <w:lang w:val="en-US" w:eastAsia="zh-CN"/>
        </w:rPr>
        <w:t>2050701特殊学校教育10</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其中：基本支出0万元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主要用于30</w:t>
      </w:r>
      <w:r>
        <w:rPr>
          <w:rFonts w:hint="eastAsia" w:ascii="仿宋_GB2312" w:hAnsi="仿宋_GB2312" w:eastAsia="仿宋_GB2312" w:cs="仿宋_GB2312"/>
          <w:kern w:val="0"/>
          <w:sz w:val="30"/>
          <w:szCs w:val="30"/>
          <w:lang w:val="en-US" w:eastAsia="zh-CN"/>
        </w:rPr>
        <w:t>3</w:t>
      </w:r>
      <w:r>
        <w:rPr>
          <w:rFonts w:hint="eastAsia" w:ascii="仿宋_GB2312" w:hAnsi="仿宋_GB2312" w:eastAsia="仿宋_GB2312" w:cs="仿宋_GB2312"/>
          <w:color w:val="333333"/>
          <w:sz w:val="30"/>
          <w:szCs w:val="30"/>
          <w:shd w:val="clear" w:color="040000" w:fill="FFFFFF"/>
          <w:lang w:val="en-US" w:eastAsia="zh-CN"/>
        </w:rPr>
        <w:t>对个人和家庭补助支出</w:t>
      </w: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2080501归口管理的行政单位离退休1.8</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302商品和服务支出1.8万元；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eastAsia="仿宋_GB2312"/>
          <w:kern w:val="0"/>
          <w:sz w:val="30"/>
          <w:szCs w:val="30"/>
          <w:lang w:val="en-US" w:eastAsia="zh-CN"/>
        </w:rPr>
        <w:t>2080505机关事业基本养老保险缴费支出51.69</w:t>
      </w:r>
      <w:r>
        <w:rPr>
          <w:rFonts w:hint="eastAsia" w:ascii="仿宋_GB2312" w:eastAsia="仿宋_GB2312"/>
          <w:kern w:val="0"/>
          <w:sz w:val="30"/>
          <w:szCs w:val="30"/>
        </w:rPr>
        <w:t>万元</w:t>
      </w:r>
      <w:r>
        <w:rPr>
          <w:rFonts w:hint="eastAsia" w:ascii="仿宋_GB2312" w:hAnsi="仿宋_GB2312" w:eastAsia="仿宋_GB2312" w:cs="仿宋_GB2312"/>
          <w:kern w:val="0"/>
          <w:sz w:val="30"/>
          <w:szCs w:val="30"/>
        </w:rPr>
        <w:t>其中：基本支出</w:t>
      </w:r>
      <w:r>
        <w:rPr>
          <w:rFonts w:hint="eastAsia" w:ascii="仿宋_GB2312" w:hAnsi="仿宋_GB2312" w:eastAsia="仿宋_GB2312" w:cs="仿宋_GB2312"/>
          <w:kern w:val="0"/>
          <w:sz w:val="30"/>
          <w:szCs w:val="30"/>
          <w:lang w:val="en-US" w:eastAsia="zh-CN"/>
        </w:rPr>
        <w:t>51.69</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333333"/>
          <w:sz w:val="30"/>
          <w:szCs w:val="30"/>
          <w:shd w:val="clear" w:color="040000" w:fill="FFFFFF"/>
        </w:rPr>
        <w:t>主要用于</w:t>
      </w:r>
      <w:r>
        <w:rPr>
          <w:rFonts w:hint="eastAsia" w:ascii="仿宋_GB2312" w:hAnsi="仿宋_GB2312" w:eastAsia="仿宋_GB2312" w:cs="仿宋_GB2312"/>
          <w:color w:val="333333"/>
          <w:sz w:val="30"/>
          <w:szCs w:val="30"/>
          <w:shd w:val="clear" w:color="040000" w:fill="FFFFFF"/>
          <w:lang w:val="en-US" w:eastAsia="zh-CN"/>
        </w:rPr>
        <w:t>301</w:t>
      </w:r>
      <w:r>
        <w:rPr>
          <w:rFonts w:hint="eastAsia" w:ascii="仿宋_GB2312" w:hAnsi="仿宋_GB2312" w:eastAsia="仿宋_GB2312" w:cs="仿宋_GB2312"/>
          <w:color w:val="333333"/>
          <w:sz w:val="30"/>
          <w:szCs w:val="30"/>
          <w:shd w:val="clear" w:color="040000" w:fill="FFFFFF"/>
        </w:rPr>
        <w:t>工资福利</w:t>
      </w:r>
      <w:r>
        <w:rPr>
          <w:rFonts w:hint="eastAsia" w:ascii="仿宋_GB2312" w:hAnsi="仿宋_GB2312" w:eastAsia="仿宋_GB2312" w:cs="仿宋_GB2312"/>
          <w:kern w:val="0"/>
          <w:sz w:val="30"/>
          <w:szCs w:val="30"/>
        </w:rPr>
        <w:t>中的</w:t>
      </w:r>
      <w:r>
        <w:rPr>
          <w:rFonts w:hint="eastAsia" w:ascii="仿宋_GB2312" w:eastAsia="仿宋_GB2312"/>
          <w:kern w:val="0"/>
          <w:sz w:val="30"/>
          <w:szCs w:val="30"/>
        </w:rPr>
        <w:t>单位基本养老保险缴费</w:t>
      </w:r>
      <w:r>
        <w:rPr>
          <w:rFonts w:hint="eastAsia" w:ascii="仿宋_GB2312" w:hAnsi="仿宋_GB2312" w:eastAsia="仿宋_GB2312" w:cs="仿宋_GB2312"/>
          <w:color w:val="333333"/>
          <w:sz w:val="30"/>
          <w:szCs w:val="30"/>
          <w:shd w:val="clear" w:color="040000" w:fill="FFFFFF"/>
        </w:rPr>
        <w:t>支出</w:t>
      </w:r>
      <w:r>
        <w:rPr>
          <w:rFonts w:hint="eastAsia" w:ascii="仿宋_GB2312" w:hAnsi="仿宋_GB2312" w:eastAsia="仿宋_GB2312" w:cs="仿宋_GB2312"/>
          <w:color w:val="333333"/>
          <w:sz w:val="30"/>
          <w:szCs w:val="30"/>
          <w:shd w:val="clear" w:color="040000" w:fill="FFFFFF"/>
          <w:lang w:val="en-US" w:eastAsia="zh-CN"/>
        </w:rPr>
        <w:t>51.69万元；</w:t>
      </w:r>
      <w:r>
        <w:rPr>
          <w:rFonts w:hint="eastAsia" w:ascii="仿宋_GB2312" w:hAnsi="仿宋_GB2312" w:eastAsia="仿宋_GB2312" w:cs="仿宋_GB2312"/>
          <w:kern w:val="0"/>
          <w:sz w:val="30"/>
          <w:szCs w:val="30"/>
        </w:rPr>
        <w:t>项目支出</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2210201住房公积金支出25.03万元其中：基本支出25.03万元，</w:t>
      </w:r>
      <w:r>
        <w:rPr>
          <w:rFonts w:hint="eastAsia" w:ascii="仿宋_GB2312" w:hAnsi="仿宋_GB2312" w:eastAsia="仿宋_GB2312" w:cs="仿宋_GB2312"/>
          <w:kern w:val="0"/>
          <w:sz w:val="30"/>
          <w:szCs w:val="30"/>
        </w:rPr>
        <w:t>主要用于301工资福利支出中的住房公积金</w:t>
      </w:r>
      <w:r>
        <w:rPr>
          <w:rFonts w:hint="eastAsia" w:ascii="仿宋_GB2312" w:hAnsi="仿宋_GB2312" w:eastAsia="仿宋_GB2312" w:cs="仿宋_GB2312"/>
          <w:kern w:val="0"/>
          <w:sz w:val="30"/>
          <w:szCs w:val="30"/>
          <w:lang w:val="en-US" w:eastAsia="zh-CN"/>
        </w:rPr>
        <w:t>25.03</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hAnsi="仿宋_GB2312" w:eastAsia="仿宋_GB2312" w:cs="仿宋_GB2312"/>
          <w:kern w:val="0"/>
          <w:sz w:val="30"/>
          <w:szCs w:val="30"/>
        </w:rPr>
        <w:t>项目支出0万元</w:t>
      </w:r>
      <w:r>
        <w:rPr>
          <w:rFonts w:hint="eastAsia" w:ascii="仿宋_GB2312" w:hAnsi="仿宋_GB2312" w:eastAsia="仿宋_GB2312" w:cs="仿宋_GB2312"/>
          <w:kern w:val="0"/>
          <w:sz w:val="30"/>
          <w:szCs w:val="30"/>
          <w:lang w:eastAsia="zh-CN"/>
        </w:rPr>
        <w:t>。</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hint="eastAsia" w:ascii="黑体" w:hAnsi="黑体" w:eastAsia="黑体"/>
          <w:kern w:val="0"/>
          <w:sz w:val="30"/>
          <w:szCs w:val="30"/>
        </w:rPr>
        <w:t>州</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ascii="黑体" w:hAnsi="黑体" w:eastAsia="黑体"/>
          <w:kern w:val="0"/>
          <w:sz w:val="30"/>
          <w:szCs w:val="30"/>
        </w:rPr>
        <w:t xml:space="preserve">   本单位2019年无省对下专项转移支付</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1</w:t>
      </w:r>
      <w:r>
        <w:rPr>
          <w:rFonts w:eastAsia="仿宋_GB2312"/>
          <w:kern w:val="0"/>
          <w:sz w:val="30"/>
          <w:szCs w:val="30"/>
        </w:rPr>
        <w:t>个，采购预算资金</w:t>
      </w:r>
      <w:r>
        <w:rPr>
          <w:rFonts w:hint="eastAsia" w:eastAsia="仿宋_GB2312"/>
          <w:kern w:val="0"/>
          <w:sz w:val="30"/>
          <w:szCs w:val="30"/>
          <w:lang w:val="en-US" w:eastAsia="zh-CN"/>
        </w:rPr>
        <w:t>10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textAlignment w:val="auto"/>
        <w:outlineLvl w:val="9"/>
        <w:rPr>
          <w:rFonts w:hint="eastAsia" w:ascii="仿宋_GB2312" w:hAnsi="仿宋_GB2312" w:eastAsia="仿宋_GB2312" w:cs="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教育</w:t>
      </w:r>
      <w:r>
        <w:rPr>
          <w:rFonts w:hint="eastAsia" w:ascii="仿宋_GB2312" w:eastAsia="仿宋_GB2312"/>
          <w:kern w:val="0"/>
          <w:sz w:val="30"/>
          <w:szCs w:val="30"/>
        </w:rPr>
        <w:t>局“三公”经费预算数为</w:t>
      </w:r>
      <w:r>
        <w:rPr>
          <w:rFonts w:hint="eastAsia" w:ascii="仿宋_GB2312" w:eastAsia="仿宋_GB2312"/>
          <w:kern w:val="0"/>
          <w:sz w:val="30"/>
          <w:szCs w:val="30"/>
          <w:lang w:val="en-US" w:eastAsia="zh-CN"/>
        </w:rPr>
        <w:t>2.91</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1.7</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1.7</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2.91</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1.21</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1.7</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1.7</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1.7</w:t>
      </w:r>
      <w:r>
        <w:rPr>
          <w:rFonts w:hint="eastAsia" w:ascii="仿宋_GB2312" w:eastAsia="仿宋_GB2312"/>
          <w:kern w:val="0"/>
          <w:sz w:val="30"/>
          <w:szCs w:val="30"/>
        </w:rPr>
        <w:t>万元持平。</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textAlignment w:val="auto"/>
        <w:outlineLvl w:val="9"/>
        <w:rPr>
          <w:rFonts w:hint="eastAsia" w:ascii="楷体" w:hAnsi="楷体" w:eastAsia="楷体" w:cs="楷体"/>
          <w:kern w:val="0"/>
          <w:sz w:val="30"/>
          <w:szCs w:val="30"/>
          <w:lang w:eastAsia="zh-CN"/>
        </w:rPr>
      </w:pPr>
      <w:r>
        <w:rPr>
          <w:rFonts w:hint="eastAsia" w:ascii="楷体" w:hAnsi="楷体" w:eastAsia="楷体" w:cs="楷体"/>
          <w:kern w:val="0"/>
          <w:sz w:val="30"/>
          <w:szCs w:val="30"/>
        </w:rPr>
        <w:t>（二）</w:t>
      </w:r>
      <w:r>
        <w:rPr>
          <w:rFonts w:hint="eastAsia" w:ascii="楷体" w:hAnsi="楷体" w:eastAsia="楷体" w:cs="楷体"/>
          <w:kern w:val="0"/>
          <w:sz w:val="30"/>
          <w:szCs w:val="30"/>
          <w:lang w:eastAsia="zh-CN"/>
        </w:rPr>
        <w:t>预算收入增减变化情况</w:t>
      </w:r>
    </w:p>
    <w:p>
      <w:pPr>
        <w:pStyle w:val="13"/>
        <w:keepNext w:val="0"/>
        <w:keepLines w:val="0"/>
        <w:pageBreakBefore w:val="0"/>
        <w:widowControl/>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kern w:val="0"/>
          <w:sz w:val="30"/>
          <w:szCs w:val="30"/>
          <w:lang w:val="en-US" w:eastAsia="zh-CN"/>
        </w:rPr>
        <w:t>2019年部门预算收入2601.83</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宋体" w:hAnsi="宋体" w:eastAsia="宋体" w:cs="宋体"/>
          <w:sz w:val="28"/>
          <w:szCs w:val="28"/>
          <w:lang w:val="en-US" w:eastAsia="zh-CN"/>
        </w:rPr>
        <w:t>544.83</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2057万元，增377.55%。增加原因：调增人员工资及</w:t>
      </w:r>
      <w:r>
        <w:rPr>
          <w:rFonts w:hint="eastAsia" w:ascii="仿宋_GB2312" w:hAnsi="仿宋_GB2312" w:eastAsia="仿宋_GB2312" w:cs="仿宋_GB2312"/>
          <w:sz w:val="30"/>
          <w:szCs w:val="30"/>
          <w:lang w:eastAsia="zh-CN"/>
        </w:rPr>
        <w:t>全县临聘人员的正常工资薪金及养老保险待遇</w:t>
      </w:r>
      <w:r>
        <w:rPr>
          <w:rFonts w:hint="eastAsia" w:ascii="仿宋_GB2312" w:hAnsi="仿宋_GB2312" w:eastAsia="仿宋_GB2312" w:cs="仿宋_GB2312"/>
          <w:color w:val="auto"/>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 w:hAnsi="楷体" w:eastAsia="楷体" w:cs="楷体"/>
          <w:kern w:val="0"/>
          <w:sz w:val="30"/>
          <w:szCs w:val="30"/>
        </w:rPr>
        <w:t>（三）</w:t>
      </w:r>
      <w:r>
        <w:rPr>
          <w:rFonts w:hint="eastAsia" w:ascii="楷体_GB2312" w:eastAsia="楷体_GB2312"/>
          <w:kern w:val="0"/>
          <w:sz w:val="30"/>
          <w:szCs w:val="30"/>
        </w:rPr>
        <w:t>部门基本支出预算变动的主要原因，对本年与上年同口径数据比对情况分析</w:t>
      </w:r>
    </w:p>
    <w:p>
      <w:pPr>
        <w:pStyle w:val="13"/>
        <w:keepNext w:val="0"/>
        <w:keepLines w:val="0"/>
        <w:pageBreakBefore w:val="0"/>
        <w:widowControl/>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color w:val="FF0000"/>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年用于盈江县教育局机</w:t>
      </w:r>
      <w:r>
        <w:rPr>
          <w:rFonts w:hint="eastAsia" w:ascii="仿宋_GB2312" w:hAnsi="仿宋_GB2312" w:eastAsia="仿宋_GB2312" w:cs="仿宋_GB2312"/>
          <w:sz w:val="30"/>
          <w:szCs w:val="30"/>
          <w:lang w:eastAsia="zh-CN"/>
        </w:rPr>
        <w:t>基本</w:t>
      </w:r>
      <w:r>
        <w:rPr>
          <w:rFonts w:hint="eastAsia" w:ascii="仿宋_GB2312" w:hAnsi="仿宋_GB2312" w:eastAsia="仿宋_GB2312" w:cs="仿宋_GB2312"/>
          <w:sz w:val="30"/>
          <w:szCs w:val="30"/>
        </w:rPr>
        <w:t>支出</w:t>
      </w:r>
      <w:r>
        <w:rPr>
          <w:rFonts w:hint="eastAsia" w:ascii="仿宋_GB2312" w:hAnsi="仿宋_GB2312" w:eastAsia="仿宋_GB2312" w:cs="仿宋_GB2312"/>
          <w:sz w:val="30"/>
          <w:szCs w:val="30"/>
          <w:lang w:val="en-US" w:eastAsia="zh-CN"/>
        </w:rPr>
        <w:t>1890.91</w:t>
      </w:r>
      <w:r>
        <w:rPr>
          <w:rFonts w:hint="eastAsia" w:ascii="仿宋_GB2312" w:hAnsi="仿宋_GB2312" w:eastAsia="仿宋_GB2312" w:cs="仿宋_GB2312"/>
          <w:sz w:val="30"/>
          <w:szCs w:val="30"/>
        </w:rPr>
        <w:t>万元</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与上年</w:t>
      </w:r>
      <w:r>
        <w:rPr>
          <w:rFonts w:hint="eastAsia" w:ascii="仿宋_GB2312" w:hAnsi="仿宋_GB2312" w:eastAsia="仿宋_GB2312" w:cs="仿宋_GB2312"/>
          <w:sz w:val="30"/>
          <w:szCs w:val="30"/>
          <w:lang w:val="en-US" w:eastAsia="zh-CN"/>
        </w:rPr>
        <w:t>336.86</w:t>
      </w:r>
      <w:r>
        <w:rPr>
          <w:rFonts w:hint="eastAsia" w:ascii="仿宋_GB2312" w:hAnsi="仿宋_GB2312" w:eastAsia="仿宋_GB2312" w:cs="仿宋_GB2312"/>
          <w:sz w:val="30"/>
          <w:szCs w:val="30"/>
          <w:lang w:eastAsia="zh-CN"/>
        </w:rPr>
        <w:t>万元</w:t>
      </w:r>
      <w:r>
        <w:rPr>
          <w:rFonts w:hint="eastAsia" w:ascii="仿宋_GB2312" w:hAnsi="仿宋_GB2312" w:eastAsia="仿宋_GB2312" w:cs="仿宋_GB2312"/>
          <w:sz w:val="30"/>
          <w:szCs w:val="30"/>
        </w:rPr>
        <w:t>对比</w:t>
      </w:r>
      <w:r>
        <w:rPr>
          <w:rFonts w:hint="eastAsia" w:ascii="仿宋_GB2312" w:hAnsi="仿宋_GB2312" w:eastAsia="仿宋_GB2312" w:cs="仿宋_GB2312"/>
          <w:sz w:val="30"/>
          <w:szCs w:val="30"/>
          <w:lang w:eastAsia="zh-CN"/>
        </w:rPr>
        <w:t>，增加</w:t>
      </w:r>
      <w:r>
        <w:rPr>
          <w:rFonts w:hint="eastAsia" w:ascii="仿宋_GB2312" w:hAnsi="仿宋_GB2312" w:eastAsia="仿宋_GB2312" w:cs="仿宋_GB2312"/>
          <w:sz w:val="30"/>
          <w:szCs w:val="30"/>
          <w:lang w:val="en-US" w:eastAsia="zh-CN"/>
        </w:rPr>
        <w:t>1554.05万元增幅为461.33</w:t>
      </w:r>
      <w:r>
        <w:rPr>
          <w:rFonts w:hint="eastAsia" w:ascii="仿宋_GB2312" w:hAnsi="仿宋_GB2312" w:eastAsia="仿宋_GB2312" w:cs="仿宋_GB2312"/>
          <w:sz w:val="30"/>
          <w:szCs w:val="30"/>
        </w:rPr>
        <w:t>%，原因主要是：</w:t>
      </w:r>
      <w:r>
        <w:rPr>
          <w:rFonts w:hint="eastAsia" w:ascii="仿宋_GB2312" w:eastAsia="仿宋_GB2312"/>
          <w:kern w:val="0"/>
          <w:sz w:val="30"/>
          <w:szCs w:val="30"/>
        </w:rPr>
        <w:t>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r>
        <w:rPr>
          <w:rFonts w:hint="eastAsia" w:ascii="仿宋_GB2312" w:eastAsia="仿宋_GB2312"/>
          <w:kern w:val="0"/>
          <w:sz w:val="30"/>
          <w:szCs w:val="30"/>
          <w:lang w:eastAsia="zh-CN"/>
        </w:rPr>
        <w:t>及</w:t>
      </w:r>
      <w:r>
        <w:rPr>
          <w:rFonts w:hint="eastAsia" w:ascii="仿宋_GB2312" w:hAnsi="仿宋_GB2312" w:eastAsia="仿宋_GB2312" w:cs="仿宋_GB2312"/>
          <w:sz w:val="30"/>
          <w:szCs w:val="30"/>
          <w:lang w:eastAsia="zh-CN"/>
        </w:rPr>
        <w:t>全县临聘人员的正常工资薪金及养老保险待遇的增加</w:t>
      </w:r>
      <w:r>
        <w:rPr>
          <w:rFonts w:hint="eastAsia" w:ascii="仿宋_GB2312" w:hAnsi="仿宋_GB2312" w:eastAsia="仿宋_GB2312" w:cs="仿宋_GB2312"/>
          <w:color w:val="auto"/>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四</w:t>
      </w:r>
      <w:r>
        <w:rPr>
          <w:rFonts w:hint="eastAsia" w:ascii="楷体" w:hAnsi="楷体" w:eastAsia="楷体" w:cs="楷体"/>
          <w:kern w:val="0"/>
          <w:sz w:val="30"/>
          <w:szCs w:val="30"/>
        </w:rPr>
        <w:t>）</w:t>
      </w:r>
      <w:r>
        <w:rPr>
          <w:rFonts w:hint="eastAsia" w:ascii="楷体_GB2312" w:eastAsia="楷体_GB2312"/>
          <w:kern w:val="0"/>
          <w:sz w:val="30"/>
          <w:szCs w:val="30"/>
        </w:rPr>
        <w:t>部门项目支出预算变动的主要原因，对本年与上年同口径数据比对情况分析</w:t>
      </w:r>
    </w:p>
    <w:p>
      <w:pPr>
        <w:pStyle w:val="13"/>
        <w:keepNext w:val="0"/>
        <w:keepLines w:val="0"/>
        <w:pageBreakBefore w:val="0"/>
        <w:widowControl/>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年盈江县教育局机关项目支出</w:t>
      </w:r>
      <w:r>
        <w:rPr>
          <w:rFonts w:hint="eastAsia" w:ascii="仿宋_GB2312" w:hAnsi="仿宋_GB2312" w:eastAsia="仿宋_GB2312" w:cs="仿宋_GB2312"/>
          <w:sz w:val="30"/>
          <w:szCs w:val="30"/>
          <w:lang w:val="en-US" w:eastAsia="zh-CN"/>
        </w:rPr>
        <w:t>710.92</w:t>
      </w:r>
      <w:r>
        <w:rPr>
          <w:rFonts w:hint="eastAsia" w:ascii="仿宋_GB2312" w:hAnsi="仿宋_GB2312" w:eastAsia="仿宋_GB2312" w:cs="仿宋_GB2312"/>
          <w:sz w:val="30"/>
          <w:szCs w:val="30"/>
        </w:rPr>
        <w:t>万元</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与上年</w:t>
      </w:r>
      <w:r>
        <w:rPr>
          <w:rFonts w:hint="eastAsia" w:ascii="仿宋_GB2312" w:hAnsi="仿宋_GB2312" w:eastAsia="仿宋_GB2312" w:cs="仿宋_GB2312"/>
          <w:sz w:val="30"/>
          <w:szCs w:val="30"/>
          <w:lang w:val="en-US" w:eastAsia="zh-CN"/>
        </w:rPr>
        <w:t>207.97</w:t>
      </w:r>
      <w:r>
        <w:rPr>
          <w:rFonts w:hint="eastAsia" w:ascii="仿宋_GB2312" w:hAnsi="仿宋_GB2312" w:eastAsia="仿宋_GB2312" w:cs="仿宋_GB2312"/>
          <w:sz w:val="30"/>
          <w:szCs w:val="30"/>
        </w:rPr>
        <w:t>万元对比</w:t>
      </w:r>
      <w:r>
        <w:rPr>
          <w:rFonts w:hint="eastAsia" w:ascii="仿宋_GB2312" w:hAnsi="仿宋_GB2312" w:eastAsia="仿宋_GB2312" w:cs="仿宋_GB2312"/>
          <w:sz w:val="30"/>
          <w:szCs w:val="30"/>
          <w:lang w:eastAsia="zh-CN"/>
        </w:rPr>
        <w:t>，增加</w:t>
      </w:r>
      <w:r>
        <w:rPr>
          <w:rFonts w:hint="eastAsia" w:ascii="仿宋_GB2312" w:hAnsi="仿宋_GB2312" w:eastAsia="仿宋_GB2312" w:cs="仿宋_GB2312"/>
          <w:sz w:val="30"/>
          <w:szCs w:val="30"/>
          <w:lang w:val="en-US" w:eastAsia="zh-CN"/>
        </w:rPr>
        <w:t>502.95万元增幅为241.83</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主要原因是</w:t>
      </w:r>
      <w:r>
        <w:rPr>
          <w:rFonts w:hint="eastAsia" w:ascii="仿宋_GB2312" w:hAnsi="仿宋_GB2312" w:eastAsia="仿宋_GB2312" w:cs="仿宋_GB2312"/>
          <w:color w:val="auto"/>
          <w:sz w:val="30"/>
          <w:szCs w:val="30"/>
          <w:lang w:val="en-US" w:eastAsia="zh-CN"/>
        </w:rPr>
        <w:t>乡村教师生活补助经费。</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财政拨款收入：本级财政部门当年拨付的财政预算资金，包括公共预算财政拨款和政府性基金预算财政拨款。</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基本支出：是预算单位为保障其正常运转，完成日常工作任务所发生的支出，包括人员支出和日常公用支出。</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项目支出：是预算单位为完成其特定的行政工作任务或事业发展目标所发生的支出。</w:t>
      </w:r>
      <w:r>
        <w:rPr>
          <w:rFonts w:hint="eastAsia" w:ascii="仿宋_GB2312" w:hAnsi="仿宋_GB2312" w:eastAsia="仿宋_GB2312" w:cs="仿宋_GB2312"/>
          <w:color w:val="333333"/>
          <w:kern w:val="0"/>
          <w:sz w:val="30"/>
          <w:szCs w:val="30"/>
          <w:lang w:bidi="ar"/>
        </w:rPr>
        <w:t xml:space="preserve">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7</w:t>
      </w:r>
      <w:r>
        <w:rPr>
          <w:rFonts w:hint="eastAsia" w:ascii="仿宋_GB2312" w:hAnsi="仿宋_GB2312" w:eastAsia="仿宋_GB2312" w:cs="仿宋_GB2312"/>
          <w:color w:val="333333"/>
          <w:kern w:val="0"/>
          <w:sz w:val="30"/>
          <w:szCs w:val="30"/>
          <w:lang w:bidi="ar"/>
        </w:rPr>
        <w:t xml:space="preserve">.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8</w:t>
      </w:r>
      <w:r>
        <w:rPr>
          <w:rFonts w:hint="eastAsia" w:ascii="仿宋_GB2312" w:hAnsi="仿宋_GB2312" w:eastAsia="仿宋_GB2312" w:cs="仿宋_GB2312"/>
          <w:color w:val="333333"/>
          <w:kern w:val="0"/>
          <w:sz w:val="30"/>
          <w:szCs w:val="30"/>
          <w:lang w:bidi="ar"/>
        </w:rPr>
        <w:t>.“三公”经费包括因公出国（境）费、公务用车购置及运行费、公务接待费。其中：因公出国（境）费，指单位工作人员公务出国（境）的住宿费、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9</w:t>
      </w:r>
      <w:r>
        <w:rPr>
          <w:rFonts w:hint="eastAsia" w:ascii="仿宋_GB2312" w:hAnsi="仿宋_GB2312" w:eastAsia="仿宋_GB2312" w:cs="仿宋_GB2312"/>
          <w:color w:val="333333"/>
          <w:kern w:val="0"/>
          <w:sz w:val="30"/>
          <w:szCs w:val="30"/>
          <w:lang w:bidi="ar"/>
        </w:rPr>
        <w:t xml:space="preserve">.一般公共预算是对以税收为主体的财政收入，安排用于保障和改善民生、推动经济社会发展、维护国家安全、维护国家机构正常运转等方面的收支预算。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10</w:t>
      </w:r>
      <w:r>
        <w:rPr>
          <w:rFonts w:hint="eastAsia" w:ascii="仿宋_GB2312" w:hAnsi="仿宋_GB2312" w:eastAsia="仿宋_GB2312" w:cs="仿宋_GB2312"/>
          <w:color w:val="333333"/>
          <w:kern w:val="0"/>
          <w:sz w:val="30"/>
          <w:szCs w:val="30"/>
          <w:lang w:bidi="ar"/>
        </w:rPr>
        <w:t xml:space="preserve">.非税收入是各级政府及其所属部门和单位依法利用行政权力、政府信誉、国家资源、国有资产或提供特定公共服务征收、收取、提取、募集的除税收和政府债务收入以外的财政收入。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仿宋_GB2312" w:hAnsi="仿宋_GB2312" w:eastAsia="仿宋_GB2312" w:cs="仿宋_GB2312"/>
          <w:color w:val="333333"/>
          <w:kern w:val="0"/>
          <w:sz w:val="30"/>
          <w:szCs w:val="30"/>
          <w:lang w:bidi="ar"/>
        </w:rPr>
      </w:pPr>
      <w:r>
        <w:rPr>
          <w:rFonts w:hint="eastAsia" w:ascii="仿宋_GB2312" w:hAnsi="仿宋_GB2312" w:eastAsia="仿宋_GB2312" w:cs="仿宋_GB2312"/>
          <w:color w:val="333333"/>
          <w:kern w:val="0"/>
          <w:sz w:val="30"/>
          <w:szCs w:val="30"/>
          <w:lang w:val="en-US" w:eastAsia="zh-CN" w:bidi="ar"/>
        </w:rPr>
        <w:t>11</w:t>
      </w:r>
      <w:r>
        <w:rPr>
          <w:rFonts w:hint="eastAsia" w:ascii="仿宋_GB2312" w:hAnsi="仿宋_GB2312" w:eastAsia="仿宋_GB2312" w:cs="仿宋_GB2312"/>
          <w:color w:val="333333"/>
          <w:kern w:val="0"/>
          <w:sz w:val="30"/>
          <w:szCs w:val="30"/>
          <w:lang w:bidi="ar"/>
        </w:rPr>
        <w:t xml:space="preserve">.工资福利支出反映单位开支的在职职工和编制外长期聘用人员的各类劳动报酬，以及为上述人员缴纳的各项社会保险费等。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12</w:t>
      </w:r>
      <w:r>
        <w:rPr>
          <w:rFonts w:hint="eastAsia" w:ascii="仿宋_GB2312" w:hAnsi="仿宋_GB2312" w:eastAsia="仿宋_GB2312" w:cs="仿宋_GB2312"/>
          <w:color w:val="333333"/>
          <w:kern w:val="0"/>
          <w:sz w:val="30"/>
          <w:szCs w:val="30"/>
          <w:lang w:bidi="ar"/>
        </w:rPr>
        <w:t xml:space="preserve">.商品和服务支出反映单位购买商品和服务的支出（不包括用于购置固定资产的支出、战略性和应急储备支出）。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val="en-US" w:eastAsia="zh-CN" w:bidi="ar"/>
        </w:rPr>
        <w:t>13</w:t>
      </w:r>
      <w:r>
        <w:rPr>
          <w:rFonts w:hint="eastAsia" w:ascii="仿宋_GB2312" w:hAnsi="仿宋_GB2312" w:eastAsia="仿宋_GB2312" w:cs="仿宋_GB2312"/>
          <w:color w:val="333333"/>
          <w:kern w:val="0"/>
          <w:sz w:val="30"/>
          <w:szCs w:val="30"/>
          <w:lang w:bidi="ar"/>
        </w:rPr>
        <w:t xml:space="preserve">.对个人和家庭的补助反映政府用于对个人和家庭的补助支出。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val="en-US" w:eastAsia="zh-CN" w:bidi="ar"/>
        </w:rPr>
        <w:t>14</w:t>
      </w:r>
      <w:r>
        <w:rPr>
          <w:rFonts w:hint="eastAsia" w:ascii="仿宋_GB2312" w:hAnsi="仿宋_GB2312" w:eastAsia="仿宋_GB2312" w:cs="仿宋_GB2312"/>
          <w:color w:val="333333"/>
          <w:kern w:val="0"/>
          <w:sz w:val="30"/>
          <w:szCs w:val="30"/>
          <w:lang w:bidi="ar"/>
        </w:rPr>
        <w:t>.政府采购是指各级国家机关、事业单位和团体组织，使用财政性资金采购依法制定的集中采购目录以内的或者采购限额标准以上的货物、工程和服务的行为。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ascii="楷体_GB2312" w:eastAsia="楷体_GB2312"/>
          <w:kern w:val="0"/>
          <w:sz w:val="30"/>
          <w:szCs w:val="30"/>
        </w:rPr>
        <w:t>（二）机关运行经费安排</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13.2</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13.2</w:t>
      </w:r>
      <w:r>
        <w:rPr>
          <w:rFonts w:hint="eastAsia" w:ascii="仿宋_GB2312" w:eastAsia="仿宋_GB2312"/>
          <w:kern w:val="0"/>
          <w:sz w:val="30"/>
          <w:szCs w:val="30"/>
        </w:rPr>
        <w:t>万元。</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left"/>
        <w:textAlignment w:val="auto"/>
        <w:outlineLvl w:val="9"/>
        <w:rPr>
          <w:rFonts w:ascii="楷体_GB2312" w:eastAsia="楷体_GB2312"/>
          <w:color w:val="auto"/>
          <w:kern w:val="0"/>
          <w:sz w:val="30"/>
          <w:szCs w:val="30"/>
        </w:rPr>
      </w:pPr>
      <w:r>
        <w:rPr>
          <w:rFonts w:ascii="楷体_GB2312" w:eastAsia="楷体_GB2312"/>
          <w:color w:val="auto"/>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eastAsia="仿宋_GB2312"/>
          <w:kern w:val="0"/>
          <w:sz w:val="30"/>
          <w:szCs w:val="30"/>
        </w:rPr>
        <w:t>鉴于截至2019年12月31日的国有资产占有使用情况需在完成2019年决算编制后才能统计汇总相关数据，因此，将在公开</w:t>
      </w:r>
      <w:r>
        <w:rPr>
          <w:rFonts w:hint="eastAsia" w:eastAsia="仿宋_GB2312"/>
          <w:kern w:val="0"/>
          <w:sz w:val="30"/>
          <w:szCs w:val="30"/>
          <w:lang w:val="en-US" w:eastAsia="zh-CN"/>
        </w:rPr>
        <w:t>2019</w:t>
      </w:r>
      <w:r>
        <w:rPr>
          <w:rFonts w:hint="eastAsia" w:eastAsia="仿宋_GB2312"/>
          <w:kern w:val="0"/>
          <w:sz w:val="30"/>
          <w:szCs w:val="30"/>
        </w:rPr>
        <w:t>年度部门决算时一并公开部门截至2019年12月31日的国有资产占有使用情况。</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eastAsia="仿宋_GB2312" w:cs="楷体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2019年单位</w:t>
      </w:r>
      <w:r>
        <w:rPr>
          <w:rFonts w:hint="eastAsia" w:ascii="仿宋_GB2312" w:eastAsia="仿宋_GB2312"/>
          <w:kern w:val="0"/>
          <w:sz w:val="30"/>
          <w:szCs w:val="30"/>
          <w:lang w:eastAsia="zh-CN"/>
        </w:rPr>
        <w:t>支出</w:t>
      </w:r>
      <w:r>
        <w:rPr>
          <w:rFonts w:hint="eastAsia" w:ascii="仿宋_GB2312" w:eastAsia="仿宋_GB2312"/>
          <w:kern w:val="0"/>
          <w:sz w:val="30"/>
          <w:szCs w:val="30"/>
        </w:rPr>
        <w:t>预算</w:t>
      </w:r>
      <w:r>
        <w:rPr>
          <w:rFonts w:hint="eastAsia" w:ascii="仿宋_GB2312" w:eastAsia="仿宋_GB2312"/>
          <w:kern w:val="0"/>
          <w:sz w:val="30"/>
          <w:szCs w:val="30"/>
          <w:lang w:eastAsia="zh-CN"/>
        </w:rPr>
        <w:t>为</w:t>
      </w:r>
      <w:r>
        <w:rPr>
          <w:rFonts w:hint="eastAsia" w:ascii="仿宋_GB2312" w:eastAsia="仿宋_GB2312"/>
          <w:kern w:val="0"/>
          <w:sz w:val="30"/>
          <w:szCs w:val="30"/>
          <w:lang w:val="en-US" w:eastAsia="zh-CN"/>
        </w:rPr>
        <w:t>2601.83</w:t>
      </w:r>
      <w:r>
        <w:rPr>
          <w:rFonts w:hint="eastAsia" w:ascii="仿宋_GB2312" w:eastAsia="仿宋_GB2312"/>
          <w:kern w:val="0"/>
          <w:sz w:val="30"/>
          <w:szCs w:val="30"/>
        </w:rPr>
        <w:t>万元，其中：基本支出</w:t>
      </w:r>
      <w:r>
        <w:rPr>
          <w:rFonts w:hint="eastAsia" w:ascii="仿宋_GB2312" w:eastAsia="仿宋_GB2312"/>
          <w:kern w:val="0"/>
          <w:sz w:val="30"/>
          <w:szCs w:val="30"/>
          <w:lang w:val="en-US" w:eastAsia="zh-CN"/>
        </w:rPr>
        <w:t>1890.91</w:t>
      </w:r>
      <w:r>
        <w:rPr>
          <w:rFonts w:hint="eastAsia" w:ascii="仿宋_GB2312" w:eastAsia="仿宋_GB2312"/>
          <w:kern w:val="0"/>
          <w:sz w:val="30"/>
          <w:szCs w:val="30"/>
        </w:rPr>
        <w:t>万元，主要用于发放职工工资，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基本养老保险缴费，住房公积金，支付公用经费确保机构正常运转。项目支出</w:t>
      </w:r>
      <w:r>
        <w:rPr>
          <w:rFonts w:hint="eastAsia" w:ascii="仿宋_GB2312" w:eastAsia="仿宋_GB2312"/>
          <w:kern w:val="0"/>
          <w:sz w:val="30"/>
          <w:szCs w:val="30"/>
          <w:lang w:val="en-US" w:eastAsia="zh-CN"/>
        </w:rPr>
        <w:t>710.92</w:t>
      </w:r>
      <w:r>
        <w:rPr>
          <w:rFonts w:hint="eastAsia" w:ascii="仿宋_GB2312" w:eastAsia="仿宋_GB2312"/>
          <w:kern w:val="0"/>
          <w:sz w:val="30"/>
          <w:szCs w:val="30"/>
        </w:rPr>
        <w:t>万元，主要用于</w:t>
      </w:r>
      <w:r>
        <w:rPr>
          <w:rFonts w:hint="eastAsia" w:ascii="仿宋_GB2312" w:eastAsia="仿宋_GB2312"/>
          <w:sz w:val="30"/>
          <w:szCs w:val="30"/>
          <w:lang w:bidi="ar"/>
        </w:rPr>
        <w:t>全县</w:t>
      </w:r>
      <w:r>
        <w:rPr>
          <w:rFonts w:hint="eastAsia" w:ascii="仿宋_GB2312" w:eastAsia="仿宋_GB2312"/>
          <w:sz w:val="30"/>
          <w:szCs w:val="30"/>
          <w:lang w:eastAsia="zh-CN" w:bidi="ar"/>
        </w:rPr>
        <w:t>乡村教师生活补助、义务教育学生营养改善计划、教育局生源地信用助学金贷款风险补偿金、职成教文化技术服务中心工作经费和农村成人教育专项培训经费、特殊教育学校学生生活补助和振兴盈江教育三年行动计划等的支出</w:t>
      </w:r>
      <w:r>
        <w:rPr>
          <w:rFonts w:hint="eastAsia" w:ascii="仿宋_GB2312" w:eastAsia="仿宋_GB2312"/>
          <w:sz w:val="30"/>
          <w:szCs w:val="30"/>
          <w:lang w:bidi="ar"/>
        </w:rPr>
        <w:t>，</w:t>
      </w:r>
      <w:r>
        <w:rPr>
          <w:rFonts w:hint="eastAsia" w:ascii="仿宋_GB2312" w:eastAsia="仿宋_GB2312" w:cs="楷体_GB2312"/>
          <w:kern w:val="0"/>
          <w:sz w:val="30"/>
          <w:szCs w:val="30"/>
          <w:lang w:bidi="ar"/>
        </w:rPr>
        <w:t>确保我县经济社会持续健康稳定发展。</w:t>
      </w: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abstractNum w:abstractNumId="5">
    <w:nsid w:val="5CBEB47F"/>
    <w:multiLevelType w:val="singleLevel"/>
    <w:tmpl w:val="5CBEB47F"/>
    <w:lvl w:ilvl="0" w:tentative="0">
      <w:start w:val="1"/>
      <w:numFmt w:val="decimal"/>
      <w:suff w:val="nothing"/>
      <w:lvlText w:val="%1、"/>
      <w:lvlJc w:val="left"/>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05426C"/>
    <w:rsid w:val="06325B44"/>
    <w:rsid w:val="0825783E"/>
    <w:rsid w:val="084A3CB5"/>
    <w:rsid w:val="0AB77A2F"/>
    <w:rsid w:val="124C39B1"/>
    <w:rsid w:val="138B5A7F"/>
    <w:rsid w:val="13F52A67"/>
    <w:rsid w:val="14594CAF"/>
    <w:rsid w:val="15560F6B"/>
    <w:rsid w:val="15DD1294"/>
    <w:rsid w:val="166B22C4"/>
    <w:rsid w:val="18362ED8"/>
    <w:rsid w:val="18EF109E"/>
    <w:rsid w:val="19353C4D"/>
    <w:rsid w:val="1A0B3DDD"/>
    <w:rsid w:val="1A685806"/>
    <w:rsid w:val="1C3E2775"/>
    <w:rsid w:val="1DF70A53"/>
    <w:rsid w:val="20B44B73"/>
    <w:rsid w:val="2316724A"/>
    <w:rsid w:val="23293A4E"/>
    <w:rsid w:val="23C6578F"/>
    <w:rsid w:val="242E2599"/>
    <w:rsid w:val="25CF7803"/>
    <w:rsid w:val="26BF2FF3"/>
    <w:rsid w:val="26EF7D19"/>
    <w:rsid w:val="272F5797"/>
    <w:rsid w:val="27E3128E"/>
    <w:rsid w:val="28D26D48"/>
    <w:rsid w:val="29F4749C"/>
    <w:rsid w:val="2B94344D"/>
    <w:rsid w:val="2BFF40C1"/>
    <w:rsid w:val="2D7B7E3A"/>
    <w:rsid w:val="2DA75286"/>
    <w:rsid w:val="2FD25EA1"/>
    <w:rsid w:val="30DE329A"/>
    <w:rsid w:val="33E37726"/>
    <w:rsid w:val="369B6FF2"/>
    <w:rsid w:val="38333BA6"/>
    <w:rsid w:val="38944741"/>
    <w:rsid w:val="39466C4F"/>
    <w:rsid w:val="39BF048F"/>
    <w:rsid w:val="3DC21050"/>
    <w:rsid w:val="3DCB6EAF"/>
    <w:rsid w:val="3E9E14A5"/>
    <w:rsid w:val="42494829"/>
    <w:rsid w:val="43131F13"/>
    <w:rsid w:val="43B23E25"/>
    <w:rsid w:val="43C35C3E"/>
    <w:rsid w:val="452558A5"/>
    <w:rsid w:val="469F3DE2"/>
    <w:rsid w:val="46D61E29"/>
    <w:rsid w:val="46F0323B"/>
    <w:rsid w:val="4B724530"/>
    <w:rsid w:val="4C9A5422"/>
    <w:rsid w:val="4D0C6569"/>
    <w:rsid w:val="4E623372"/>
    <w:rsid w:val="4FCE7506"/>
    <w:rsid w:val="50857211"/>
    <w:rsid w:val="512046D6"/>
    <w:rsid w:val="54B0373D"/>
    <w:rsid w:val="564C72BA"/>
    <w:rsid w:val="5825432A"/>
    <w:rsid w:val="58310B0B"/>
    <w:rsid w:val="592A09F7"/>
    <w:rsid w:val="5AB4032D"/>
    <w:rsid w:val="5AE67260"/>
    <w:rsid w:val="5B056715"/>
    <w:rsid w:val="5CE84591"/>
    <w:rsid w:val="5DB703B2"/>
    <w:rsid w:val="5DB7791D"/>
    <w:rsid w:val="5E7866D6"/>
    <w:rsid w:val="5E7D384C"/>
    <w:rsid w:val="63E81323"/>
    <w:rsid w:val="650424B8"/>
    <w:rsid w:val="653D5B80"/>
    <w:rsid w:val="65756AF5"/>
    <w:rsid w:val="65A06B94"/>
    <w:rsid w:val="65D85B41"/>
    <w:rsid w:val="67D95CA6"/>
    <w:rsid w:val="689251E9"/>
    <w:rsid w:val="69C027E1"/>
    <w:rsid w:val="6A610867"/>
    <w:rsid w:val="6A8C3BB7"/>
    <w:rsid w:val="6CAC668F"/>
    <w:rsid w:val="6E05632D"/>
    <w:rsid w:val="6E810C93"/>
    <w:rsid w:val="6F904391"/>
    <w:rsid w:val="724A4A01"/>
    <w:rsid w:val="72F37DB5"/>
    <w:rsid w:val="75F37398"/>
    <w:rsid w:val="763D03C6"/>
    <w:rsid w:val="776C018A"/>
    <w:rsid w:val="797C374B"/>
    <w:rsid w:val="79910928"/>
    <w:rsid w:val="7B1E5394"/>
    <w:rsid w:val="7E66103C"/>
    <w:rsid w:val="7F7A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
    <w:name w:val="Normal (Web)"/>
    <w:basedOn w:val="1"/>
    <w:qFormat/>
    <w:uiPriority w:val="0"/>
    <w:pPr>
      <w:jc w:val="left"/>
    </w:pPr>
    <w:rPr>
      <w:kern w:val="0"/>
      <w:sz w:val="24"/>
    </w:rPr>
  </w:style>
  <w:style w:type="paragraph" w:customStyle="1" w:styleId="13">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41</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2024-06-19T09:12:34Z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072AF54701C14AE48B098FB4A533E69B</vt:lpwstr>
  </property>
</Properties>
</file>