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color w:val="auto"/>
          <w:sz w:val="36"/>
          <w:szCs w:val="36"/>
        </w:rPr>
      </w:pPr>
      <w:r>
        <w:rPr>
          <w:rFonts w:hint="eastAsia" w:ascii="方正小标宋简体" w:hAnsi="方正小标宋简体" w:eastAsia="方正小标宋简体" w:cs="方正小标宋简体"/>
          <w:color w:val="auto"/>
          <w:sz w:val="36"/>
          <w:szCs w:val="36"/>
          <w:lang w:eastAsia="zh-CN"/>
        </w:rPr>
        <w:t>盈江县太平镇中心学校</w:t>
      </w:r>
      <w:r>
        <w:rPr>
          <w:rFonts w:hint="eastAsia" w:ascii="方正小标宋简体" w:hAnsi="方正小标宋简体" w:eastAsia="方正小标宋简体" w:cs="方正小标宋简体"/>
          <w:color w:val="auto"/>
          <w:sz w:val="36"/>
          <w:szCs w:val="36"/>
          <w:lang w:val="en-US" w:eastAsia="zh-CN"/>
        </w:rPr>
        <w:t>2019</w:t>
      </w:r>
      <w:r>
        <w:rPr>
          <w:rFonts w:hint="eastAsia" w:ascii="方正小标宋简体" w:hAnsi="方正小标宋简体" w:eastAsia="方正小标宋简体" w:cs="方正小标宋简体"/>
          <w:color w:val="auto"/>
          <w:sz w:val="36"/>
          <w:szCs w:val="36"/>
        </w:rPr>
        <w:t>年</w:t>
      </w:r>
    </w:p>
    <w:p>
      <w:pPr>
        <w:jc w:val="center"/>
        <w:rPr>
          <w:rFonts w:hint="eastAsia" w:ascii="方正小标宋简体" w:eastAsia="方正小标宋简体"/>
          <w:color w:val="auto"/>
          <w:sz w:val="36"/>
          <w:szCs w:val="36"/>
        </w:rPr>
      </w:pPr>
      <w:r>
        <w:rPr>
          <w:rFonts w:hint="eastAsia" w:ascii="方正小标宋简体" w:hAnsi="方正小标宋简体" w:eastAsia="方正小标宋简体" w:cs="方正小标宋简体"/>
          <w:color w:val="auto"/>
          <w:sz w:val="36"/>
          <w:szCs w:val="36"/>
        </w:rPr>
        <w:t>预算</w:t>
      </w:r>
      <w:r>
        <w:rPr>
          <w:rFonts w:hint="eastAsia" w:ascii="方正小标宋简体" w:hAnsi="方正小标宋简体" w:eastAsia="方正小标宋简体" w:cs="方正小标宋简体"/>
          <w:color w:val="auto"/>
          <w:sz w:val="36"/>
          <w:szCs w:val="36"/>
          <w:lang w:eastAsia="zh-CN"/>
        </w:rPr>
        <w:t>公开</w:t>
      </w:r>
      <w:r>
        <w:rPr>
          <w:rFonts w:hint="eastAsia" w:ascii="方正小标宋简体" w:eastAsia="方正小标宋简体"/>
          <w:color w:val="auto"/>
          <w:sz w:val="36"/>
          <w:szCs w:val="36"/>
        </w:rPr>
        <w:t>目录</w:t>
      </w:r>
    </w:p>
    <w:p>
      <w:pPr>
        <w:jc w:val="left"/>
        <w:rPr>
          <w:rFonts w:hint="eastAsia" w:ascii="黑体" w:hAnsi="黑体" w:eastAsia="黑体"/>
          <w:color w:val="auto"/>
          <w:sz w:val="30"/>
          <w:szCs w:val="30"/>
        </w:rPr>
      </w:pPr>
    </w:p>
    <w:p>
      <w:pPr>
        <w:jc w:val="left"/>
        <w:rPr>
          <w:rFonts w:hint="eastAsia" w:ascii="黑体" w:hAnsi="黑体" w:eastAsia="黑体"/>
          <w:color w:val="auto"/>
          <w:sz w:val="30"/>
          <w:szCs w:val="30"/>
        </w:rPr>
      </w:pPr>
      <w:r>
        <w:rPr>
          <w:rFonts w:hint="eastAsia" w:ascii="黑体" w:hAnsi="黑体" w:eastAsia="黑体"/>
          <w:color w:val="auto"/>
          <w:sz w:val="30"/>
          <w:szCs w:val="30"/>
        </w:rPr>
        <w:t>第一部分</w:t>
      </w:r>
      <w:r>
        <w:rPr>
          <w:rFonts w:hint="eastAsia" w:ascii="黑体" w:hAnsi="黑体" w:eastAsia="黑体"/>
          <w:color w:val="auto"/>
          <w:sz w:val="30"/>
          <w:szCs w:val="30"/>
          <w:lang w:eastAsia="zh-CN"/>
        </w:rPr>
        <w:t>盈江县太平镇中心学校</w:t>
      </w:r>
      <w:r>
        <w:rPr>
          <w:rFonts w:hint="eastAsia" w:ascii="黑体" w:hAnsi="黑体" w:eastAsia="黑体"/>
          <w:color w:val="auto"/>
          <w:sz w:val="30"/>
          <w:szCs w:val="30"/>
          <w:lang w:val="en-US" w:eastAsia="zh-CN"/>
        </w:rPr>
        <w:t>2019</w:t>
      </w:r>
      <w:r>
        <w:rPr>
          <w:rFonts w:hint="eastAsia" w:ascii="黑体" w:hAnsi="黑体" w:eastAsia="黑体"/>
          <w:color w:val="auto"/>
          <w:sz w:val="30"/>
          <w:szCs w:val="30"/>
        </w:rPr>
        <w:t>年部门预算编制说明</w:t>
      </w:r>
    </w:p>
    <w:p>
      <w:pPr>
        <w:jc w:val="left"/>
        <w:rPr>
          <w:rFonts w:hint="eastAsia" w:ascii="黑体" w:hAnsi="黑体" w:eastAsia="黑体"/>
          <w:color w:val="auto"/>
          <w:sz w:val="30"/>
          <w:szCs w:val="30"/>
        </w:rPr>
      </w:pPr>
      <w:r>
        <w:rPr>
          <w:rFonts w:hint="eastAsia" w:ascii="黑体" w:hAnsi="黑体" w:eastAsia="黑体"/>
          <w:color w:val="auto"/>
          <w:sz w:val="30"/>
          <w:szCs w:val="30"/>
        </w:rPr>
        <w:t xml:space="preserve">第二部分 </w:t>
      </w:r>
      <w:r>
        <w:rPr>
          <w:rFonts w:hint="eastAsia" w:ascii="黑体" w:hAnsi="黑体" w:eastAsia="黑体"/>
          <w:color w:val="auto"/>
          <w:sz w:val="30"/>
          <w:szCs w:val="30"/>
          <w:lang w:eastAsia="zh-CN"/>
        </w:rPr>
        <w:t>盈江县太平镇中心学校</w:t>
      </w:r>
      <w:r>
        <w:rPr>
          <w:rFonts w:hint="eastAsia" w:ascii="黑体" w:hAnsi="黑体" w:eastAsia="黑体"/>
          <w:color w:val="auto"/>
          <w:sz w:val="30"/>
          <w:szCs w:val="30"/>
          <w:lang w:val="en-US" w:eastAsia="zh-CN"/>
        </w:rPr>
        <w:t>2019</w:t>
      </w:r>
      <w:r>
        <w:rPr>
          <w:rFonts w:hint="eastAsia" w:ascii="黑体" w:hAnsi="黑体" w:eastAsia="黑体"/>
          <w:color w:val="auto"/>
          <w:sz w:val="30"/>
          <w:szCs w:val="30"/>
        </w:rPr>
        <w:t>年部门预算表</w:t>
      </w:r>
    </w:p>
    <w:p>
      <w:pPr>
        <w:jc w:val="left"/>
        <w:rPr>
          <w:rFonts w:hint="eastAsia" w:ascii="Times New Roman" w:hAnsi="Times New Roman" w:eastAsia="仿宋_GB2312"/>
          <w:color w:val="auto"/>
          <w:sz w:val="30"/>
          <w:szCs w:val="30"/>
        </w:rPr>
      </w:pPr>
      <w:r>
        <w:rPr>
          <w:rFonts w:hint="eastAsia" w:ascii="Times New Roman" w:hAnsi="Times New Roman" w:eastAsia="仿宋_GB2312"/>
          <w:color w:val="auto"/>
          <w:sz w:val="30"/>
          <w:szCs w:val="30"/>
        </w:rPr>
        <w:t>一、部门财务收支总体情况表</w:t>
      </w:r>
    </w:p>
    <w:p>
      <w:pPr>
        <w:jc w:val="left"/>
        <w:rPr>
          <w:rFonts w:hint="eastAsia" w:ascii="Times New Roman" w:hAnsi="Times New Roman" w:eastAsia="仿宋_GB2312"/>
          <w:color w:val="auto"/>
          <w:sz w:val="30"/>
          <w:szCs w:val="30"/>
        </w:rPr>
      </w:pPr>
      <w:r>
        <w:rPr>
          <w:rFonts w:hint="eastAsia" w:ascii="Times New Roman" w:hAnsi="Times New Roman" w:eastAsia="仿宋_GB2312"/>
          <w:color w:val="auto"/>
          <w:sz w:val="30"/>
          <w:szCs w:val="30"/>
        </w:rPr>
        <w:t>二、部门收入总体情况表</w:t>
      </w:r>
    </w:p>
    <w:p>
      <w:pPr>
        <w:jc w:val="left"/>
        <w:rPr>
          <w:rFonts w:hint="eastAsia" w:ascii="Times New Roman" w:hAnsi="Times New Roman" w:eastAsia="仿宋_GB2312"/>
          <w:color w:val="auto"/>
          <w:sz w:val="30"/>
          <w:szCs w:val="30"/>
        </w:rPr>
      </w:pPr>
      <w:r>
        <w:rPr>
          <w:rFonts w:hint="eastAsia" w:ascii="Times New Roman" w:hAnsi="Times New Roman" w:eastAsia="仿宋_GB2312"/>
          <w:color w:val="auto"/>
          <w:sz w:val="30"/>
          <w:szCs w:val="30"/>
        </w:rPr>
        <w:t>三、部门支出总体情况表</w:t>
      </w:r>
    </w:p>
    <w:p>
      <w:pPr>
        <w:jc w:val="left"/>
        <w:rPr>
          <w:rFonts w:hint="eastAsia" w:ascii="Times New Roman" w:hAnsi="Times New Roman" w:eastAsia="仿宋_GB2312"/>
          <w:color w:val="auto"/>
          <w:sz w:val="30"/>
          <w:szCs w:val="30"/>
        </w:rPr>
      </w:pPr>
      <w:r>
        <w:rPr>
          <w:rFonts w:hint="eastAsia" w:ascii="Times New Roman" w:hAnsi="Times New Roman" w:eastAsia="仿宋_GB2312"/>
          <w:color w:val="auto"/>
          <w:sz w:val="30"/>
          <w:szCs w:val="30"/>
        </w:rPr>
        <w:t>四、部门财政拨款收支总体情况表</w:t>
      </w:r>
    </w:p>
    <w:p>
      <w:pPr>
        <w:jc w:val="left"/>
        <w:rPr>
          <w:rFonts w:hint="eastAsia" w:ascii="Times New Roman" w:hAnsi="Times New Roman" w:eastAsia="仿宋_GB2312"/>
          <w:color w:val="auto"/>
          <w:sz w:val="30"/>
          <w:szCs w:val="30"/>
        </w:rPr>
      </w:pPr>
      <w:r>
        <w:rPr>
          <w:rFonts w:hint="eastAsia" w:ascii="Times New Roman" w:hAnsi="Times New Roman" w:eastAsia="仿宋_GB2312"/>
          <w:color w:val="auto"/>
          <w:sz w:val="30"/>
          <w:szCs w:val="30"/>
        </w:rPr>
        <w:t>五、部门一般公共预算本级财力安排支出情况表</w:t>
      </w:r>
    </w:p>
    <w:p>
      <w:pPr>
        <w:jc w:val="left"/>
        <w:rPr>
          <w:rFonts w:hint="eastAsia" w:ascii="Times New Roman" w:hAnsi="Times New Roman" w:eastAsia="仿宋_GB2312"/>
          <w:color w:val="auto"/>
          <w:sz w:val="30"/>
          <w:szCs w:val="30"/>
        </w:rPr>
      </w:pPr>
      <w:r>
        <w:rPr>
          <w:rFonts w:hint="eastAsia" w:ascii="Times New Roman" w:hAnsi="Times New Roman" w:eastAsia="仿宋_GB2312"/>
          <w:color w:val="auto"/>
          <w:sz w:val="30"/>
          <w:szCs w:val="30"/>
        </w:rPr>
        <w:t>六、部门基本支出情况表</w:t>
      </w:r>
    </w:p>
    <w:p>
      <w:pPr>
        <w:jc w:val="left"/>
        <w:rPr>
          <w:rFonts w:hint="eastAsia" w:ascii="Times New Roman" w:hAnsi="Times New Roman" w:eastAsia="仿宋_GB2312"/>
          <w:color w:val="auto"/>
          <w:sz w:val="30"/>
          <w:szCs w:val="30"/>
        </w:rPr>
      </w:pPr>
      <w:r>
        <w:rPr>
          <w:rFonts w:hint="eastAsia" w:ascii="Times New Roman" w:hAnsi="Times New Roman" w:eastAsia="仿宋_GB2312"/>
          <w:color w:val="auto"/>
          <w:sz w:val="30"/>
          <w:szCs w:val="30"/>
        </w:rPr>
        <w:t>七、部门政府性基金预算支出情况表</w:t>
      </w:r>
    </w:p>
    <w:p>
      <w:pPr>
        <w:jc w:val="left"/>
        <w:rPr>
          <w:rFonts w:hint="eastAsia" w:ascii="Times New Roman" w:hAnsi="Times New Roman" w:eastAsia="仿宋_GB2312"/>
          <w:color w:val="auto"/>
          <w:sz w:val="30"/>
          <w:szCs w:val="30"/>
        </w:rPr>
      </w:pPr>
      <w:r>
        <w:rPr>
          <w:rFonts w:hint="eastAsia" w:ascii="Times New Roman" w:hAnsi="Times New Roman" w:eastAsia="仿宋_GB2312"/>
          <w:color w:val="auto"/>
          <w:sz w:val="30"/>
          <w:szCs w:val="30"/>
        </w:rPr>
        <w:t>八、财政拨款支出明细表（按经济科目分类）</w:t>
      </w:r>
    </w:p>
    <w:p>
      <w:pPr>
        <w:jc w:val="left"/>
        <w:rPr>
          <w:rFonts w:hint="eastAsia" w:ascii="Times New Roman" w:hAnsi="Times New Roman" w:eastAsia="仿宋_GB2312"/>
          <w:color w:val="auto"/>
          <w:sz w:val="30"/>
          <w:szCs w:val="30"/>
        </w:rPr>
      </w:pPr>
      <w:r>
        <w:rPr>
          <w:rFonts w:hint="eastAsia" w:ascii="Times New Roman" w:hAnsi="Times New Roman" w:eastAsia="仿宋_GB2312"/>
          <w:color w:val="auto"/>
          <w:sz w:val="30"/>
          <w:szCs w:val="30"/>
        </w:rPr>
        <w:t>九、部门一般公共预算“三公”经费支出情况表</w:t>
      </w:r>
    </w:p>
    <w:p>
      <w:pPr>
        <w:jc w:val="left"/>
        <w:rPr>
          <w:rFonts w:hint="eastAsia" w:ascii="Times New Roman" w:hAnsi="Times New Roman" w:eastAsia="仿宋_GB2312"/>
          <w:color w:val="auto"/>
          <w:sz w:val="30"/>
          <w:szCs w:val="30"/>
        </w:rPr>
      </w:pPr>
      <w:r>
        <w:rPr>
          <w:rFonts w:hint="eastAsia" w:ascii="Times New Roman" w:hAnsi="Times New Roman" w:eastAsia="仿宋_GB2312"/>
          <w:color w:val="auto"/>
          <w:sz w:val="30"/>
          <w:szCs w:val="30"/>
        </w:rPr>
        <w:t>十、</w:t>
      </w:r>
      <w:r>
        <w:rPr>
          <w:rFonts w:hint="eastAsia" w:eastAsia="仿宋_GB2312"/>
          <w:color w:val="auto"/>
          <w:sz w:val="30"/>
          <w:szCs w:val="30"/>
          <w:lang w:eastAsia="zh-CN"/>
        </w:rPr>
        <w:t>县</w:t>
      </w:r>
      <w:r>
        <w:rPr>
          <w:rFonts w:hint="eastAsia" w:ascii="Times New Roman" w:hAnsi="Times New Roman" w:eastAsia="仿宋_GB2312"/>
          <w:color w:val="auto"/>
          <w:sz w:val="30"/>
          <w:szCs w:val="30"/>
        </w:rPr>
        <w:t>本级项目支出绩效目标表（本次下达）</w:t>
      </w:r>
    </w:p>
    <w:p>
      <w:pPr>
        <w:jc w:val="left"/>
        <w:rPr>
          <w:rFonts w:hint="eastAsia" w:ascii="Times New Roman" w:hAnsi="Times New Roman" w:eastAsia="仿宋_GB2312"/>
          <w:color w:val="auto"/>
          <w:sz w:val="30"/>
          <w:szCs w:val="30"/>
        </w:rPr>
      </w:pPr>
      <w:r>
        <w:rPr>
          <w:rFonts w:hint="eastAsia" w:ascii="Times New Roman" w:hAnsi="Times New Roman" w:eastAsia="仿宋_GB2312"/>
          <w:color w:val="auto"/>
          <w:sz w:val="30"/>
          <w:szCs w:val="30"/>
        </w:rPr>
        <w:t>十一、</w:t>
      </w:r>
      <w:r>
        <w:rPr>
          <w:rFonts w:hint="eastAsia" w:eastAsia="仿宋_GB2312"/>
          <w:color w:val="auto"/>
          <w:sz w:val="30"/>
          <w:szCs w:val="30"/>
          <w:lang w:eastAsia="zh-CN"/>
        </w:rPr>
        <w:t>县</w:t>
      </w:r>
      <w:r>
        <w:rPr>
          <w:rFonts w:hint="eastAsia" w:ascii="Times New Roman" w:hAnsi="Times New Roman" w:eastAsia="仿宋_GB2312"/>
          <w:color w:val="auto"/>
          <w:sz w:val="30"/>
          <w:szCs w:val="30"/>
        </w:rPr>
        <w:t>本级项目支出绩效目标表（另文下达）</w:t>
      </w:r>
    </w:p>
    <w:p>
      <w:pPr>
        <w:jc w:val="left"/>
        <w:rPr>
          <w:rFonts w:hint="eastAsia" w:ascii="Times New Roman" w:hAnsi="Times New Roman" w:eastAsia="仿宋_GB2312"/>
          <w:color w:val="auto"/>
          <w:sz w:val="30"/>
          <w:szCs w:val="30"/>
        </w:rPr>
      </w:pPr>
      <w:r>
        <w:rPr>
          <w:rFonts w:hint="eastAsia" w:ascii="Times New Roman" w:hAnsi="Times New Roman" w:eastAsia="仿宋_GB2312"/>
          <w:color w:val="auto"/>
          <w:sz w:val="30"/>
          <w:szCs w:val="30"/>
        </w:rPr>
        <w:t>十二、</w:t>
      </w:r>
      <w:r>
        <w:rPr>
          <w:rFonts w:hint="eastAsia" w:eastAsia="仿宋_GB2312"/>
          <w:color w:val="auto"/>
          <w:sz w:val="30"/>
          <w:szCs w:val="30"/>
          <w:lang w:eastAsia="zh-CN"/>
        </w:rPr>
        <w:t>县</w:t>
      </w:r>
      <w:r>
        <w:rPr>
          <w:rFonts w:hint="eastAsia" w:ascii="Times New Roman" w:hAnsi="Times New Roman" w:eastAsia="仿宋_GB2312"/>
          <w:color w:val="auto"/>
          <w:sz w:val="30"/>
          <w:szCs w:val="30"/>
        </w:rPr>
        <w:t>对下转移支付绩效目标表</w:t>
      </w:r>
    </w:p>
    <w:p>
      <w:pPr>
        <w:jc w:val="left"/>
        <w:rPr>
          <w:rFonts w:ascii="Times New Roman" w:hAnsi="Times New Roman" w:eastAsia="仿宋_GB2312"/>
          <w:color w:val="auto"/>
          <w:sz w:val="30"/>
          <w:szCs w:val="30"/>
        </w:rPr>
      </w:pPr>
      <w:r>
        <w:rPr>
          <w:rFonts w:hint="eastAsia" w:ascii="Times New Roman" w:hAnsi="Times New Roman" w:eastAsia="仿宋_GB2312"/>
          <w:color w:val="auto"/>
          <w:sz w:val="30"/>
          <w:szCs w:val="30"/>
        </w:rPr>
        <w:t>十三、部门政府采购情况表</w:t>
      </w:r>
    </w:p>
    <w:p>
      <w:pPr>
        <w:jc w:val="left"/>
        <w:rPr>
          <w:rFonts w:ascii="Times New Roman" w:hAnsi="Times New Roman" w:eastAsia="仿宋_GB2312"/>
          <w:color w:val="auto"/>
          <w:sz w:val="30"/>
          <w:szCs w:val="30"/>
        </w:rPr>
      </w:pPr>
    </w:p>
    <w:p>
      <w:pPr>
        <w:widowControl/>
        <w:jc w:val="center"/>
        <w:rPr>
          <w:rFonts w:ascii="方正小标宋简体" w:eastAsia="方正小标宋简体"/>
          <w:color w:val="auto"/>
          <w:kern w:val="0"/>
          <w:sz w:val="36"/>
          <w:szCs w:val="36"/>
        </w:rPr>
      </w:pPr>
      <w:r>
        <w:rPr>
          <w:rFonts w:hint="eastAsia" w:ascii="方正小标宋简体" w:eastAsia="方正小标宋简体"/>
          <w:color w:val="auto"/>
          <w:kern w:val="0"/>
          <w:sz w:val="36"/>
          <w:szCs w:val="36"/>
          <w:lang w:eastAsia="zh-CN"/>
        </w:rPr>
        <w:t>盈江县</w:t>
      </w:r>
      <w:r>
        <w:rPr>
          <w:rFonts w:hint="eastAsia" w:ascii="黑体" w:hAnsi="黑体" w:eastAsia="黑体"/>
          <w:color w:val="auto"/>
          <w:sz w:val="36"/>
          <w:szCs w:val="36"/>
          <w:lang w:eastAsia="zh-CN"/>
        </w:rPr>
        <w:t>太平镇中心学校</w:t>
      </w:r>
      <w:r>
        <w:rPr>
          <w:rFonts w:hint="eastAsia" w:ascii="方正小标宋简体" w:eastAsia="方正小标宋简体"/>
          <w:color w:val="auto"/>
          <w:kern w:val="0"/>
          <w:sz w:val="36"/>
          <w:szCs w:val="36"/>
          <w:lang w:val="en-US" w:eastAsia="zh-CN"/>
        </w:rPr>
        <w:t>2019</w:t>
      </w:r>
      <w:r>
        <w:rPr>
          <w:rFonts w:hint="eastAsia" w:ascii="方正小标宋简体" w:eastAsia="方正小标宋简体"/>
          <w:color w:val="auto"/>
          <w:kern w:val="0"/>
          <w:sz w:val="36"/>
          <w:szCs w:val="36"/>
        </w:rPr>
        <w:t>年部门预算编制说明</w:t>
      </w:r>
    </w:p>
    <w:p>
      <w:pPr>
        <w:widowControl/>
        <w:jc w:val="both"/>
        <w:rPr>
          <w:rFonts w:hint="eastAsia" w:ascii="仿宋" w:hAnsi="仿宋" w:eastAsia="仿宋" w:cs="仿宋"/>
          <w:color w:val="auto"/>
          <w:kern w:val="0"/>
          <w:sz w:val="36"/>
          <w:szCs w:val="36"/>
          <w:lang w:eastAsia="zh-CN"/>
        </w:rPr>
      </w:pP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color w:val="auto"/>
          <w:kern w:val="0"/>
          <w:sz w:val="30"/>
          <w:szCs w:val="30"/>
        </w:rPr>
      </w:pPr>
      <w:r>
        <w:rPr>
          <w:rFonts w:hint="eastAsia" w:ascii="仿宋_GB2312" w:hAnsi="仿宋_GB2312" w:eastAsia="仿宋_GB2312" w:cs="仿宋_GB2312"/>
          <w:b w:val="0"/>
          <w:bCs w:val="0"/>
          <w:color w:val="auto"/>
          <w:kern w:val="0"/>
          <w:sz w:val="30"/>
          <w:szCs w:val="30"/>
        </w:rPr>
        <w:t>根据《</w:t>
      </w:r>
      <w:r>
        <w:rPr>
          <w:rFonts w:hint="eastAsia" w:ascii="仿宋_GB2312" w:hAnsi="仿宋_GB2312" w:eastAsia="仿宋_GB2312" w:cs="仿宋_GB2312"/>
          <w:b w:val="0"/>
          <w:bCs w:val="0"/>
          <w:color w:val="auto"/>
          <w:kern w:val="0"/>
          <w:sz w:val="30"/>
          <w:szCs w:val="30"/>
          <w:lang w:eastAsia="zh-CN"/>
        </w:rPr>
        <w:t>盈江县财政局</w:t>
      </w:r>
      <w:r>
        <w:rPr>
          <w:rFonts w:hint="eastAsia" w:ascii="仿宋_GB2312" w:hAnsi="仿宋_GB2312" w:eastAsia="仿宋_GB2312" w:cs="仿宋_GB2312"/>
          <w:b w:val="0"/>
          <w:bCs w:val="0"/>
          <w:color w:val="auto"/>
          <w:kern w:val="0"/>
          <w:sz w:val="30"/>
          <w:szCs w:val="30"/>
        </w:rPr>
        <w:t>关于</w:t>
      </w:r>
      <w:r>
        <w:rPr>
          <w:rFonts w:hint="eastAsia" w:ascii="仿宋_GB2312" w:hAnsi="仿宋_GB2312" w:eastAsia="仿宋_GB2312" w:cs="仿宋_GB2312"/>
          <w:b w:val="0"/>
          <w:bCs w:val="0"/>
          <w:color w:val="auto"/>
          <w:kern w:val="0"/>
          <w:sz w:val="30"/>
          <w:szCs w:val="30"/>
          <w:lang w:eastAsia="zh-CN"/>
        </w:rPr>
        <w:t>盈江县太平镇中心学校</w:t>
      </w:r>
      <w:r>
        <w:rPr>
          <w:rFonts w:hint="eastAsia" w:ascii="仿宋_GB2312" w:hAnsi="仿宋_GB2312" w:eastAsia="仿宋_GB2312" w:cs="仿宋_GB2312"/>
          <w:b w:val="0"/>
          <w:bCs w:val="0"/>
          <w:color w:val="auto"/>
          <w:kern w:val="0"/>
          <w:sz w:val="30"/>
          <w:szCs w:val="30"/>
        </w:rPr>
        <w:t>201</w:t>
      </w:r>
      <w:r>
        <w:rPr>
          <w:rFonts w:hint="eastAsia" w:ascii="仿宋_GB2312" w:hAnsi="仿宋_GB2312" w:eastAsia="仿宋_GB2312" w:cs="仿宋_GB2312"/>
          <w:b w:val="0"/>
          <w:bCs w:val="0"/>
          <w:color w:val="auto"/>
          <w:kern w:val="0"/>
          <w:sz w:val="30"/>
          <w:szCs w:val="30"/>
          <w:lang w:val="en-US" w:eastAsia="zh-CN"/>
        </w:rPr>
        <w:t>9</w:t>
      </w:r>
      <w:r>
        <w:rPr>
          <w:rFonts w:hint="eastAsia" w:ascii="仿宋_GB2312" w:hAnsi="仿宋_GB2312" w:eastAsia="仿宋_GB2312" w:cs="仿宋_GB2312"/>
          <w:b w:val="0"/>
          <w:bCs w:val="0"/>
          <w:color w:val="auto"/>
          <w:kern w:val="0"/>
          <w:sz w:val="30"/>
          <w:szCs w:val="30"/>
        </w:rPr>
        <w:t>年部门预算的批复》（</w:t>
      </w:r>
      <w:r>
        <w:rPr>
          <w:rFonts w:hint="eastAsia" w:ascii="仿宋_GB2312" w:hAnsi="仿宋_GB2312" w:eastAsia="仿宋_GB2312" w:cs="仿宋_GB2312"/>
          <w:b w:val="0"/>
          <w:bCs w:val="0"/>
          <w:color w:val="auto"/>
          <w:kern w:val="0"/>
          <w:sz w:val="30"/>
          <w:szCs w:val="30"/>
          <w:lang w:eastAsia="zh-CN"/>
        </w:rPr>
        <w:t>盈财预分指</w:t>
      </w:r>
      <w:r>
        <w:rPr>
          <w:rFonts w:hint="eastAsia" w:ascii="仿宋_GB2312" w:hAnsi="仿宋_GB2312" w:eastAsia="仿宋_GB2312" w:cs="仿宋_GB2312"/>
          <w:b w:val="0"/>
          <w:bCs w:val="0"/>
          <w:color w:val="auto"/>
          <w:kern w:val="0"/>
          <w:sz w:val="30"/>
          <w:szCs w:val="30"/>
        </w:rPr>
        <w:t>〔201</w:t>
      </w:r>
      <w:r>
        <w:rPr>
          <w:rFonts w:hint="eastAsia" w:ascii="仿宋_GB2312" w:hAnsi="仿宋_GB2312" w:eastAsia="仿宋_GB2312" w:cs="仿宋_GB2312"/>
          <w:b w:val="0"/>
          <w:bCs w:val="0"/>
          <w:color w:val="auto"/>
          <w:kern w:val="0"/>
          <w:sz w:val="30"/>
          <w:szCs w:val="30"/>
          <w:lang w:val="en-US" w:eastAsia="zh-CN"/>
        </w:rPr>
        <w:t>9</w:t>
      </w:r>
      <w:r>
        <w:rPr>
          <w:rFonts w:hint="eastAsia" w:ascii="仿宋_GB2312" w:hAnsi="仿宋_GB2312" w:eastAsia="仿宋_GB2312" w:cs="仿宋_GB2312"/>
          <w:b w:val="0"/>
          <w:bCs w:val="0"/>
          <w:color w:val="auto"/>
          <w:kern w:val="0"/>
          <w:sz w:val="30"/>
          <w:szCs w:val="30"/>
        </w:rPr>
        <w:t>〕</w:t>
      </w:r>
      <w:r>
        <w:rPr>
          <w:rFonts w:hint="eastAsia" w:ascii="仿宋_GB2312" w:hAnsi="仿宋_GB2312" w:eastAsia="仿宋_GB2312" w:cs="仿宋_GB2312"/>
          <w:b w:val="0"/>
          <w:bCs w:val="0"/>
          <w:color w:val="auto"/>
          <w:kern w:val="0"/>
          <w:sz w:val="30"/>
          <w:szCs w:val="30"/>
          <w:lang w:val="en-US" w:eastAsia="zh-CN"/>
        </w:rPr>
        <w:t>29</w:t>
      </w:r>
      <w:r>
        <w:rPr>
          <w:rFonts w:hint="eastAsia" w:ascii="仿宋_GB2312" w:hAnsi="仿宋_GB2312" w:eastAsia="仿宋_GB2312" w:cs="仿宋_GB2312"/>
          <w:b w:val="0"/>
          <w:bCs w:val="0"/>
          <w:color w:val="auto"/>
          <w:kern w:val="0"/>
          <w:sz w:val="30"/>
          <w:szCs w:val="30"/>
        </w:rPr>
        <w:t>号），按照预算管理的相关规定，</w:t>
      </w:r>
      <w:r>
        <w:rPr>
          <w:rFonts w:hint="eastAsia" w:ascii="仿宋_GB2312" w:hAnsi="仿宋_GB2312" w:eastAsia="仿宋_GB2312" w:cs="仿宋_GB2312"/>
          <w:b w:val="0"/>
          <w:bCs w:val="0"/>
          <w:color w:val="auto"/>
          <w:kern w:val="0"/>
          <w:sz w:val="30"/>
          <w:szCs w:val="30"/>
          <w:lang w:eastAsia="zh-CN"/>
        </w:rPr>
        <w:t>盈江县太平镇中心学校</w:t>
      </w:r>
      <w:r>
        <w:rPr>
          <w:rFonts w:hint="eastAsia" w:ascii="仿宋_GB2312" w:hAnsi="仿宋_GB2312" w:eastAsia="仿宋_GB2312" w:cs="仿宋_GB2312"/>
          <w:b w:val="0"/>
          <w:bCs w:val="0"/>
          <w:color w:val="auto"/>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bCs/>
          <w:color w:val="auto"/>
          <w:kern w:val="0"/>
          <w:sz w:val="30"/>
          <w:szCs w:val="30"/>
        </w:rPr>
      </w:pPr>
      <w:r>
        <w:rPr>
          <w:rFonts w:hint="eastAsia" w:ascii="黑体" w:hAnsi="黑体" w:eastAsia="黑体"/>
          <w:color w:val="auto"/>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（一）部门主要职责</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根据盈发（2012）21号文件《贯彻国家和云南省中长期教育改革和发展规划纲要的实施意见》规定，主要职能是：全面推进素质教育，大力发展学前教育，巩固提高义务教育发展水平，稳步发展高中教育，加快发展职业教育和成人继续教育，推进特</w:t>
      </w:r>
      <w:r>
        <w:rPr>
          <w:rFonts w:hint="eastAsia" w:ascii="仿宋_GB2312" w:hAnsi="仿宋_GB2312" w:eastAsia="仿宋_GB2312" w:cs="仿宋_GB2312"/>
          <w:color w:val="auto"/>
          <w:kern w:val="0"/>
          <w:sz w:val="30"/>
          <w:szCs w:val="30"/>
          <w:lang w:eastAsia="zh-CN"/>
        </w:rPr>
        <w:t>殊</w:t>
      </w:r>
      <w:r>
        <w:rPr>
          <w:rFonts w:hint="eastAsia" w:ascii="仿宋_GB2312" w:hAnsi="仿宋_GB2312" w:eastAsia="仿宋_GB2312" w:cs="仿宋_GB2312"/>
          <w:color w:val="auto"/>
          <w:kern w:val="0"/>
          <w:sz w:val="30"/>
          <w:szCs w:val="30"/>
        </w:rPr>
        <w:t>教育发展，高度重视民族教育，规范发展民办教育，加强教育合作与交流。</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（二）机构设置情况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lang w:val="en-US" w:eastAsia="zh-CN"/>
        </w:rPr>
      </w:pPr>
      <w:r>
        <w:rPr>
          <w:rFonts w:hint="eastAsia" w:ascii="仿宋_GB2312" w:hAnsi="仿宋_GB2312" w:eastAsia="仿宋_GB2312" w:cs="仿宋_GB2312"/>
          <w:color w:val="auto"/>
          <w:kern w:val="0"/>
          <w:sz w:val="30"/>
          <w:szCs w:val="30"/>
          <w:lang w:val="en-US" w:eastAsia="zh-CN" w:bidi="ar-SA"/>
        </w:rPr>
        <w:t>盈江县太平镇中心学校设置11个校点：中心小学、芒棒小学、希望小学、三分场小学、拱母小学、东标小学、弄满小学、团结小学、龙盆小学、滇巷小学、十八岔小学。</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w:t>
      </w:r>
      <w:r>
        <w:rPr>
          <w:rFonts w:hint="eastAsia" w:ascii="仿宋_GB2312" w:hAnsi="仿宋_GB2312" w:eastAsia="仿宋_GB2312" w:cs="仿宋_GB2312"/>
          <w:color w:val="auto"/>
          <w:sz w:val="30"/>
          <w:szCs w:val="30"/>
        </w:rPr>
        <w:t>三）重点工作概述</w:t>
      </w:r>
    </w:p>
    <w:p>
      <w:pPr>
        <w:keepNext w:val="0"/>
        <w:keepLines w:val="0"/>
        <w:pageBreakBefore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_GB2312" w:hAnsi="仿宋_GB2312" w:eastAsia="仿宋_GB2312" w:cs="仿宋_GB2312"/>
          <w:color w:val="auto"/>
          <w:sz w:val="30"/>
          <w:szCs w:val="30"/>
        </w:rPr>
      </w:pPr>
      <w:r>
        <w:rPr>
          <w:rFonts w:hint="eastAsia" w:ascii="仿宋_GB2312" w:hAnsi="仿宋_GB2312" w:eastAsia="仿宋_GB2312" w:cs="仿宋_GB2312"/>
          <w:b/>
          <w:bCs/>
          <w:color w:val="auto"/>
          <w:sz w:val="30"/>
          <w:szCs w:val="30"/>
          <w:lang w:val="en-US" w:eastAsia="zh-CN"/>
        </w:rPr>
        <w:t>1</w:t>
      </w:r>
      <w:r>
        <w:rPr>
          <w:rFonts w:hint="eastAsia" w:ascii="仿宋_GB2312" w:hAnsi="仿宋_GB2312" w:eastAsia="仿宋_GB2312" w:cs="仿宋_GB2312"/>
          <w:b/>
          <w:bCs/>
          <w:color w:val="auto"/>
          <w:sz w:val="30"/>
          <w:szCs w:val="30"/>
        </w:rPr>
        <w:t>、以党的建设统领全</w:t>
      </w:r>
      <w:r>
        <w:rPr>
          <w:rFonts w:hint="eastAsia" w:ascii="仿宋_GB2312" w:hAnsi="仿宋_GB2312" w:eastAsia="仿宋_GB2312" w:cs="仿宋_GB2312"/>
          <w:b/>
          <w:bCs/>
          <w:color w:val="auto"/>
          <w:sz w:val="30"/>
          <w:szCs w:val="30"/>
          <w:lang w:val="en-US" w:eastAsia="zh-CN"/>
        </w:rPr>
        <w:t>镇</w:t>
      </w:r>
      <w:r>
        <w:rPr>
          <w:rFonts w:hint="eastAsia" w:ascii="仿宋_GB2312" w:hAnsi="仿宋_GB2312" w:eastAsia="仿宋_GB2312" w:cs="仿宋_GB2312"/>
          <w:b/>
          <w:bCs/>
          <w:color w:val="auto"/>
          <w:sz w:val="30"/>
          <w:szCs w:val="30"/>
        </w:rPr>
        <w:t>教育工作。</w:t>
      </w:r>
      <w:r>
        <w:rPr>
          <w:rFonts w:hint="eastAsia" w:ascii="仿宋_GB2312" w:hAnsi="仿宋_GB2312" w:eastAsia="仿宋_GB2312" w:cs="仿宋_GB2312"/>
          <w:color w:val="auto"/>
          <w:sz w:val="30"/>
          <w:szCs w:val="30"/>
        </w:rPr>
        <w:t>2019年是</w:t>
      </w:r>
      <w:r>
        <w:rPr>
          <w:rFonts w:hint="eastAsia" w:ascii="仿宋_GB2312" w:hAnsi="仿宋_GB2312" w:eastAsia="仿宋_GB2312" w:cs="仿宋_GB2312"/>
          <w:b/>
          <w:bCs/>
          <w:color w:val="auto"/>
          <w:sz w:val="30"/>
          <w:szCs w:val="30"/>
        </w:rPr>
        <w:t>“党建提升年”，</w:t>
      </w:r>
      <w:r>
        <w:rPr>
          <w:rFonts w:hint="eastAsia" w:ascii="仿宋_GB2312" w:hAnsi="仿宋_GB2312" w:eastAsia="仿宋_GB2312" w:cs="仿宋_GB2312"/>
          <w:color w:val="auto"/>
          <w:sz w:val="30"/>
          <w:szCs w:val="30"/>
        </w:rPr>
        <w:t>结合教育实际，抓实以下几项工作</w:t>
      </w:r>
      <w:r>
        <w:rPr>
          <w:rFonts w:hint="eastAsia" w:ascii="仿宋_GB2312" w:hAnsi="仿宋_GB2312" w:eastAsia="仿宋_GB2312" w:cs="仿宋_GB2312"/>
          <w:b/>
          <w:bCs/>
          <w:color w:val="auto"/>
          <w:sz w:val="30"/>
          <w:szCs w:val="30"/>
        </w:rPr>
        <w:t>：</w:t>
      </w:r>
      <w:r>
        <w:rPr>
          <w:rFonts w:hint="eastAsia" w:ascii="仿宋_GB2312" w:hAnsi="仿宋_GB2312" w:eastAsia="仿宋_GB2312" w:cs="仿宋_GB2312"/>
          <w:b/>
          <w:bCs/>
          <w:color w:val="auto"/>
          <w:kern w:val="0"/>
          <w:sz w:val="30"/>
          <w:szCs w:val="30"/>
        </w:rPr>
        <w:t>一是全面推进党员“双带”工作</w:t>
      </w:r>
      <w:r>
        <w:rPr>
          <w:rFonts w:hint="eastAsia" w:ascii="仿宋_GB2312" w:hAnsi="仿宋_GB2312" w:eastAsia="仿宋_GB2312" w:cs="仿宋_GB2312"/>
          <w:color w:val="auto"/>
          <w:kern w:val="0"/>
          <w:sz w:val="30"/>
          <w:szCs w:val="30"/>
        </w:rPr>
        <w:t>。党员教师要带头弘扬</w:t>
      </w:r>
      <w:r>
        <w:rPr>
          <w:rFonts w:hint="eastAsia" w:ascii="仿宋_GB2312" w:hAnsi="仿宋_GB2312" w:eastAsia="仿宋_GB2312" w:cs="仿宋_GB2312"/>
          <w:color w:val="auto"/>
          <w:kern w:val="0"/>
          <w:sz w:val="30"/>
          <w:szCs w:val="30"/>
          <w:lang w:eastAsia="zh-CN"/>
        </w:rPr>
        <w:t>高尚</w:t>
      </w:r>
      <w:r>
        <w:rPr>
          <w:rFonts w:hint="eastAsia" w:ascii="仿宋_GB2312" w:hAnsi="仿宋_GB2312" w:eastAsia="仿宋_GB2312" w:cs="仿宋_GB2312"/>
          <w:color w:val="auto"/>
          <w:kern w:val="0"/>
          <w:sz w:val="30"/>
          <w:szCs w:val="30"/>
        </w:rPr>
        <w:t>师德，带头</w:t>
      </w:r>
      <w:r>
        <w:rPr>
          <w:rFonts w:hint="eastAsia" w:ascii="仿宋_GB2312" w:hAnsi="仿宋_GB2312" w:eastAsia="仿宋_GB2312" w:cs="仿宋_GB2312"/>
          <w:color w:val="auto"/>
          <w:kern w:val="0"/>
          <w:sz w:val="30"/>
          <w:szCs w:val="30"/>
          <w:lang w:eastAsia="zh-CN"/>
        </w:rPr>
        <w:t>潜心教书育人</w:t>
      </w:r>
      <w:r>
        <w:rPr>
          <w:rFonts w:hint="eastAsia" w:ascii="仿宋_GB2312" w:hAnsi="仿宋_GB2312" w:eastAsia="仿宋_GB2312" w:cs="仿宋_GB2312"/>
          <w:color w:val="auto"/>
          <w:kern w:val="0"/>
          <w:sz w:val="30"/>
          <w:szCs w:val="30"/>
        </w:rPr>
        <w:t>。</w:t>
      </w:r>
      <w:r>
        <w:rPr>
          <w:rFonts w:hint="eastAsia" w:ascii="仿宋_GB2312" w:hAnsi="仿宋_GB2312" w:eastAsia="仿宋_GB2312" w:cs="仿宋_GB2312"/>
          <w:b/>
          <w:bCs/>
          <w:color w:val="auto"/>
          <w:kern w:val="0"/>
          <w:sz w:val="30"/>
          <w:szCs w:val="30"/>
        </w:rPr>
        <w:t>二是全面推进“三联一帮带”工作</w:t>
      </w:r>
      <w:r>
        <w:rPr>
          <w:rFonts w:hint="eastAsia" w:ascii="仿宋_GB2312" w:hAnsi="仿宋_GB2312" w:eastAsia="仿宋_GB2312" w:cs="仿宋_GB2312"/>
          <w:color w:val="auto"/>
          <w:kern w:val="0"/>
          <w:sz w:val="30"/>
          <w:szCs w:val="30"/>
        </w:rPr>
        <w:t>。每名党员教师要联系一个班级、联系一名非党教师、联系若干家庭贫困学生，与联系对象开展形式多样的帮带活动。</w:t>
      </w:r>
      <w:r>
        <w:rPr>
          <w:rFonts w:hint="eastAsia" w:ascii="仿宋_GB2312" w:hAnsi="仿宋_GB2312" w:eastAsia="仿宋_GB2312" w:cs="仿宋_GB2312"/>
          <w:b/>
          <w:bCs/>
          <w:color w:val="auto"/>
          <w:kern w:val="0"/>
          <w:sz w:val="30"/>
          <w:szCs w:val="30"/>
        </w:rPr>
        <w:t>三是全面推进“三培养”机制</w:t>
      </w:r>
      <w:r>
        <w:rPr>
          <w:rFonts w:hint="eastAsia" w:ascii="仿宋_GB2312" w:hAnsi="仿宋_GB2312" w:eastAsia="仿宋_GB2312" w:cs="仿宋_GB2312"/>
          <w:color w:val="auto"/>
          <w:kern w:val="0"/>
          <w:sz w:val="30"/>
          <w:szCs w:val="30"/>
        </w:rPr>
        <w:t>。把优秀青年教师、骨干教师、学科带头人培养成党员，把党员教师培养成教学管理骨干，把党员教学管理骨干培养成校级领导。</w:t>
      </w:r>
      <w:r>
        <w:rPr>
          <w:rFonts w:hint="eastAsia" w:ascii="仿宋_GB2312" w:hAnsi="仿宋_GB2312" w:eastAsia="仿宋_GB2312" w:cs="仿宋_GB2312"/>
          <w:b/>
          <w:bCs/>
          <w:color w:val="auto"/>
          <w:kern w:val="0"/>
          <w:sz w:val="30"/>
          <w:szCs w:val="30"/>
        </w:rPr>
        <w:t>四是全面抓实“三评五比五个一”活动</w:t>
      </w:r>
      <w:r>
        <w:rPr>
          <w:rFonts w:hint="eastAsia" w:ascii="仿宋_GB2312" w:hAnsi="仿宋_GB2312" w:eastAsia="仿宋_GB2312" w:cs="仿宋_GB2312"/>
          <w:color w:val="auto"/>
          <w:kern w:val="0"/>
          <w:sz w:val="30"/>
          <w:szCs w:val="30"/>
        </w:rPr>
        <w:t>。扎实推进民主评议党员、民主评议党员领导干部、民主评议校风</w:t>
      </w:r>
      <w:r>
        <w:rPr>
          <w:rFonts w:hint="eastAsia" w:ascii="仿宋_GB2312" w:hAnsi="仿宋_GB2312" w:eastAsia="仿宋_GB2312" w:cs="仿宋_GB2312"/>
          <w:b/>
          <w:bCs/>
          <w:color w:val="auto"/>
          <w:kern w:val="0"/>
          <w:sz w:val="30"/>
          <w:szCs w:val="30"/>
        </w:rPr>
        <w:t>“三评”</w:t>
      </w:r>
      <w:r>
        <w:rPr>
          <w:rFonts w:hint="eastAsia" w:ascii="仿宋_GB2312" w:hAnsi="仿宋_GB2312" w:eastAsia="仿宋_GB2312" w:cs="仿宋_GB2312"/>
          <w:color w:val="auto"/>
          <w:kern w:val="0"/>
          <w:sz w:val="30"/>
          <w:szCs w:val="30"/>
        </w:rPr>
        <w:t>活动。深入开展比学习、创一流素质，比团结、创一流团队，比干劲、创一流风貌，比服务、创一流作风，比工作、创一流业绩的</w:t>
      </w:r>
      <w:r>
        <w:rPr>
          <w:rFonts w:hint="eastAsia" w:ascii="仿宋_GB2312" w:hAnsi="仿宋_GB2312" w:eastAsia="仿宋_GB2312" w:cs="仿宋_GB2312"/>
          <w:b/>
          <w:bCs/>
          <w:color w:val="auto"/>
          <w:kern w:val="0"/>
          <w:sz w:val="30"/>
          <w:szCs w:val="30"/>
        </w:rPr>
        <w:t>“五比”</w:t>
      </w:r>
      <w:r>
        <w:rPr>
          <w:rFonts w:hint="eastAsia" w:ascii="仿宋_GB2312" w:hAnsi="仿宋_GB2312" w:eastAsia="仿宋_GB2312" w:cs="仿宋_GB2312"/>
          <w:color w:val="auto"/>
          <w:kern w:val="0"/>
          <w:sz w:val="30"/>
          <w:szCs w:val="30"/>
        </w:rPr>
        <w:t>活动。开展 “办好一块学习园地、建好一个支部活动室、总结一条党建经验、上好一节优秀党课、培养宣传一个先进典型”为主要内容的“</w:t>
      </w:r>
      <w:r>
        <w:rPr>
          <w:rFonts w:hint="eastAsia" w:ascii="仿宋_GB2312" w:hAnsi="仿宋_GB2312" w:eastAsia="仿宋_GB2312" w:cs="仿宋_GB2312"/>
          <w:b/>
          <w:bCs/>
          <w:color w:val="auto"/>
          <w:kern w:val="0"/>
          <w:sz w:val="30"/>
          <w:szCs w:val="30"/>
        </w:rPr>
        <w:t>五个一”</w:t>
      </w:r>
      <w:r>
        <w:rPr>
          <w:rFonts w:hint="eastAsia" w:ascii="仿宋_GB2312" w:hAnsi="仿宋_GB2312" w:eastAsia="仿宋_GB2312" w:cs="仿宋_GB2312"/>
          <w:color w:val="auto"/>
          <w:kern w:val="0"/>
          <w:sz w:val="30"/>
          <w:szCs w:val="30"/>
        </w:rPr>
        <w:t>争创活动。</w:t>
      </w:r>
      <w:r>
        <w:rPr>
          <w:rFonts w:hint="eastAsia" w:ascii="仿宋_GB2312" w:hAnsi="仿宋_GB2312" w:eastAsia="仿宋_GB2312" w:cs="仿宋_GB2312"/>
          <w:b/>
          <w:bCs/>
          <w:color w:val="auto"/>
          <w:kern w:val="0"/>
          <w:sz w:val="30"/>
          <w:szCs w:val="30"/>
        </w:rPr>
        <w:t>五全面深化基层党组织达标创建工作</w:t>
      </w:r>
      <w:r>
        <w:rPr>
          <w:rFonts w:hint="eastAsia" w:ascii="仿宋_GB2312" w:hAnsi="仿宋_GB2312" w:eastAsia="仿宋_GB2312" w:cs="仿宋_GB2312"/>
          <w:color w:val="auto"/>
          <w:kern w:val="0"/>
          <w:sz w:val="30"/>
          <w:szCs w:val="30"/>
        </w:rPr>
        <w:t>。2019年12月以前，要实现</w:t>
      </w:r>
      <w:r>
        <w:rPr>
          <w:rFonts w:hint="eastAsia" w:ascii="仿宋_GB2312" w:hAnsi="仿宋_GB2312" w:eastAsia="仿宋_GB2312" w:cs="仿宋_GB2312"/>
          <w:color w:val="auto"/>
          <w:kern w:val="0"/>
          <w:sz w:val="30"/>
          <w:szCs w:val="30"/>
          <w:lang w:val="en-US" w:eastAsia="zh-CN"/>
        </w:rPr>
        <w:t>3个</w:t>
      </w:r>
      <w:r>
        <w:rPr>
          <w:rFonts w:hint="eastAsia" w:ascii="仿宋_GB2312" w:hAnsi="仿宋_GB2312" w:eastAsia="仿宋_GB2312" w:cs="仿宋_GB2312"/>
          <w:color w:val="auto"/>
          <w:kern w:val="0"/>
          <w:sz w:val="30"/>
          <w:szCs w:val="30"/>
        </w:rPr>
        <w:t>基层党组织</w:t>
      </w:r>
      <w:r>
        <w:rPr>
          <w:rFonts w:hint="eastAsia" w:ascii="仿宋_GB2312" w:hAnsi="仿宋_GB2312" w:eastAsia="仿宋_GB2312" w:cs="仿宋_GB2312"/>
          <w:color w:val="auto"/>
          <w:kern w:val="0"/>
          <w:sz w:val="30"/>
          <w:szCs w:val="30"/>
          <w:lang w:val="en-US" w:eastAsia="zh-CN"/>
        </w:rPr>
        <w:t>县</w:t>
      </w:r>
      <w:r>
        <w:rPr>
          <w:rFonts w:hint="eastAsia" w:ascii="仿宋_GB2312" w:hAnsi="仿宋_GB2312" w:eastAsia="仿宋_GB2312" w:cs="仿宋_GB2312"/>
          <w:color w:val="auto"/>
          <w:kern w:val="0"/>
          <w:sz w:val="30"/>
          <w:szCs w:val="30"/>
        </w:rPr>
        <w:t>级党建示范点。</w:t>
      </w:r>
    </w:p>
    <w:p>
      <w:pPr>
        <w:keepNext w:val="0"/>
        <w:keepLines w:val="0"/>
        <w:pageBreakBefore w:val="0"/>
        <w:kinsoku/>
        <w:wordWrap/>
        <w:overflowPunct/>
        <w:topLinePunct w:val="0"/>
        <w:autoSpaceDE/>
        <w:autoSpaceDN/>
        <w:bidi w:val="0"/>
        <w:adjustRightInd/>
        <w:snapToGrid/>
        <w:spacing w:line="600" w:lineRule="exact"/>
        <w:ind w:firstLine="602" w:firstLineChars="200"/>
        <w:jc w:val="both"/>
        <w:textAlignment w:val="auto"/>
        <w:outlineLvl w:val="9"/>
        <w:rPr>
          <w:rFonts w:hint="eastAsia" w:ascii="仿宋_GB2312" w:hAnsi="仿宋_GB2312" w:eastAsia="仿宋_GB2312" w:cs="仿宋_GB2312"/>
          <w:color w:val="auto"/>
          <w:sz w:val="30"/>
          <w:szCs w:val="30"/>
        </w:rPr>
      </w:pPr>
      <w:r>
        <w:rPr>
          <w:rFonts w:hint="eastAsia" w:ascii="仿宋_GB2312" w:hAnsi="仿宋_GB2312" w:eastAsia="仿宋_GB2312" w:cs="仿宋_GB2312"/>
          <w:b/>
          <w:bCs/>
          <w:color w:val="auto"/>
          <w:sz w:val="30"/>
          <w:szCs w:val="30"/>
          <w:lang w:val="en-US" w:eastAsia="zh-CN"/>
        </w:rPr>
        <w:t>2</w:t>
      </w:r>
      <w:r>
        <w:rPr>
          <w:rFonts w:hint="eastAsia" w:ascii="仿宋_GB2312" w:hAnsi="仿宋_GB2312" w:eastAsia="仿宋_GB2312" w:cs="仿宋_GB2312"/>
          <w:b/>
          <w:bCs/>
          <w:color w:val="auto"/>
          <w:sz w:val="30"/>
          <w:szCs w:val="30"/>
        </w:rPr>
        <w:t>、以青爱工程为抓手，抓实德安工作</w:t>
      </w:r>
      <w:r>
        <w:rPr>
          <w:rFonts w:hint="eastAsia" w:ascii="仿宋_GB2312" w:hAnsi="仿宋_GB2312" w:eastAsia="仿宋_GB2312" w:cs="仿宋_GB2312"/>
          <w:color w:val="auto"/>
          <w:sz w:val="30"/>
          <w:szCs w:val="30"/>
        </w:rPr>
        <w:t>。</w:t>
      </w:r>
      <w:r>
        <w:rPr>
          <w:rFonts w:hint="eastAsia" w:ascii="仿宋_GB2312" w:hAnsi="仿宋_GB2312" w:eastAsia="仿宋_GB2312" w:cs="仿宋_GB2312"/>
          <w:b/>
          <w:bCs/>
          <w:color w:val="auto"/>
          <w:sz w:val="30"/>
          <w:szCs w:val="30"/>
        </w:rPr>
        <w:t>一是</w:t>
      </w:r>
      <w:r>
        <w:rPr>
          <w:rFonts w:hint="eastAsia" w:ascii="仿宋_GB2312" w:hAnsi="仿宋_GB2312" w:eastAsia="仿宋_GB2312" w:cs="仿宋_GB2312"/>
          <w:color w:val="auto"/>
          <w:sz w:val="30"/>
          <w:szCs w:val="30"/>
        </w:rPr>
        <w:t>进一步落实立德树人的根本任务，切实加强爱国主义、中华优秀传统文化、禁毒防艾、心理健康、性健康、感恩等教育活动，构建“德育＋特色”的办学模式，推进特色学校创建工作。</w:t>
      </w:r>
      <w:r>
        <w:rPr>
          <w:rFonts w:hint="eastAsia" w:ascii="仿宋_GB2312" w:hAnsi="仿宋_GB2312" w:eastAsia="仿宋_GB2312" w:cs="仿宋_GB2312"/>
          <w:b/>
          <w:bCs/>
          <w:color w:val="auto"/>
          <w:sz w:val="30"/>
          <w:szCs w:val="30"/>
        </w:rPr>
        <w:t>二是</w:t>
      </w:r>
      <w:r>
        <w:rPr>
          <w:rFonts w:hint="eastAsia" w:ascii="仿宋_GB2312" w:hAnsi="仿宋_GB2312" w:eastAsia="仿宋_GB2312" w:cs="仿宋_GB2312"/>
          <w:color w:val="auto"/>
          <w:sz w:val="30"/>
          <w:szCs w:val="30"/>
        </w:rPr>
        <w:t>健全学校安全管理办法，完善安全教育工作体制、机制，抓实常规安全教育工作，加强防溺水、防交通事故、防校园欺凌专项治理工作，密切家校联系，落实监护人责任，开展平安校园创建工作。</w:t>
      </w:r>
    </w:p>
    <w:p>
      <w:pPr>
        <w:keepNext w:val="0"/>
        <w:keepLines w:val="0"/>
        <w:pageBreakBefore w:val="0"/>
        <w:kinsoku/>
        <w:wordWrap/>
        <w:overflowPunct/>
        <w:topLinePunct w:val="0"/>
        <w:autoSpaceDE/>
        <w:autoSpaceDN/>
        <w:bidi w:val="0"/>
        <w:adjustRightInd/>
        <w:snapToGrid/>
        <w:spacing w:line="600" w:lineRule="exact"/>
        <w:ind w:firstLine="602" w:firstLineChars="200"/>
        <w:jc w:val="both"/>
        <w:textAlignment w:val="auto"/>
        <w:outlineLvl w:val="9"/>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lang w:val="en-US" w:eastAsia="zh-CN"/>
        </w:rPr>
        <w:t>3</w:t>
      </w:r>
      <w:r>
        <w:rPr>
          <w:rFonts w:hint="eastAsia" w:ascii="仿宋_GB2312" w:hAnsi="仿宋_GB2312" w:eastAsia="仿宋_GB2312" w:cs="仿宋_GB2312"/>
          <w:b/>
          <w:bCs/>
          <w:color w:val="auto"/>
          <w:sz w:val="30"/>
          <w:szCs w:val="30"/>
        </w:rPr>
        <w:t>、以课堂</w:t>
      </w:r>
      <w:bookmarkStart w:id="0" w:name="_GoBack"/>
      <w:bookmarkEnd w:id="0"/>
      <w:r>
        <w:rPr>
          <w:rFonts w:hint="eastAsia" w:ascii="仿宋_GB2312" w:hAnsi="仿宋_GB2312" w:eastAsia="仿宋_GB2312" w:cs="仿宋_GB2312"/>
          <w:b/>
          <w:bCs/>
          <w:color w:val="auto"/>
          <w:sz w:val="30"/>
          <w:szCs w:val="30"/>
        </w:rPr>
        <w:t>教学改革为抓手，全面提高教育教学质量</w:t>
      </w:r>
      <w:r>
        <w:rPr>
          <w:rFonts w:hint="eastAsia" w:ascii="仿宋_GB2312" w:hAnsi="仿宋_GB2312" w:eastAsia="仿宋_GB2312" w:cs="仿宋_GB2312"/>
          <w:bCs/>
          <w:color w:val="auto"/>
          <w:sz w:val="30"/>
          <w:szCs w:val="30"/>
          <w:lang w:val="en-US" w:eastAsia="zh-CN"/>
        </w:rPr>
        <w:t>全面</w:t>
      </w:r>
      <w:r>
        <w:rPr>
          <w:rFonts w:hint="eastAsia" w:ascii="仿宋_GB2312" w:hAnsi="仿宋_GB2312" w:eastAsia="仿宋_GB2312" w:cs="仿宋_GB2312"/>
          <w:color w:val="auto"/>
          <w:sz w:val="30"/>
          <w:szCs w:val="30"/>
        </w:rPr>
        <w:t>聚焦课堂，全面铺开课堂教学改革，向40分钟要质量；关注学生的终身发展，深化教学联盟，狠抓教学常规管理，抓实教育科研工作，全面消除小学低分段学生数、全面提高初中全科合格率，全面提高高考一本上线率，提高教育教学质量。</w:t>
      </w:r>
    </w:p>
    <w:p>
      <w:pPr>
        <w:keepNext w:val="0"/>
        <w:keepLines w:val="0"/>
        <w:pageBreakBefore w:val="0"/>
        <w:kinsoku/>
        <w:wordWrap/>
        <w:overflowPunct/>
        <w:topLinePunct w:val="0"/>
        <w:autoSpaceDE/>
        <w:autoSpaceDN/>
        <w:bidi w:val="0"/>
        <w:adjustRightInd/>
        <w:snapToGrid/>
        <w:spacing w:line="600" w:lineRule="exact"/>
        <w:ind w:firstLine="602" w:firstLineChars="200"/>
        <w:jc w:val="both"/>
        <w:textAlignment w:val="auto"/>
        <w:outlineLvl w:val="9"/>
        <w:rPr>
          <w:rFonts w:hint="eastAsia" w:ascii="仿宋_GB2312" w:hAnsi="仿宋_GB2312" w:eastAsia="仿宋_GB2312" w:cs="仿宋_GB2312"/>
          <w:color w:val="auto"/>
          <w:sz w:val="30"/>
          <w:szCs w:val="30"/>
        </w:rPr>
      </w:pPr>
      <w:r>
        <w:rPr>
          <w:rFonts w:hint="eastAsia" w:ascii="仿宋_GB2312" w:hAnsi="仿宋_GB2312" w:eastAsia="仿宋_GB2312" w:cs="仿宋_GB2312"/>
          <w:b/>
          <w:bCs/>
          <w:color w:val="auto"/>
          <w:sz w:val="30"/>
          <w:szCs w:val="30"/>
          <w:lang w:val="en-US" w:eastAsia="zh-CN"/>
        </w:rPr>
        <w:t>4</w:t>
      </w:r>
      <w:r>
        <w:rPr>
          <w:rFonts w:hint="eastAsia" w:ascii="仿宋_GB2312" w:hAnsi="仿宋_GB2312" w:eastAsia="仿宋_GB2312" w:cs="仿宋_GB2312"/>
          <w:b/>
          <w:bCs/>
          <w:color w:val="auto"/>
          <w:sz w:val="30"/>
          <w:szCs w:val="30"/>
        </w:rPr>
        <w:t>、以优质均衡发展为目标，全面改善办学条件和提升学校管理水平。一是</w:t>
      </w:r>
      <w:r>
        <w:rPr>
          <w:rFonts w:hint="eastAsia" w:ascii="仿宋_GB2312" w:hAnsi="仿宋_GB2312" w:eastAsia="仿宋_GB2312" w:cs="仿宋_GB2312"/>
          <w:color w:val="auto"/>
          <w:sz w:val="30"/>
          <w:szCs w:val="30"/>
        </w:rPr>
        <w:t>以优质均衡的标准要求，继续推进学校基础设施建设。要继续抓好义务教育均衡发展初中、小学阶段基础设施、稳步推进教育信息化工作。</w:t>
      </w:r>
      <w:r>
        <w:rPr>
          <w:rFonts w:hint="eastAsia" w:ascii="仿宋_GB2312" w:hAnsi="仿宋_GB2312" w:eastAsia="仿宋_GB2312" w:cs="仿宋_GB2312"/>
          <w:b/>
          <w:bCs/>
          <w:color w:val="auto"/>
          <w:sz w:val="30"/>
          <w:szCs w:val="30"/>
        </w:rPr>
        <w:t>二是</w:t>
      </w:r>
      <w:r>
        <w:rPr>
          <w:rFonts w:hint="eastAsia" w:ascii="仿宋_GB2312" w:hAnsi="仿宋_GB2312" w:eastAsia="仿宋_GB2312" w:cs="仿宋_GB2312"/>
          <w:color w:val="auto"/>
          <w:sz w:val="30"/>
          <w:szCs w:val="30"/>
        </w:rPr>
        <w:t>以优质均衡的标准要求，狠抓学校的常规管理和班子队伍建设，注重教师专业成长，提高教师的业务素质，营造团结和谐氛围，增强队伍的凝聚力，提高学校的管理水平</w:t>
      </w:r>
      <w:r>
        <w:rPr>
          <w:rFonts w:hint="eastAsia" w:ascii="仿宋_GB2312" w:hAnsi="仿宋_GB2312" w:eastAsia="仿宋_GB2312" w:cs="仿宋_GB2312"/>
          <w:b/>
          <w:bCs/>
          <w:color w:val="auto"/>
          <w:sz w:val="30"/>
          <w:szCs w:val="30"/>
        </w:rPr>
        <w:t>；</w:t>
      </w:r>
      <w:r>
        <w:rPr>
          <w:rFonts w:hint="eastAsia" w:ascii="仿宋_GB2312" w:hAnsi="仿宋_GB2312" w:eastAsia="仿宋_GB2312" w:cs="仿宋_GB2312"/>
          <w:bCs/>
          <w:color w:val="auto"/>
          <w:sz w:val="30"/>
          <w:szCs w:val="30"/>
        </w:rPr>
        <w:t>依法治校，积极开展示范学校的创建工作，现代教育示范学校3年内全覆盖。</w:t>
      </w:r>
    </w:p>
    <w:p>
      <w:pPr>
        <w:keepNext w:val="0"/>
        <w:keepLines w:val="0"/>
        <w:pageBreakBefore w:val="0"/>
        <w:kinsoku/>
        <w:wordWrap/>
        <w:overflowPunct/>
        <w:topLinePunct w:val="0"/>
        <w:autoSpaceDE/>
        <w:autoSpaceDN/>
        <w:bidi w:val="0"/>
        <w:adjustRightInd/>
        <w:snapToGrid/>
        <w:spacing w:line="600" w:lineRule="exact"/>
        <w:ind w:firstLine="602" w:firstLineChars="200"/>
        <w:jc w:val="both"/>
        <w:textAlignment w:val="auto"/>
        <w:outlineLvl w:val="9"/>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lang w:val="en-US" w:eastAsia="zh-CN"/>
        </w:rPr>
        <w:t>5、</w:t>
      </w:r>
      <w:r>
        <w:rPr>
          <w:rFonts w:hint="eastAsia" w:ascii="仿宋_GB2312" w:hAnsi="仿宋_GB2312" w:eastAsia="仿宋_GB2312" w:cs="仿宋_GB2312"/>
          <w:b/>
          <w:bCs/>
          <w:color w:val="auto"/>
          <w:sz w:val="30"/>
          <w:szCs w:val="30"/>
        </w:rPr>
        <w:t>以智力扶贫为抓手，抓好教育扶贫工作</w:t>
      </w:r>
      <w:r>
        <w:rPr>
          <w:rFonts w:hint="eastAsia" w:ascii="仿宋_GB2312" w:hAnsi="仿宋_GB2312" w:eastAsia="仿宋_GB2312" w:cs="仿宋_GB2312"/>
          <w:color w:val="auto"/>
          <w:sz w:val="30"/>
          <w:szCs w:val="30"/>
        </w:rPr>
        <w:t>。</w:t>
      </w:r>
      <w:r>
        <w:rPr>
          <w:rFonts w:hint="eastAsia" w:ascii="仿宋_GB2312" w:hAnsi="仿宋_GB2312" w:eastAsia="仿宋_GB2312" w:cs="仿宋_GB2312"/>
          <w:b/>
          <w:bCs/>
          <w:color w:val="auto"/>
          <w:sz w:val="30"/>
          <w:szCs w:val="30"/>
        </w:rPr>
        <w:t>一是</w:t>
      </w:r>
      <w:r>
        <w:rPr>
          <w:rFonts w:hint="eastAsia" w:ascii="仿宋_GB2312" w:hAnsi="仿宋_GB2312" w:eastAsia="仿宋_GB2312" w:cs="仿宋_GB2312"/>
          <w:bCs/>
          <w:color w:val="auto"/>
          <w:sz w:val="30"/>
          <w:szCs w:val="30"/>
        </w:rPr>
        <w:t>要认真落实控辍保学双线六长负责制</w:t>
      </w:r>
      <w:r>
        <w:rPr>
          <w:rFonts w:hint="eastAsia" w:ascii="仿宋_GB2312" w:hAnsi="仿宋_GB2312" w:eastAsia="仿宋_GB2312" w:cs="仿宋_GB2312"/>
          <w:b/>
          <w:bCs/>
          <w:color w:val="auto"/>
          <w:sz w:val="30"/>
          <w:szCs w:val="30"/>
        </w:rPr>
        <w:t>。</w:t>
      </w:r>
      <w:r>
        <w:rPr>
          <w:rFonts w:hint="eastAsia" w:ascii="仿宋_GB2312" w:hAnsi="仿宋_GB2312" w:eastAsia="仿宋_GB2312" w:cs="仿宋_GB2312"/>
          <w:color w:val="auto"/>
          <w:sz w:val="30"/>
          <w:szCs w:val="30"/>
        </w:rPr>
        <w:t>通过强化领导</w:t>
      </w:r>
      <w:r>
        <w:rPr>
          <w:rFonts w:hint="eastAsia" w:ascii="仿宋_GB2312" w:hAnsi="仿宋_GB2312" w:eastAsia="仿宋_GB2312" w:cs="仿宋_GB2312"/>
          <w:b/>
          <w:color w:val="auto"/>
          <w:sz w:val="30"/>
          <w:szCs w:val="30"/>
        </w:rPr>
        <w:t>、</w:t>
      </w:r>
      <w:r>
        <w:rPr>
          <w:rFonts w:hint="eastAsia" w:ascii="仿宋_GB2312" w:hAnsi="仿宋_GB2312" w:eastAsia="仿宋_GB2312" w:cs="仿宋_GB2312"/>
          <w:bCs/>
          <w:color w:val="auto"/>
          <w:sz w:val="30"/>
          <w:szCs w:val="30"/>
        </w:rPr>
        <w:t>加强宣传、压实责任、规范办学、关爱弱势、强化督查等措施狠</w:t>
      </w:r>
      <w:r>
        <w:rPr>
          <w:rFonts w:hint="eastAsia" w:ascii="仿宋_GB2312" w:hAnsi="仿宋_GB2312" w:eastAsia="仿宋_GB2312" w:cs="仿宋_GB2312"/>
          <w:color w:val="auto"/>
          <w:sz w:val="30"/>
          <w:szCs w:val="30"/>
        </w:rPr>
        <w:t>抓控辍保学工作，确保教育扶贫工作顺利通过国家评估验收。</w:t>
      </w:r>
      <w:r>
        <w:rPr>
          <w:rFonts w:hint="eastAsia" w:ascii="仿宋_GB2312" w:hAnsi="仿宋_GB2312" w:eastAsia="仿宋_GB2312" w:cs="仿宋_GB2312"/>
          <w:b/>
          <w:bCs/>
          <w:color w:val="auto"/>
          <w:sz w:val="30"/>
          <w:szCs w:val="30"/>
        </w:rPr>
        <w:t>二是</w:t>
      </w:r>
      <w:r>
        <w:rPr>
          <w:rFonts w:hint="eastAsia" w:ascii="仿宋_GB2312" w:hAnsi="仿宋_GB2312" w:eastAsia="仿宋_GB2312" w:cs="仿宋_GB2312"/>
          <w:color w:val="auto"/>
          <w:sz w:val="30"/>
          <w:szCs w:val="30"/>
        </w:rPr>
        <w:t>落实好国家各类惠民政策，不让任何一个学生因贫困失学。</w:t>
      </w:r>
      <w:r>
        <w:rPr>
          <w:rFonts w:hint="eastAsia" w:ascii="仿宋_GB2312" w:hAnsi="仿宋_GB2312" w:eastAsia="仿宋_GB2312" w:cs="仿宋_GB2312"/>
          <w:b/>
          <w:bCs/>
          <w:color w:val="auto"/>
          <w:sz w:val="30"/>
          <w:szCs w:val="30"/>
        </w:rPr>
        <w:t>三是</w:t>
      </w:r>
      <w:r>
        <w:rPr>
          <w:rFonts w:hint="eastAsia" w:ascii="仿宋_GB2312" w:hAnsi="仿宋_GB2312" w:eastAsia="仿宋_GB2312" w:cs="仿宋_GB2312"/>
          <w:color w:val="auto"/>
          <w:sz w:val="30"/>
          <w:szCs w:val="30"/>
        </w:rPr>
        <w:t>大力发展六个职成教中心，建立县域农村实用技术和各项专业培训基地，对农村劳动力进行各项实用技术培训，为脱贫攻坚提供智力支持。</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6</w:t>
      </w:r>
      <w:r>
        <w:rPr>
          <w:rFonts w:hint="eastAsia" w:ascii="仿宋_GB2312" w:hAnsi="仿宋_GB2312" w:eastAsia="仿宋_GB2312" w:cs="仿宋_GB2312"/>
          <w:b/>
          <w:bCs/>
          <w:color w:val="auto"/>
          <w:sz w:val="30"/>
          <w:szCs w:val="30"/>
          <w:lang w:eastAsia="zh-CN"/>
        </w:rPr>
        <w:t>、</w:t>
      </w:r>
      <w:r>
        <w:rPr>
          <w:rFonts w:hint="eastAsia" w:ascii="仿宋_GB2312" w:hAnsi="仿宋_GB2312" w:eastAsia="仿宋_GB2312" w:cs="仿宋_GB2312"/>
          <w:b/>
          <w:bCs/>
          <w:color w:val="auto"/>
          <w:sz w:val="30"/>
          <w:szCs w:val="30"/>
        </w:rPr>
        <w:t>进一步加强教育信息化工作，切实提高中小学教师教育信息技术应用能力</w:t>
      </w:r>
      <w:r>
        <w:rPr>
          <w:rFonts w:hint="eastAsia" w:ascii="仿宋_GB2312" w:hAnsi="仿宋_GB2312" w:eastAsia="仿宋_GB2312" w:cs="仿宋_GB2312"/>
          <w:b/>
          <w:bCs/>
          <w:color w:val="auto"/>
          <w:sz w:val="30"/>
          <w:szCs w:val="30"/>
          <w:lang w:eastAsia="zh-CN"/>
        </w:rPr>
        <w:t>。</w:t>
      </w:r>
      <w:r>
        <w:rPr>
          <w:rFonts w:hint="eastAsia" w:ascii="仿宋_GB2312" w:hAnsi="仿宋_GB2312" w:eastAsia="仿宋_GB2312" w:cs="仿宋_GB2312"/>
          <w:b/>
          <w:bCs/>
          <w:color w:val="auto"/>
          <w:sz w:val="30"/>
          <w:szCs w:val="30"/>
        </w:rPr>
        <w:t>一是</w:t>
      </w:r>
      <w:r>
        <w:rPr>
          <w:rFonts w:hint="eastAsia" w:ascii="仿宋_GB2312" w:hAnsi="仿宋_GB2312" w:eastAsia="仿宋_GB2312" w:cs="仿宋_GB2312"/>
          <w:color w:val="auto"/>
          <w:sz w:val="30"/>
          <w:szCs w:val="30"/>
        </w:rPr>
        <w:t>举办“智慧课堂微课程及教育技术创新” 培训</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rPr>
        <w:t>进一步推进我</w:t>
      </w:r>
      <w:r>
        <w:rPr>
          <w:rFonts w:hint="eastAsia" w:ascii="仿宋_GB2312" w:hAnsi="仿宋_GB2312" w:eastAsia="仿宋_GB2312" w:cs="仿宋_GB2312"/>
          <w:color w:val="auto"/>
          <w:sz w:val="30"/>
          <w:szCs w:val="30"/>
          <w:lang w:val="en-US" w:eastAsia="zh-CN"/>
        </w:rPr>
        <w:t>校</w:t>
      </w:r>
      <w:r>
        <w:rPr>
          <w:rFonts w:hint="eastAsia" w:ascii="仿宋_GB2312" w:hAnsi="仿宋_GB2312" w:eastAsia="仿宋_GB2312" w:cs="仿宋_GB2312"/>
          <w:color w:val="auto"/>
          <w:sz w:val="30"/>
          <w:szCs w:val="30"/>
        </w:rPr>
        <w:t>县互联网+教育事业发展，提升</w:t>
      </w:r>
      <w:r>
        <w:rPr>
          <w:rFonts w:hint="eastAsia" w:ascii="仿宋_GB2312" w:hAnsi="仿宋_GB2312" w:eastAsia="仿宋_GB2312" w:cs="仿宋_GB2312"/>
          <w:color w:val="auto"/>
          <w:sz w:val="30"/>
          <w:szCs w:val="30"/>
          <w:lang w:eastAsia="zh-CN"/>
        </w:rPr>
        <w:t>全</w:t>
      </w:r>
      <w:r>
        <w:rPr>
          <w:rFonts w:hint="eastAsia" w:ascii="仿宋_GB2312" w:hAnsi="仿宋_GB2312" w:eastAsia="仿宋_GB2312" w:cs="仿宋_GB2312"/>
          <w:color w:val="auto"/>
          <w:sz w:val="30"/>
          <w:szCs w:val="30"/>
          <w:lang w:val="en-US" w:eastAsia="zh-CN"/>
        </w:rPr>
        <w:t>镇</w:t>
      </w:r>
      <w:r>
        <w:rPr>
          <w:rFonts w:hint="eastAsia" w:ascii="仿宋_GB2312" w:hAnsi="仿宋_GB2312" w:eastAsia="仿宋_GB2312" w:cs="仿宋_GB2312"/>
          <w:color w:val="auto"/>
          <w:sz w:val="30"/>
          <w:szCs w:val="30"/>
          <w:lang w:eastAsia="zh-CN"/>
        </w:rPr>
        <w:t>小学教师</w:t>
      </w:r>
      <w:r>
        <w:rPr>
          <w:rFonts w:hint="eastAsia" w:ascii="仿宋_GB2312" w:hAnsi="仿宋_GB2312" w:eastAsia="仿宋_GB2312" w:cs="仿宋_GB2312"/>
          <w:color w:val="auto"/>
          <w:sz w:val="30"/>
          <w:szCs w:val="30"/>
        </w:rPr>
        <w:t>信息技术和新媒体技术运用能力，</w:t>
      </w:r>
      <w:r>
        <w:rPr>
          <w:rFonts w:hint="eastAsia" w:ascii="仿宋_GB2312" w:hAnsi="仿宋_GB2312" w:eastAsia="仿宋_GB2312" w:cs="仿宋_GB2312"/>
          <w:color w:val="auto"/>
          <w:sz w:val="30"/>
          <w:szCs w:val="30"/>
          <w:lang w:eastAsia="zh-CN"/>
        </w:rPr>
        <w:t>从而</w:t>
      </w:r>
      <w:r>
        <w:rPr>
          <w:rFonts w:hint="eastAsia" w:ascii="仿宋_GB2312" w:hAnsi="仿宋_GB2312" w:eastAsia="仿宋_GB2312" w:cs="仿宋_GB2312"/>
          <w:color w:val="auto"/>
          <w:sz w:val="30"/>
          <w:szCs w:val="30"/>
        </w:rPr>
        <w:t>提高专业教师</w:t>
      </w:r>
      <w:r>
        <w:rPr>
          <w:rFonts w:hint="eastAsia" w:ascii="仿宋_GB2312" w:hAnsi="仿宋_GB2312" w:eastAsia="仿宋_GB2312" w:cs="仿宋_GB2312"/>
          <w:color w:val="auto"/>
          <w:sz w:val="30"/>
          <w:szCs w:val="30"/>
          <w:lang w:eastAsia="zh-CN"/>
        </w:rPr>
        <w:t>的</w:t>
      </w:r>
      <w:r>
        <w:rPr>
          <w:rFonts w:hint="eastAsia" w:ascii="仿宋_GB2312" w:hAnsi="仿宋_GB2312" w:eastAsia="仿宋_GB2312" w:cs="仿宋_GB2312"/>
          <w:color w:val="auto"/>
          <w:sz w:val="30"/>
          <w:szCs w:val="30"/>
        </w:rPr>
        <w:t>教学能</w:t>
      </w:r>
      <w:r>
        <w:rPr>
          <w:rFonts w:hint="eastAsia" w:ascii="仿宋_GB2312" w:hAnsi="仿宋_GB2312" w:eastAsia="仿宋_GB2312" w:cs="仿宋_GB2312"/>
          <w:color w:val="auto"/>
          <w:sz w:val="30"/>
          <w:szCs w:val="30"/>
          <w:lang w:eastAsia="zh-CN"/>
        </w:rPr>
        <w:t>和</w:t>
      </w:r>
      <w:r>
        <w:rPr>
          <w:rFonts w:hint="eastAsia" w:ascii="仿宋_GB2312" w:hAnsi="仿宋_GB2312" w:eastAsia="仿宋_GB2312" w:cs="仿宋_GB2312"/>
          <w:color w:val="auto"/>
          <w:sz w:val="30"/>
          <w:szCs w:val="30"/>
        </w:rPr>
        <w:t>与水平，</w:t>
      </w:r>
      <w:r>
        <w:rPr>
          <w:rFonts w:hint="eastAsia" w:ascii="仿宋_GB2312" w:hAnsi="仿宋_GB2312" w:eastAsia="仿宋_GB2312" w:cs="仿宋_GB2312"/>
          <w:color w:val="auto"/>
          <w:sz w:val="30"/>
          <w:szCs w:val="30"/>
          <w:lang w:eastAsia="zh-CN"/>
        </w:rPr>
        <w:t>计划</w:t>
      </w:r>
      <w:r>
        <w:rPr>
          <w:rFonts w:hint="eastAsia" w:ascii="仿宋_GB2312" w:hAnsi="仿宋_GB2312" w:eastAsia="仿宋_GB2312" w:cs="仿宋_GB2312"/>
          <w:color w:val="auto"/>
          <w:sz w:val="30"/>
          <w:szCs w:val="30"/>
        </w:rPr>
        <w:t>于2019年3月在举办“智慧课堂微课程及教育技术创新” 培训。</w:t>
      </w:r>
      <w:r>
        <w:rPr>
          <w:rFonts w:hint="eastAsia" w:ascii="仿宋_GB2312" w:hAnsi="仿宋_GB2312" w:eastAsia="仿宋_GB2312" w:cs="仿宋_GB2312"/>
          <w:b/>
          <w:bCs/>
          <w:color w:val="auto"/>
          <w:sz w:val="30"/>
          <w:szCs w:val="30"/>
        </w:rPr>
        <w:t>二是</w:t>
      </w:r>
      <w:r>
        <w:rPr>
          <w:rFonts w:hint="eastAsia" w:ascii="仿宋_GB2312" w:hAnsi="仿宋_GB2312" w:eastAsia="仿宋_GB2312" w:cs="仿宋_GB2312"/>
          <w:color w:val="auto"/>
          <w:sz w:val="30"/>
          <w:szCs w:val="30"/>
          <w:lang w:eastAsia="zh-CN"/>
        </w:rPr>
        <w:t>开展教育</w:t>
      </w:r>
      <w:r>
        <w:rPr>
          <w:rFonts w:hint="eastAsia" w:ascii="仿宋_GB2312" w:hAnsi="仿宋_GB2312" w:eastAsia="仿宋_GB2312" w:cs="仿宋_GB2312"/>
          <w:color w:val="auto"/>
          <w:sz w:val="30"/>
          <w:szCs w:val="30"/>
        </w:rPr>
        <w:t>信息技术基本应用能力</w:t>
      </w:r>
      <w:r>
        <w:rPr>
          <w:rFonts w:hint="eastAsia" w:ascii="仿宋_GB2312" w:hAnsi="仿宋_GB2312" w:eastAsia="仿宋_GB2312" w:cs="仿宋_GB2312"/>
          <w:color w:val="auto"/>
          <w:sz w:val="30"/>
          <w:szCs w:val="30"/>
          <w:lang w:eastAsia="zh-CN"/>
        </w:rPr>
        <w:t>培训。</w:t>
      </w:r>
      <w:r>
        <w:rPr>
          <w:rFonts w:hint="eastAsia" w:ascii="仿宋_GB2312" w:hAnsi="仿宋_GB2312" w:eastAsia="仿宋_GB2312" w:cs="仿宋_GB2312"/>
          <w:color w:val="auto"/>
          <w:sz w:val="30"/>
          <w:szCs w:val="30"/>
        </w:rPr>
        <w:t>以全面提高中小学教师教育信息技术应用能力，促进教育信息技术在教学中的有效运用为目的，开展以信息技术与学科教学有效融合为主要内容的教育信息技术培训，实现中小学教师现代信息技术“人人会”的目标，全</w:t>
      </w:r>
      <w:r>
        <w:rPr>
          <w:rFonts w:hint="eastAsia" w:ascii="仿宋_GB2312" w:hAnsi="仿宋_GB2312" w:eastAsia="仿宋_GB2312" w:cs="仿宋_GB2312"/>
          <w:color w:val="auto"/>
          <w:sz w:val="30"/>
          <w:szCs w:val="30"/>
          <w:lang w:val="en-US" w:eastAsia="zh-CN"/>
        </w:rPr>
        <w:t>镇</w:t>
      </w:r>
      <w:r>
        <w:rPr>
          <w:rFonts w:hint="eastAsia" w:ascii="仿宋_GB2312" w:hAnsi="仿宋_GB2312" w:eastAsia="仿宋_GB2312" w:cs="仿宋_GB2312"/>
          <w:color w:val="auto"/>
          <w:sz w:val="30"/>
          <w:szCs w:val="30"/>
        </w:rPr>
        <w:t>小学幼儿园教师信息技术基本应用能力考核100%达标。</w:t>
      </w:r>
      <w:r>
        <w:rPr>
          <w:rFonts w:hint="eastAsia" w:ascii="仿宋_GB2312" w:hAnsi="仿宋_GB2312" w:eastAsia="仿宋_GB2312" w:cs="仿宋_GB2312"/>
          <w:b/>
          <w:bCs/>
          <w:color w:val="auto"/>
          <w:sz w:val="30"/>
          <w:szCs w:val="30"/>
        </w:rPr>
        <w:t>三是</w:t>
      </w:r>
      <w:r>
        <w:rPr>
          <w:rFonts w:hint="eastAsia" w:ascii="仿宋_GB2312" w:hAnsi="仿宋_GB2312" w:eastAsia="仿宋_GB2312" w:cs="仿宋_GB2312"/>
          <w:color w:val="auto"/>
          <w:sz w:val="30"/>
          <w:szCs w:val="30"/>
        </w:rPr>
        <w:t>开展教师多媒体LED一体机运用能力竞赛</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rPr>
        <w:t>为全面推进我</w:t>
      </w:r>
      <w:r>
        <w:rPr>
          <w:rFonts w:hint="eastAsia" w:ascii="仿宋_GB2312" w:hAnsi="仿宋_GB2312" w:eastAsia="仿宋_GB2312" w:cs="仿宋_GB2312"/>
          <w:color w:val="auto"/>
          <w:sz w:val="30"/>
          <w:szCs w:val="30"/>
          <w:lang w:val="en-US" w:eastAsia="zh-CN"/>
        </w:rPr>
        <w:t>校</w:t>
      </w:r>
      <w:r>
        <w:rPr>
          <w:rFonts w:hint="eastAsia" w:ascii="仿宋_GB2312" w:hAnsi="仿宋_GB2312" w:eastAsia="仿宋_GB2312" w:cs="仿宋_GB2312"/>
          <w:color w:val="auto"/>
          <w:sz w:val="30"/>
          <w:szCs w:val="30"/>
        </w:rPr>
        <w:t>小学教育现代化建设与使用水平，充分调动广大教师使用一体机的极积性，提高</w:t>
      </w:r>
      <w:r>
        <w:rPr>
          <w:rFonts w:hint="eastAsia" w:ascii="仿宋_GB2312" w:hAnsi="仿宋_GB2312" w:eastAsia="仿宋_GB2312" w:cs="仿宋_GB2312"/>
          <w:color w:val="auto"/>
          <w:sz w:val="30"/>
          <w:szCs w:val="30"/>
          <w:lang w:val="zh-CN"/>
        </w:rPr>
        <w:t>广大教师使用电子白板、一体机的操作及现代教育技术与学科教学的整合能力。</w:t>
      </w:r>
      <w:r>
        <w:rPr>
          <w:rFonts w:hint="eastAsia" w:ascii="仿宋_GB2312" w:hAnsi="仿宋_GB2312" w:eastAsia="仿宋_GB2312" w:cs="仿宋_GB2312"/>
          <w:color w:val="auto"/>
          <w:sz w:val="30"/>
          <w:szCs w:val="30"/>
          <w:lang w:eastAsia="zh-CN"/>
        </w:rPr>
        <w:t>计划</w:t>
      </w:r>
      <w:r>
        <w:rPr>
          <w:rFonts w:hint="eastAsia" w:ascii="仿宋_GB2312" w:hAnsi="仿宋_GB2312" w:eastAsia="仿宋_GB2312" w:cs="仿宋_GB2312"/>
          <w:color w:val="auto"/>
          <w:sz w:val="30"/>
          <w:szCs w:val="30"/>
        </w:rPr>
        <w:t>于2019年5月</w:t>
      </w:r>
      <w:r>
        <w:rPr>
          <w:rFonts w:hint="eastAsia" w:ascii="仿宋_GB2312" w:hAnsi="仿宋_GB2312" w:eastAsia="仿宋_GB2312" w:cs="仿宋_GB2312"/>
          <w:color w:val="auto"/>
          <w:sz w:val="30"/>
          <w:szCs w:val="30"/>
          <w:lang w:val="en-US" w:eastAsia="zh-CN"/>
        </w:rPr>
        <w:t>参加</w:t>
      </w:r>
      <w:r>
        <w:rPr>
          <w:rFonts w:hint="eastAsia" w:ascii="仿宋_GB2312" w:hAnsi="仿宋_GB2312" w:eastAsia="仿宋_GB2312" w:cs="仿宋_GB2312"/>
          <w:color w:val="auto"/>
          <w:sz w:val="30"/>
          <w:szCs w:val="30"/>
          <w:lang w:eastAsia="zh-CN"/>
        </w:rPr>
        <w:t>全</w:t>
      </w:r>
      <w:r>
        <w:rPr>
          <w:rFonts w:hint="eastAsia" w:ascii="仿宋_GB2312" w:hAnsi="仿宋_GB2312" w:eastAsia="仿宋_GB2312" w:cs="仿宋_GB2312"/>
          <w:color w:val="auto"/>
          <w:sz w:val="30"/>
          <w:szCs w:val="30"/>
        </w:rPr>
        <w:t>县中小学教师多媒体LED一体机运用能力竞赛。</w:t>
      </w:r>
      <w:r>
        <w:rPr>
          <w:rFonts w:hint="eastAsia" w:ascii="仿宋_GB2312" w:hAnsi="仿宋_GB2312" w:eastAsia="仿宋_GB2312" w:cs="仿宋_GB2312"/>
          <w:b/>
          <w:bCs/>
          <w:color w:val="auto"/>
          <w:sz w:val="30"/>
          <w:szCs w:val="30"/>
        </w:rPr>
        <w:t>四是</w:t>
      </w:r>
      <w:r>
        <w:rPr>
          <w:rFonts w:hint="eastAsia" w:ascii="仿宋_GB2312" w:hAnsi="仿宋_GB2312" w:eastAsia="仿宋_GB2312" w:cs="仿宋_GB2312"/>
          <w:color w:val="auto"/>
          <w:sz w:val="30"/>
          <w:szCs w:val="30"/>
        </w:rPr>
        <w:t>开展教师课件制作比赛</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rPr>
        <w:t>为了检验和提高广大教师使用多媒体课件制作及应用能力，</w:t>
      </w:r>
      <w:r>
        <w:rPr>
          <w:rFonts w:hint="eastAsia" w:ascii="仿宋_GB2312" w:hAnsi="仿宋_GB2312" w:eastAsia="仿宋_GB2312" w:cs="仿宋_GB2312"/>
          <w:color w:val="auto"/>
          <w:sz w:val="30"/>
          <w:szCs w:val="30"/>
          <w:lang w:val="zh-CN"/>
        </w:rPr>
        <w:t>交流分享利用现代化教学设备开展教学工作的经验，提高教育信息化设备使用效率，充分发挥装备效益。</w:t>
      </w:r>
      <w:r>
        <w:rPr>
          <w:rFonts w:hint="eastAsia" w:ascii="仿宋_GB2312" w:hAnsi="仿宋_GB2312" w:eastAsia="仿宋_GB2312" w:cs="仿宋_GB2312"/>
          <w:color w:val="auto"/>
          <w:sz w:val="30"/>
          <w:szCs w:val="30"/>
          <w:lang w:eastAsia="zh-CN"/>
        </w:rPr>
        <w:t>计划</w:t>
      </w:r>
      <w:r>
        <w:rPr>
          <w:rFonts w:hint="eastAsia" w:ascii="仿宋_GB2312" w:hAnsi="仿宋_GB2312" w:eastAsia="仿宋_GB2312" w:cs="仿宋_GB2312"/>
          <w:color w:val="auto"/>
          <w:sz w:val="30"/>
          <w:szCs w:val="30"/>
        </w:rPr>
        <w:t>于2019年9月</w:t>
      </w:r>
      <w:r>
        <w:rPr>
          <w:rFonts w:hint="eastAsia" w:ascii="仿宋_GB2312" w:hAnsi="仿宋_GB2312" w:eastAsia="仿宋_GB2312" w:cs="仿宋_GB2312"/>
          <w:color w:val="auto"/>
          <w:sz w:val="30"/>
          <w:szCs w:val="30"/>
          <w:lang w:val="en-US" w:eastAsia="zh-CN"/>
        </w:rPr>
        <w:t>参加</w:t>
      </w:r>
      <w:r>
        <w:rPr>
          <w:rFonts w:hint="eastAsia" w:ascii="仿宋_GB2312" w:hAnsi="仿宋_GB2312" w:eastAsia="仿宋_GB2312" w:cs="仿宋_GB2312"/>
          <w:color w:val="auto"/>
          <w:sz w:val="30"/>
          <w:szCs w:val="30"/>
          <w:lang w:eastAsia="zh-CN"/>
        </w:rPr>
        <w:t>全</w:t>
      </w:r>
      <w:r>
        <w:rPr>
          <w:rFonts w:hint="eastAsia" w:ascii="仿宋_GB2312" w:hAnsi="仿宋_GB2312" w:eastAsia="仿宋_GB2312" w:cs="仿宋_GB2312"/>
          <w:color w:val="auto"/>
          <w:sz w:val="30"/>
          <w:szCs w:val="30"/>
        </w:rPr>
        <w:t>县中小学教师课件制作比赛。</w:t>
      </w:r>
    </w:p>
    <w:p>
      <w:pPr>
        <w:keepNext w:val="0"/>
        <w:keepLines w:val="0"/>
        <w:pageBreakBefore w:val="0"/>
        <w:kinsoku/>
        <w:wordWrap/>
        <w:overflowPunct/>
        <w:topLinePunct w:val="0"/>
        <w:autoSpaceDE/>
        <w:autoSpaceDN/>
        <w:bidi w:val="0"/>
        <w:adjustRightInd/>
        <w:snapToGrid/>
        <w:ind w:firstLine="602" w:firstLineChars="200"/>
        <w:jc w:val="both"/>
        <w:textAlignment w:val="auto"/>
        <w:outlineLvl w:val="9"/>
        <w:rPr>
          <w:rFonts w:hint="eastAsia" w:ascii="仿宋_GB2312" w:hAnsi="仿宋_GB2312" w:eastAsia="仿宋_GB2312" w:cs="仿宋_GB2312"/>
          <w:color w:val="auto"/>
          <w:kern w:val="2"/>
          <w:sz w:val="30"/>
          <w:szCs w:val="30"/>
          <w:lang w:val="en-US" w:eastAsia="zh-CN"/>
        </w:rPr>
      </w:pPr>
      <w:r>
        <w:rPr>
          <w:rFonts w:hint="eastAsia" w:ascii="仿宋_GB2312" w:hAnsi="仿宋_GB2312" w:eastAsia="仿宋_GB2312" w:cs="仿宋_GB2312"/>
          <w:b/>
          <w:bCs/>
          <w:color w:val="auto"/>
          <w:kern w:val="2"/>
          <w:sz w:val="30"/>
          <w:szCs w:val="30"/>
          <w:lang w:val="en-US" w:eastAsia="zh-CN"/>
        </w:rPr>
        <w:t>7、积极开展好“一村一幼”、“一乡一公办”、“一县两示范”工作。一是</w:t>
      </w:r>
      <w:r>
        <w:rPr>
          <w:rFonts w:hint="eastAsia" w:ascii="仿宋_GB2312" w:hAnsi="仿宋_GB2312" w:eastAsia="仿宋_GB2312" w:cs="仿宋_GB2312"/>
          <w:color w:val="auto"/>
          <w:kern w:val="2"/>
          <w:sz w:val="30"/>
          <w:szCs w:val="30"/>
          <w:lang w:val="en-US" w:eastAsia="zh-CN"/>
        </w:rPr>
        <w:t>“一村一幼”工程。积极响应“一村一幼”、“班改幼”建设项目的推进，进一步完善建设项目数据，充分利用乡镇闲置校舍改建为幼儿园，确保村级幼儿园应建尽建，基本实现一村一幼的目标。</w:t>
      </w:r>
      <w:r>
        <w:rPr>
          <w:rFonts w:hint="eastAsia" w:ascii="仿宋_GB2312" w:hAnsi="仿宋_GB2312" w:eastAsia="仿宋_GB2312" w:cs="仿宋_GB2312"/>
          <w:b/>
          <w:bCs/>
          <w:color w:val="auto"/>
          <w:kern w:val="2"/>
          <w:sz w:val="30"/>
          <w:szCs w:val="30"/>
          <w:lang w:val="en-US" w:eastAsia="zh-CN"/>
        </w:rPr>
        <w:t>二是</w:t>
      </w:r>
      <w:r>
        <w:rPr>
          <w:rFonts w:hint="eastAsia" w:ascii="仿宋_GB2312" w:hAnsi="仿宋_GB2312" w:eastAsia="仿宋_GB2312" w:cs="仿宋_GB2312"/>
          <w:color w:val="auto"/>
          <w:kern w:val="2"/>
          <w:sz w:val="30"/>
          <w:szCs w:val="30"/>
          <w:lang w:val="en-US" w:eastAsia="zh-CN"/>
        </w:rPr>
        <w:t>“一乡一公办”工程。争取立项建设太平镇公办幼儿园、力争到2020年我镇基本能达成“一乡一公办”的办园目标，启动2019年度的晋级达标创建评定工作，力争到2020年以前，所有幼儿园都完成等级评定。</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黑体" w:hAnsi="黑体" w:eastAsia="黑体"/>
          <w:color w:val="auto"/>
          <w:sz w:val="30"/>
          <w:szCs w:val="30"/>
        </w:rPr>
      </w:pPr>
      <w:r>
        <w:rPr>
          <w:rFonts w:hint="eastAsia" w:ascii="黑体" w:hAnsi="黑体" w:eastAsia="黑体"/>
          <w:color w:val="auto"/>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我</w:t>
      </w:r>
      <w:r>
        <w:rPr>
          <w:rFonts w:hint="eastAsia" w:ascii="仿宋_GB2312" w:hAnsi="仿宋_GB2312" w:eastAsia="仿宋_GB2312" w:cs="仿宋_GB2312"/>
          <w:color w:val="auto"/>
          <w:kern w:val="0"/>
          <w:sz w:val="30"/>
          <w:szCs w:val="30"/>
          <w:lang w:eastAsia="zh-CN"/>
        </w:rPr>
        <w:t>单位</w:t>
      </w:r>
      <w:r>
        <w:rPr>
          <w:rFonts w:hint="eastAsia" w:ascii="仿宋_GB2312" w:hAnsi="仿宋_GB2312" w:eastAsia="仿宋_GB2312" w:cs="仿宋_GB2312"/>
          <w:color w:val="auto"/>
          <w:kern w:val="0"/>
          <w:sz w:val="30"/>
          <w:szCs w:val="30"/>
        </w:rPr>
        <w:t>编制</w:t>
      </w:r>
      <w:r>
        <w:rPr>
          <w:rFonts w:hint="eastAsia" w:ascii="仿宋_GB2312" w:hAnsi="仿宋_GB2312" w:eastAsia="仿宋_GB2312" w:cs="仿宋_GB2312"/>
          <w:color w:val="auto"/>
          <w:kern w:val="0"/>
          <w:sz w:val="30"/>
          <w:szCs w:val="30"/>
          <w:lang w:val="en-US" w:eastAsia="zh-CN"/>
        </w:rPr>
        <w:t>2019</w:t>
      </w:r>
      <w:r>
        <w:rPr>
          <w:rFonts w:hint="eastAsia" w:ascii="仿宋_GB2312" w:hAnsi="仿宋_GB2312" w:eastAsia="仿宋_GB2312" w:cs="仿宋_GB2312"/>
          <w:color w:val="auto"/>
          <w:kern w:val="0"/>
          <w:sz w:val="30"/>
          <w:szCs w:val="30"/>
        </w:rPr>
        <w:t>年部门预算单位共</w:t>
      </w:r>
      <w:r>
        <w:rPr>
          <w:rFonts w:hint="eastAsia" w:ascii="仿宋_GB2312" w:hAnsi="仿宋_GB2312" w:eastAsia="仿宋_GB2312" w:cs="仿宋_GB2312"/>
          <w:color w:val="auto"/>
          <w:kern w:val="0"/>
          <w:sz w:val="30"/>
          <w:szCs w:val="30"/>
          <w:lang w:val="en-US" w:eastAsia="zh-CN"/>
        </w:rPr>
        <w:t>1</w:t>
      </w:r>
      <w:r>
        <w:rPr>
          <w:rFonts w:hint="eastAsia" w:ascii="仿宋_GB2312" w:hAnsi="仿宋_GB2312" w:eastAsia="仿宋_GB2312" w:cs="仿宋_GB2312"/>
          <w:color w:val="auto"/>
          <w:kern w:val="0"/>
          <w:sz w:val="30"/>
          <w:szCs w:val="30"/>
        </w:rPr>
        <w:t>个。其中：财政全供给单位</w:t>
      </w:r>
      <w:r>
        <w:rPr>
          <w:rFonts w:hint="eastAsia" w:ascii="仿宋_GB2312" w:hAnsi="仿宋_GB2312" w:eastAsia="仿宋_GB2312" w:cs="仿宋_GB2312"/>
          <w:color w:val="auto"/>
          <w:kern w:val="0"/>
          <w:sz w:val="30"/>
          <w:szCs w:val="30"/>
          <w:lang w:val="en-US" w:eastAsia="zh-CN"/>
        </w:rPr>
        <w:t>1</w:t>
      </w:r>
      <w:r>
        <w:rPr>
          <w:rFonts w:hint="eastAsia" w:ascii="仿宋_GB2312" w:hAnsi="仿宋_GB2312" w:eastAsia="仿宋_GB2312" w:cs="仿宋_GB2312"/>
          <w:color w:val="auto"/>
          <w:kern w:val="0"/>
          <w:sz w:val="30"/>
          <w:szCs w:val="30"/>
        </w:rPr>
        <w:t>个；部分供给单位</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个；特殊供给单位</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个；自收自支单位</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个。财政全供给单位中行政单</w:t>
      </w:r>
      <w:r>
        <w:rPr>
          <w:rFonts w:hint="eastAsia" w:ascii="仿宋_GB2312" w:hAnsi="仿宋_GB2312" w:eastAsia="仿宋_GB2312" w:cs="仿宋_GB2312"/>
          <w:color w:val="auto"/>
          <w:kern w:val="0"/>
          <w:sz w:val="30"/>
          <w:szCs w:val="30"/>
          <w:lang w:eastAsia="zh-CN"/>
        </w:rPr>
        <w:t>位</w:t>
      </w:r>
      <w:r>
        <w:rPr>
          <w:rFonts w:hint="eastAsia" w:ascii="仿宋_GB2312" w:hAnsi="仿宋_GB2312" w:eastAsia="仿宋_GB2312" w:cs="仿宋_GB2312"/>
          <w:color w:val="auto"/>
          <w:kern w:val="0"/>
          <w:sz w:val="30"/>
          <w:szCs w:val="30"/>
          <w:lang w:val="en-US" w:eastAsia="zh-CN"/>
        </w:rPr>
        <w:t>1</w:t>
      </w:r>
      <w:r>
        <w:rPr>
          <w:rFonts w:hint="eastAsia" w:ascii="仿宋_GB2312" w:hAnsi="仿宋_GB2312" w:eastAsia="仿宋_GB2312" w:cs="仿宋_GB2312"/>
          <w:color w:val="auto"/>
          <w:kern w:val="0"/>
          <w:sz w:val="30"/>
          <w:szCs w:val="30"/>
        </w:rPr>
        <w:t>个</w:t>
      </w:r>
      <w:r>
        <w:rPr>
          <w:rFonts w:hint="eastAsia" w:ascii="仿宋_GB2312" w:hAnsi="仿宋_GB2312" w:eastAsia="仿宋_GB2312" w:cs="仿宋_GB2312"/>
          <w:color w:val="auto"/>
          <w:kern w:val="0"/>
          <w:sz w:val="30"/>
          <w:szCs w:val="30"/>
          <w:lang w:eastAsia="zh-CN"/>
        </w:rPr>
        <w:t>；</w:t>
      </w:r>
      <w:r>
        <w:rPr>
          <w:rFonts w:hint="eastAsia" w:ascii="仿宋_GB2312" w:hAnsi="仿宋_GB2312" w:eastAsia="仿宋_GB2312" w:cs="仿宋_GB2312"/>
          <w:kern w:val="0"/>
          <w:sz w:val="30"/>
          <w:szCs w:val="30"/>
        </w:rPr>
        <w:t>事业单位1个</w:t>
      </w:r>
      <w:r>
        <w:rPr>
          <w:rFonts w:hint="eastAsia" w:ascii="仿宋_GB2312" w:hAnsi="仿宋_GB2312" w:eastAsia="仿宋_GB2312" w:cs="仿宋_GB2312"/>
          <w:color w:val="auto"/>
          <w:kern w:val="0"/>
          <w:sz w:val="30"/>
          <w:szCs w:val="30"/>
        </w:rPr>
        <w:t>；参公管理事业单位</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个；非参公管理事业单位</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个。截止20</w:t>
      </w:r>
      <w:r>
        <w:rPr>
          <w:rFonts w:hint="eastAsia" w:ascii="仿宋_GB2312" w:hAnsi="仿宋_GB2312" w:eastAsia="仿宋_GB2312" w:cs="仿宋_GB2312"/>
          <w:color w:val="auto"/>
          <w:kern w:val="0"/>
          <w:sz w:val="30"/>
          <w:szCs w:val="30"/>
          <w:lang w:val="en-US" w:eastAsia="zh-CN"/>
        </w:rPr>
        <w:t>18</w:t>
      </w:r>
      <w:r>
        <w:rPr>
          <w:rFonts w:hint="eastAsia" w:ascii="仿宋_GB2312" w:hAnsi="仿宋_GB2312" w:eastAsia="仿宋_GB2312" w:cs="仿宋_GB2312"/>
          <w:color w:val="auto"/>
          <w:kern w:val="0"/>
          <w:sz w:val="30"/>
          <w:szCs w:val="30"/>
        </w:rPr>
        <w:t>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在职人员编制</w:t>
      </w:r>
      <w:r>
        <w:rPr>
          <w:rFonts w:hint="eastAsia" w:ascii="仿宋_GB2312" w:hAnsi="仿宋_GB2312" w:eastAsia="仿宋_GB2312" w:cs="仿宋_GB2312"/>
          <w:color w:val="auto"/>
          <w:kern w:val="0"/>
          <w:sz w:val="30"/>
          <w:szCs w:val="30"/>
          <w:lang w:val="en-US" w:eastAsia="zh-CN"/>
        </w:rPr>
        <w:t>178</w:t>
      </w:r>
      <w:r>
        <w:rPr>
          <w:rFonts w:hint="eastAsia" w:ascii="仿宋_GB2312" w:hAnsi="仿宋_GB2312" w:eastAsia="仿宋_GB2312" w:cs="仿宋_GB2312"/>
          <w:color w:val="auto"/>
          <w:kern w:val="0"/>
          <w:sz w:val="30"/>
          <w:szCs w:val="30"/>
        </w:rPr>
        <w:t xml:space="preserve">人，其中：行政编制 </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人，事业编制</w:t>
      </w:r>
      <w:r>
        <w:rPr>
          <w:rFonts w:hint="eastAsia" w:ascii="仿宋_GB2312" w:hAnsi="仿宋_GB2312" w:eastAsia="仿宋_GB2312" w:cs="仿宋_GB2312"/>
          <w:color w:val="auto"/>
          <w:kern w:val="0"/>
          <w:sz w:val="30"/>
          <w:szCs w:val="30"/>
          <w:lang w:val="en-US" w:eastAsia="zh-CN"/>
        </w:rPr>
        <w:t>178</w:t>
      </w:r>
      <w:r>
        <w:rPr>
          <w:rFonts w:hint="eastAsia" w:ascii="仿宋_GB2312" w:hAnsi="仿宋_GB2312" w:eastAsia="仿宋_GB2312" w:cs="仿宋_GB2312"/>
          <w:color w:val="auto"/>
          <w:kern w:val="0"/>
          <w:sz w:val="30"/>
          <w:szCs w:val="30"/>
        </w:rPr>
        <w:t>人。在职实有</w:t>
      </w:r>
      <w:r>
        <w:rPr>
          <w:rFonts w:hint="eastAsia" w:ascii="仿宋_GB2312" w:hAnsi="仿宋_GB2312" w:eastAsia="仿宋_GB2312" w:cs="仿宋_GB2312"/>
          <w:color w:val="auto"/>
          <w:kern w:val="0"/>
          <w:sz w:val="30"/>
          <w:szCs w:val="30"/>
          <w:lang w:val="en-US" w:eastAsia="zh-CN"/>
        </w:rPr>
        <w:t>178</w:t>
      </w:r>
      <w:r>
        <w:rPr>
          <w:rFonts w:hint="eastAsia" w:ascii="仿宋_GB2312" w:hAnsi="仿宋_GB2312" w:eastAsia="仿宋_GB2312" w:cs="仿宋_GB2312"/>
          <w:color w:val="auto"/>
          <w:kern w:val="0"/>
          <w:sz w:val="30"/>
          <w:szCs w:val="30"/>
        </w:rPr>
        <w:t xml:space="preserve">人，其中： 财政全供养 </w:t>
      </w:r>
      <w:r>
        <w:rPr>
          <w:rFonts w:hint="eastAsia" w:ascii="仿宋_GB2312" w:hAnsi="仿宋_GB2312" w:eastAsia="仿宋_GB2312" w:cs="仿宋_GB2312"/>
          <w:color w:val="auto"/>
          <w:kern w:val="0"/>
          <w:sz w:val="30"/>
          <w:szCs w:val="30"/>
          <w:lang w:val="en-US" w:eastAsia="zh-CN"/>
        </w:rPr>
        <w:t>178</w:t>
      </w:r>
      <w:r>
        <w:rPr>
          <w:rFonts w:hint="eastAsia" w:ascii="仿宋_GB2312" w:hAnsi="仿宋_GB2312" w:eastAsia="仿宋_GB2312" w:cs="仿宋_GB2312"/>
          <w:color w:val="auto"/>
          <w:kern w:val="0"/>
          <w:sz w:val="30"/>
          <w:szCs w:val="30"/>
        </w:rPr>
        <w:t>人，财政部分供养</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人，非财政供养</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 xml:space="preserve">离退休人员 </w:t>
      </w:r>
      <w:r>
        <w:rPr>
          <w:rFonts w:hint="eastAsia" w:ascii="仿宋_GB2312" w:hAnsi="仿宋_GB2312" w:eastAsia="仿宋_GB2312" w:cs="仿宋_GB2312"/>
          <w:color w:val="auto"/>
          <w:kern w:val="0"/>
          <w:sz w:val="30"/>
          <w:szCs w:val="30"/>
          <w:lang w:val="en-US" w:eastAsia="zh-CN"/>
        </w:rPr>
        <w:t>84</w:t>
      </w:r>
      <w:r>
        <w:rPr>
          <w:rFonts w:hint="eastAsia" w:ascii="仿宋_GB2312" w:hAnsi="仿宋_GB2312" w:eastAsia="仿宋_GB2312" w:cs="仿宋_GB2312"/>
          <w:color w:val="auto"/>
          <w:kern w:val="0"/>
          <w:sz w:val="30"/>
          <w:szCs w:val="30"/>
        </w:rPr>
        <w:t>人，其中： 离休</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 xml:space="preserve"> 人，退休</w:t>
      </w:r>
      <w:r>
        <w:rPr>
          <w:rFonts w:hint="eastAsia" w:ascii="仿宋_GB2312" w:hAnsi="仿宋_GB2312" w:eastAsia="仿宋_GB2312" w:cs="仿宋_GB2312"/>
          <w:color w:val="auto"/>
          <w:kern w:val="0"/>
          <w:sz w:val="30"/>
          <w:szCs w:val="30"/>
          <w:lang w:val="en-US" w:eastAsia="zh-CN"/>
        </w:rPr>
        <w:t xml:space="preserve"> 84</w:t>
      </w:r>
      <w:r>
        <w:rPr>
          <w:rFonts w:hint="eastAsia" w:ascii="仿宋_GB2312" w:hAnsi="仿宋_GB2312" w:eastAsia="仿宋_GB2312" w:cs="仿宋_GB2312"/>
          <w:color w:val="auto"/>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车辆编制</w:t>
      </w:r>
      <w:r>
        <w:rPr>
          <w:rFonts w:hint="eastAsia" w:ascii="仿宋_GB2312" w:hAnsi="仿宋_GB2312" w:eastAsia="仿宋_GB2312" w:cs="仿宋_GB2312"/>
          <w:color w:val="auto"/>
          <w:kern w:val="0"/>
          <w:sz w:val="30"/>
          <w:szCs w:val="30"/>
          <w:lang w:val="en-US" w:eastAsia="zh-CN"/>
        </w:rPr>
        <w:t>1</w:t>
      </w:r>
      <w:r>
        <w:rPr>
          <w:rFonts w:hint="eastAsia" w:ascii="仿宋_GB2312" w:hAnsi="仿宋_GB2312" w:eastAsia="仿宋_GB2312" w:cs="仿宋_GB2312"/>
          <w:color w:val="auto"/>
          <w:kern w:val="0"/>
          <w:sz w:val="30"/>
          <w:szCs w:val="30"/>
        </w:rPr>
        <w:t>辆，实有车辆</w:t>
      </w:r>
      <w:r>
        <w:rPr>
          <w:rFonts w:hint="eastAsia" w:ascii="仿宋_GB2312" w:hAnsi="仿宋_GB2312" w:eastAsia="仿宋_GB2312" w:cs="仿宋_GB2312"/>
          <w:color w:val="auto"/>
          <w:kern w:val="0"/>
          <w:sz w:val="30"/>
          <w:szCs w:val="30"/>
          <w:lang w:val="en-US" w:eastAsia="zh-CN"/>
        </w:rPr>
        <w:t>1</w:t>
      </w:r>
      <w:r>
        <w:rPr>
          <w:rFonts w:hint="eastAsia" w:ascii="仿宋_GB2312" w:hAnsi="仿宋_GB2312" w:eastAsia="仿宋_GB2312" w:cs="仿宋_GB2312"/>
          <w:color w:val="auto"/>
          <w:kern w:val="0"/>
          <w:sz w:val="30"/>
          <w:szCs w:val="30"/>
        </w:rPr>
        <w:t>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黑体" w:hAnsi="黑体" w:eastAsia="黑体"/>
          <w:color w:val="auto"/>
          <w:sz w:val="30"/>
          <w:szCs w:val="30"/>
        </w:rPr>
      </w:pPr>
      <w:r>
        <w:rPr>
          <w:rFonts w:hint="eastAsia" w:ascii="黑体" w:hAnsi="黑体" w:eastAsia="黑体"/>
          <w:color w:val="auto"/>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sz w:val="30"/>
          <w:szCs w:val="30"/>
        </w:rPr>
        <w:t>（一）部门财务收入情况</w:t>
      </w:r>
    </w:p>
    <w:p>
      <w:pPr>
        <w:keepNext w:val="0"/>
        <w:keepLines w:val="0"/>
        <w:pageBreakBefore w:val="0"/>
        <w:widowControl/>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lang w:val="en-US" w:eastAsia="zh-CN"/>
        </w:rPr>
        <w:t>2019</w:t>
      </w:r>
      <w:r>
        <w:rPr>
          <w:rFonts w:hint="eastAsia" w:ascii="仿宋_GB2312" w:hAnsi="仿宋_GB2312" w:eastAsia="仿宋_GB2312" w:cs="仿宋_GB2312"/>
          <w:color w:val="auto"/>
          <w:kern w:val="0"/>
          <w:sz w:val="30"/>
          <w:szCs w:val="30"/>
        </w:rPr>
        <w:t>年</w:t>
      </w:r>
      <w:r>
        <w:rPr>
          <w:rFonts w:hint="eastAsia" w:ascii="仿宋_GB2312" w:hAnsi="仿宋_GB2312" w:eastAsia="仿宋_GB2312" w:cs="仿宋_GB2312"/>
          <w:color w:val="auto"/>
          <w:kern w:val="0"/>
          <w:sz w:val="30"/>
          <w:szCs w:val="30"/>
          <w:lang w:eastAsia="zh-CN"/>
        </w:rPr>
        <w:t>盈江县太平镇中心学校</w:t>
      </w:r>
      <w:r>
        <w:rPr>
          <w:rFonts w:hint="eastAsia" w:ascii="仿宋_GB2312" w:hAnsi="仿宋_GB2312" w:eastAsia="仿宋_GB2312" w:cs="仿宋_GB2312"/>
          <w:color w:val="auto"/>
          <w:kern w:val="0"/>
          <w:sz w:val="30"/>
          <w:szCs w:val="30"/>
        </w:rPr>
        <w:t>财务总收入</w:t>
      </w:r>
      <w:r>
        <w:rPr>
          <w:rFonts w:hint="eastAsia" w:ascii="仿宋_GB2312" w:hAnsi="仿宋_GB2312" w:eastAsia="仿宋_GB2312" w:cs="仿宋_GB2312"/>
          <w:color w:val="auto"/>
          <w:kern w:val="0"/>
          <w:sz w:val="30"/>
          <w:szCs w:val="30"/>
          <w:lang w:val="en-US" w:eastAsia="zh-CN"/>
        </w:rPr>
        <w:t>2418.5</w:t>
      </w:r>
      <w:r>
        <w:rPr>
          <w:rFonts w:hint="eastAsia" w:ascii="仿宋_GB2312" w:hAnsi="仿宋_GB2312" w:eastAsia="仿宋_GB2312" w:cs="仿宋_GB2312"/>
          <w:color w:val="auto"/>
          <w:kern w:val="0"/>
          <w:sz w:val="30"/>
          <w:szCs w:val="30"/>
        </w:rPr>
        <w:t>万元，其中：一般公共预算财政拨款</w:t>
      </w:r>
      <w:r>
        <w:rPr>
          <w:rFonts w:hint="eastAsia" w:ascii="仿宋_GB2312" w:hAnsi="仿宋_GB2312" w:eastAsia="仿宋_GB2312" w:cs="仿宋_GB2312"/>
          <w:color w:val="auto"/>
          <w:kern w:val="0"/>
          <w:sz w:val="30"/>
          <w:szCs w:val="30"/>
          <w:lang w:val="en-US" w:eastAsia="zh-CN"/>
        </w:rPr>
        <w:t>2418.5</w:t>
      </w:r>
      <w:r>
        <w:rPr>
          <w:rFonts w:hint="eastAsia" w:ascii="仿宋_GB2312" w:hAnsi="仿宋_GB2312" w:eastAsia="仿宋_GB2312" w:cs="仿宋_GB2312"/>
          <w:color w:val="auto"/>
          <w:kern w:val="0"/>
          <w:sz w:val="30"/>
          <w:szCs w:val="30"/>
        </w:rPr>
        <w:t>万元，政府性基金预算财政拨款</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万元，国有资本经营预算财政拨款</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万元，事业收入</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万元，事业单位经营收入</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万元，其他收入</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万元，上年结转</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lang w:val="en-US" w:eastAsia="zh-CN"/>
        </w:rPr>
        <w:t>2019</w:t>
      </w:r>
      <w:r>
        <w:rPr>
          <w:rFonts w:hint="eastAsia" w:ascii="仿宋_GB2312" w:hAnsi="仿宋_GB2312" w:eastAsia="仿宋_GB2312" w:cs="仿宋_GB2312"/>
          <w:color w:val="auto"/>
          <w:kern w:val="0"/>
          <w:sz w:val="30"/>
          <w:szCs w:val="30"/>
        </w:rPr>
        <w:t xml:space="preserve">年部门财政拨款收入 </w:t>
      </w:r>
      <w:r>
        <w:rPr>
          <w:rFonts w:hint="eastAsia" w:ascii="仿宋_GB2312" w:hAnsi="仿宋_GB2312" w:eastAsia="仿宋_GB2312" w:cs="仿宋_GB2312"/>
          <w:color w:val="auto"/>
          <w:kern w:val="0"/>
          <w:sz w:val="30"/>
          <w:szCs w:val="30"/>
          <w:lang w:val="en-US" w:eastAsia="zh-CN"/>
        </w:rPr>
        <w:t>2418.5</w:t>
      </w:r>
      <w:r>
        <w:rPr>
          <w:rFonts w:hint="eastAsia" w:ascii="仿宋_GB2312" w:hAnsi="仿宋_GB2312" w:eastAsia="仿宋_GB2312" w:cs="仿宋_GB2312"/>
          <w:color w:val="auto"/>
          <w:kern w:val="0"/>
          <w:sz w:val="30"/>
          <w:szCs w:val="30"/>
        </w:rPr>
        <w:t>万元，其中:本年收入</w:t>
      </w:r>
      <w:r>
        <w:rPr>
          <w:rFonts w:hint="eastAsia" w:ascii="仿宋_GB2312" w:hAnsi="仿宋_GB2312" w:eastAsia="仿宋_GB2312" w:cs="仿宋_GB2312"/>
          <w:color w:val="auto"/>
          <w:kern w:val="0"/>
          <w:sz w:val="30"/>
          <w:szCs w:val="30"/>
          <w:lang w:val="en-US" w:eastAsia="zh-CN"/>
        </w:rPr>
        <w:t>2418.5</w:t>
      </w:r>
      <w:r>
        <w:rPr>
          <w:rFonts w:hint="eastAsia" w:ascii="仿宋_GB2312" w:hAnsi="仿宋_GB2312" w:eastAsia="仿宋_GB2312" w:cs="仿宋_GB2312"/>
          <w:color w:val="auto"/>
          <w:kern w:val="0"/>
          <w:sz w:val="30"/>
          <w:szCs w:val="30"/>
        </w:rPr>
        <w:t>万元，上年结转</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万元。本年收入中，一般公共预算财政拨款</w:t>
      </w:r>
      <w:r>
        <w:rPr>
          <w:rFonts w:hint="eastAsia" w:ascii="仿宋_GB2312" w:hAnsi="仿宋_GB2312" w:eastAsia="仿宋_GB2312" w:cs="仿宋_GB2312"/>
          <w:color w:val="auto"/>
          <w:kern w:val="0"/>
          <w:sz w:val="30"/>
          <w:szCs w:val="30"/>
          <w:lang w:val="en-US" w:eastAsia="zh-CN"/>
        </w:rPr>
        <w:t>2418.5</w:t>
      </w:r>
      <w:r>
        <w:rPr>
          <w:rFonts w:hint="eastAsia" w:ascii="仿宋_GB2312" w:hAnsi="仿宋_GB2312" w:eastAsia="仿宋_GB2312" w:cs="仿宋_GB2312"/>
          <w:color w:val="auto"/>
          <w:kern w:val="0"/>
          <w:sz w:val="30"/>
          <w:szCs w:val="30"/>
        </w:rPr>
        <w:t>万元（本级财力</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万元，专项收入</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万元，执法办案补助</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万元，收费成本补偿</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万元，财政专户管理的收入</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万元，国有资源（资产）有偿使用成本补偿</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万元），政府性基金预算财政拨款</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万元，国有资本经营预算财政拨款</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黑体" w:hAnsi="黑体" w:eastAsia="黑体"/>
          <w:color w:val="auto"/>
          <w:sz w:val="30"/>
          <w:szCs w:val="30"/>
        </w:rPr>
      </w:pPr>
      <w:r>
        <w:rPr>
          <w:rFonts w:hint="eastAsia" w:ascii="黑体" w:hAnsi="黑体" w:eastAsia="黑体"/>
          <w:color w:val="auto"/>
          <w:sz w:val="30"/>
          <w:szCs w:val="30"/>
          <w:lang w:eastAsia="zh-CN"/>
        </w:rPr>
        <w:t>四、</w:t>
      </w:r>
      <w:r>
        <w:rPr>
          <w:rFonts w:hint="eastAsia" w:ascii="黑体" w:hAnsi="黑体" w:eastAsia="黑体"/>
          <w:color w:val="auto"/>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lang w:val="en-US" w:eastAsia="zh-CN"/>
        </w:rPr>
        <w:t>2019</w:t>
      </w:r>
      <w:r>
        <w:rPr>
          <w:rFonts w:hint="eastAsia" w:ascii="仿宋_GB2312" w:hAnsi="仿宋_GB2312" w:eastAsia="仿宋_GB2312" w:cs="仿宋_GB2312"/>
          <w:color w:val="auto"/>
          <w:kern w:val="0"/>
          <w:sz w:val="30"/>
          <w:szCs w:val="30"/>
        </w:rPr>
        <w:t xml:space="preserve">年部门预算总支出 </w:t>
      </w:r>
      <w:r>
        <w:rPr>
          <w:rFonts w:hint="eastAsia" w:ascii="仿宋_GB2312" w:hAnsi="仿宋_GB2312" w:eastAsia="仿宋_GB2312" w:cs="仿宋_GB2312"/>
          <w:color w:val="auto"/>
          <w:kern w:val="0"/>
          <w:sz w:val="30"/>
          <w:szCs w:val="30"/>
          <w:lang w:val="en-US" w:eastAsia="zh-CN"/>
        </w:rPr>
        <w:t>2418.5</w:t>
      </w:r>
      <w:r>
        <w:rPr>
          <w:rFonts w:hint="eastAsia" w:ascii="仿宋_GB2312" w:hAnsi="仿宋_GB2312" w:eastAsia="仿宋_GB2312" w:cs="仿宋_GB2312"/>
          <w:color w:val="auto"/>
          <w:kern w:val="0"/>
          <w:sz w:val="30"/>
          <w:szCs w:val="30"/>
        </w:rPr>
        <w:t xml:space="preserve">万元。财政拨款安排支出 </w:t>
      </w:r>
      <w:r>
        <w:rPr>
          <w:rFonts w:hint="eastAsia" w:ascii="仿宋_GB2312" w:hAnsi="仿宋_GB2312" w:eastAsia="仿宋_GB2312" w:cs="仿宋_GB2312"/>
          <w:color w:val="auto"/>
          <w:kern w:val="0"/>
          <w:sz w:val="30"/>
          <w:szCs w:val="30"/>
          <w:lang w:val="en-US" w:eastAsia="zh-CN"/>
        </w:rPr>
        <w:t>2418.5</w:t>
      </w:r>
      <w:r>
        <w:rPr>
          <w:rFonts w:hint="eastAsia" w:ascii="仿宋_GB2312" w:hAnsi="仿宋_GB2312" w:eastAsia="仿宋_GB2312" w:cs="仿宋_GB2312"/>
          <w:color w:val="auto"/>
          <w:kern w:val="0"/>
          <w:sz w:val="30"/>
          <w:szCs w:val="30"/>
        </w:rPr>
        <w:t>万元，其中，基本支出</w:t>
      </w:r>
      <w:r>
        <w:rPr>
          <w:rFonts w:hint="eastAsia" w:ascii="仿宋_GB2312" w:hAnsi="仿宋_GB2312" w:eastAsia="仿宋_GB2312" w:cs="仿宋_GB2312"/>
          <w:color w:val="auto"/>
          <w:kern w:val="0"/>
          <w:sz w:val="30"/>
          <w:szCs w:val="30"/>
          <w:lang w:val="en-US" w:eastAsia="zh-CN"/>
        </w:rPr>
        <w:t>2418.5</w:t>
      </w:r>
      <w:r>
        <w:rPr>
          <w:rFonts w:hint="eastAsia" w:ascii="仿宋_GB2312" w:hAnsi="仿宋_GB2312" w:eastAsia="仿宋_GB2312" w:cs="仿宋_GB2312"/>
          <w:color w:val="auto"/>
          <w:kern w:val="0"/>
          <w:sz w:val="30"/>
          <w:szCs w:val="30"/>
        </w:rPr>
        <w:t>万元，项目支出</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color w:val="auto"/>
          <w:sz w:val="30"/>
          <w:szCs w:val="30"/>
          <w:lang w:eastAsia="zh-CN"/>
        </w:rPr>
        <w:t>（一）财政拨款安排支出按功能科目分类情况</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功能科目分组</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“2050202” 教育支出-普通教育-小学教育1869.85万元，主要用于工资福利支出和日常学校运行运转。</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“2080502”社会保障和就业支出-行政事业单位离退休-事业单位单位离退休37.32万元，主要用于离退休人员公用经费支出。</w:t>
      </w:r>
    </w:p>
    <w:p>
      <w:pPr>
        <w:pStyle w:val="7"/>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auto"/>
          <w:sz w:val="30"/>
          <w:szCs w:val="30"/>
          <w:shd w:val="clear" w:color="040000" w:fill="FFFFFF"/>
        </w:rPr>
      </w:pPr>
      <w:r>
        <w:rPr>
          <w:rFonts w:hint="eastAsia" w:ascii="仿宋_GB2312" w:hAnsi="仿宋_GB2312" w:eastAsia="仿宋_GB2312" w:cs="仿宋_GB2312"/>
          <w:color w:val="auto"/>
          <w:sz w:val="30"/>
          <w:szCs w:val="30"/>
          <w:lang w:val="en-US" w:eastAsia="zh-CN"/>
        </w:rPr>
        <w:t>“2080505”社会保障和就业支出-行政事业单位离退休- 事业单位基本养老保险缴费支出301.67万元，</w:t>
      </w:r>
      <w:r>
        <w:rPr>
          <w:rFonts w:hint="eastAsia" w:ascii="仿宋_GB2312" w:hAnsi="仿宋_GB2312" w:eastAsia="仿宋_GB2312" w:cs="仿宋_GB2312"/>
          <w:color w:val="auto"/>
          <w:sz w:val="30"/>
          <w:szCs w:val="30"/>
          <w:shd w:val="clear" w:color="040000" w:fill="FFFFFF"/>
        </w:rPr>
        <w:t>主要反映单位缴交的养老保险支出。</w:t>
      </w:r>
    </w:p>
    <w:p>
      <w:pPr>
        <w:pStyle w:val="7"/>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“2080506”社会保障和就业支出-行政事业单位离退休- 机关事业单位职业年金缴费支出5.57万元，</w:t>
      </w:r>
      <w:r>
        <w:rPr>
          <w:rFonts w:hint="eastAsia" w:ascii="仿宋_GB2312" w:hAnsi="仿宋_GB2312" w:eastAsia="仿宋_GB2312" w:cs="仿宋_GB2312"/>
          <w:color w:val="auto"/>
          <w:sz w:val="30"/>
          <w:szCs w:val="30"/>
          <w:shd w:val="clear" w:color="040000" w:fill="FFFFFF"/>
        </w:rPr>
        <w:t>主要反映单位缴交的</w:t>
      </w:r>
      <w:r>
        <w:rPr>
          <w:rFonts w:hint="eastAsia" w:ascii="仿宋_GB2312" w:hAnsi="仿宋_GB2312" w:eastAsia="仿宋_GB2312" w:cs="仿宋_GB2312"/>
          <w:color w:val="auto"/>
          <w:sz w:val="30"/>
          <w:szCs w:val="30"/>
          <w:shd w:val="clear" w:color="040000" w:fill="FFFFFF"/>
          <w:lang w:eastAsia="zh-CN"/>
        </w:rPr>
        <w:t>职业年金</w:t>
      </w:r>
      <w:r>
        <w:rPr>
          <w:rFonts w:hint="eastAsia" w:ascii="仿宋_GB2312" w:hAnsi="仿宋_GB2312" w:eastAsia="仿宋_GB2312" w:cs="仿宋_GB2312"/>
          <w:color w:val="auto"/>
          <w:sz w:val="30"/>
          <w:szCs w:val="30"/>
          <w:shd w:val="clear" w:color="040000" w:fill="FFFFFF"/>
        </w:rPr>
        <w:t>支出。</w:t>
      </w:r>
    </w:p>
    <w:p>
      <w:pPr>
        <w:pStyle w:val="7"/>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7" w:lineRule="atLeast"/>
        <w:ind w:right="0" w:firstLine="600" w:firstLineChars="200"/>
        <w:jc w:val="both"/>
        <w:textAlignment w:val="auto"/>
        <w:outlineLvl w:val="9"/>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“2210201”</w:t>
      </w:r>
      <w:r>
        <w:rPr>
          <w:rFonts w:hint="eastAsia" w:ascii="仿宋_GB2312" w:hAnsi="仿宋_GB2312" w:eastAsia="仿宋_GB2312" w:cs="仿宋_GB2312"/>
          <w:color w:val="auto"/>
          <w:sz w:val="30"/>
          <w:szCs w:val="30"/>
          <w:shd w:val="clear" w:color="040000" w:fill="FFFFFF"/>
        </w:rPr>
        <w:t>住房保障支出-住房改革支出-住房公积金</w:t>
      </w:r>
      <w:r>
        <w:rPr>
          <w:rFonts w:hint="eastAsia" w:ascii="仿宋_GB2312" w:hAnsi="仿宋_GB2312" w:eastAsia="仿宋_GB2312" w:cs="仿宋_GB2312"/>
          <w:color w:val="auto"/>
          <w:sz w:val="30"/>
          <w:szCs w:val="30"/>
          <w:shd w:val="clear" w:color="040000" w:fill="FFFFFF"/>
          <w:lang w:val="en-US" w:eastAsia="zh-CN"/>
        </w:rPr>
        <w:t>204.09</w:t>
      </w:r>
      <w:r>
        <w:rPr>
          <w:rFonts w:hint="eastAsia" w:ascii="仿宋_GB2312" w:hAnsi="仿宋_GB2312" w:eastAsia="仿宋_GB2312" w:cs="仿宋_GB2312"/>
          <w:color w:val="auto"/>
          <w:sz w:val="30"/>
          <w:szCs w:val="30"/>
          <w:shd w:val="clear" w:color="040000" w:fill="FFFFFF"/>
        </w:rPr>
        <w:t>万元，主要用于单位住房公积金支出。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color w:val="auto"/>
          <w:sz w:val="30"/>
          <w:szCs w:val="30"/>
          <w:lang w:eastAsia="zh-CN"/>
        </w:rPr>
        <w:t>（二）财政拨款安排支出按经济科目分类情况</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rPr>
        <w:t>“</w:t>
      </w:r>
      <w:r>
        <w:rPr>
          <w:rFonts w:hint="eastAsia" w:ascii="仿宋_GB2312" w:hAnsi="仿宋_GB2312" w:eastAsia="仿宋_GB2312" w:cs="仿宋_GB2312"/>
          <w:kern w:val="0"/>
          <w:sz w:val="30"/>
          <w:szCs w:val="30"/>
        </w:rPr>
        <w:t>2050202</w:t>
      </w:r>
      <w:r>
        <w:rPr>
          <w:rFonts w:hint="eastAsia" w:ascii="仿宋_GB2312" w:hAnsi="仿宋_GB2312" w:eastAsia="仿宋_GB2312" w:cs="仿宋_GB2312"/>
          <w:sz w:val="30"/>
          <w:szCs w:val="30"/>
        </w:rPr>
        <w:t>”</w:t>
      </w:r>
      <w:r>
        <w:rPr>
          <w:rFonts w:hint="eastAsia" w:ascii="仿宋_GB2312" w:hAnsi="仿宋_GB2312" w:eastAsia="仿宋_GB2312" w:cs="仿宋_GB2312"/>
          <w:kern w:val="0"/>
          <w:sz w:val="30"/>
          <w:szCs w:val="30"/>
        </w:rPr>
        <w:t>小学教育</w:t>
      </w:r>
      <w:r>
        <w:rPr>
          <w:rFonts w:hint="eastAsia" w:ascii="仿宋_GB2312" w:hAnsi="仿宋_GB2312" w:eastAsia="仿宋_GB2312" w:cs="仿宋_GB2312"/>
          <w:kern w:val="0"/>
          <w:sz w:val="30"/>
          <w:szCs w:val="30"/>
          <w:lang w:val="en-US" w:eastAsia="zh-CN"/>
        </w:rPr>
        <w:t>1869.85</w:t>
      </w:r>
      <w:r>
        <w:rPr>
          <w:rFonts w:hint="eastAsia" w:ascii="仿宋_GB2312" w:hAnsi="仿宋_GB2312" w:eastAsia="仿宋_GB2312" w:cs="仿宋_GB2312"/>
          <w:color w:val="333333"/>
          <w:sz w:val="30"/>
          <w:szCs w:val="30"/>
          <w:shd w:val="clear" w:color="040000" w:fill="FFFFFF"/>
        </w:rPr>
        <w:t>万元其中：基本支出</w:t>
      </w:r>
      <w:r>
        <w:rPr>
          <w:rFonts w:hint="eastAsia" w:ascii="仿宋_GB2312" w:hAnsi="仿宋_GB2312" w:eastAsia="仿宋_GB2312" w:cs="仿宋_GB2312"/>
          <w:color w:val="333333"/>
          <w:sz w:val="30"/>
          <w:szCs w:val="30"/>
          <w:shd w:val="clear" w:color="040000" w:fill="FFFFFF"/>
          <w:lang w:val="en-US" w:eastAsia="zh-CN"/>
        </w:rPr>
        <w:t>1869.85</w:t>
      </w:r>
      <w:r>
        <w:rPr>
          <w:rFonts w:hint="eastAsia" w:ascii="仿宋_GB2312" w:hAnsi="仿宋_GB2312" w:eastAsia="仿宋_GB2312" w:cs="仿宋_GB2312"/>
          <w:color w:val="333333"/>
          <w:sz w:val="30"/>
          <w:szCs w:val="30"/>
          <w:shd w:val="clear" w:color="040000" w:fill="FFFFFF"/>
        </w:rPr>
        <w:t>万元，主要用于301工资福利支出</w:t>
      </w:r>
      <w:r>
        <w:rPr>
          <w:rFonts w:hint="eastAsia" w:ascii="仿宋_GB2312" w:hAnsi="仿宋_GB2312" w:eastAsia="仿宋_GB2312" w:cs="仿宋_GB2312"/>
          <w:color w:val="333333"/>
          <w:sz w:val="30"/>
          <w:szCs w:val="30"/>
          <w:shd w:val="clear" w:color="040000" w:fill="FFFFFF"/>
          <w:lang w:val="en-US" w:eastAsia="zh-CN"/>
        </w:rPr>
        <w:t>1854.09</w:t>
      </w:r>
      <w:r>
        <w:rPr>
          <w:rFonts w:hint="eastAsia" w:ascii="仿宋_GB2312" w:hAnsi="仿宋_GB2312" w:eastAsia="仿宋_GB2312" w:cs="仿宋_GB2312"/>
          <w:color w:val="333333"/>
          <w:sz w:val="30"/>
          <w:szCs w:val="30"/>
          <w:shd w:val="clear" w:color="040000" w:fill="FFFFFF"/>
        </w:rPr>
        <w:t>万元，302商品和服务支出</w:t>
      </w:r>
      <w:r>
        <w:rPr>
          <w:rFonts w:hint="eastAsia" w:ascii="仿宋_GB2312" w:hAnsi="仿宋_GB2312" w:eastAsia="仿宋_GB2312" w:cs="仿宋_GB2312"/>
          <w:color w:val="333333"/>
          <w:sz w:val="30"/>
          <w:szCs w:val="30"/>
          <w:shd w:val="clear" w:color="040000" w:fill="FFFFFF"/>
          <w:lang w:val="en-US" w:eastAsia="zh-CN"/>
        </w:rPr>
        <w:t>10.36</w:t>
      </w:r>
      <w:r>
        <w:rPr>
          <w:rFonts w:hint="eastAsia" w:ascii="仿宋_GB2312" w:hAnsi="仿宋_GB2312" w:eastAsia="仿宋_GB2312" w:cs="仿宋_GB2312"/>
          <w:color w:val="333333"/>
          <w:sz w:val="30"/>
          <w:szCs w:val="30"/>
          <w:shd w:val="clear" w:color="040000" w:fill="FFFFFF"/>
        </w:rPr>
        <w:t>万元，303对个人和家庭的补助支出</w:t>
      </w:r>
      <w:r>
        <w:rPr>
          <w:rFonts w:hint="eastAsia" w:ascii="仿宋_GB2312" w:hAnsi="仿宋_GB2312" w:eastAsia="仿宋_GB2312" w:cs="仿宋_GB2312"/>
          <w:color w:val="333333"/>
          <w:sz w:val="30"/>
          <w:szCs w:val="30"/>
          <w:shd w:val="clear" w:color="040000" w:fill="FFFFFF"/>
          <w:lang w:val="en-US" w:eastAsia="zh-CN"/>
        </w:rPr>
        <w:t>5.40</w:t>
      </w:r>
      <w:r>
        <w:rPr>
          <w:rFonts w:hint="eastAsia" w:ascii="仿宋_GB2312" w:hAnsi="仿宋_GB2312" w:eastAsia="仿宋_GB2312" w:cs="仿宋_GB2312"/>
          <w:color w:val="333333"/>
          <w:sz w:val="30"/>
          <w:szCs w:val="30"/>
          <w:shd w:val="clear" w:color="040000" w:fill="FFFFFF"/>
        </w:rPr>
        <w:t>万元</w:t>
      </w:r>
      <w:r>
        <w:rPr>
          <w:rFonts w:hint="eastAsia" w:ascii="仿宋_GB2312" w:hAnsi="仿宋_GB2312" w:eastAsia="仿宋_GB2312" w:cs="仿宋_GB2312"/>
          <w:color w:val="333333"/>
          <w:sz w:val="30"/>
          <w:szCs w:val="30"/>
          <w:shd w:val="clear" w:color="040000" w:fill="FFFFFF"/>
          <w:lang w:eastAsia="zh-CN"/>
        </w:rPr>
        <w:t>。</w:t>
      </w:r>
      <w:r>
        <w:rPr>
          <w:rFonts w:hint="eastAsia" w:ascii="仿宋_GB2312" w:hAnsi="仿宋_GB2312" w:eastAsia="仿宋_GB2312" w:cs="仿宋_GB2312"/>
          <w:color w:val="333333"/>
          <w:sz w:val="30"/>
          <w:szCs w:val="30"/>
          <w:shd w:val="clear" w:color="040000" w:fill="FFFFFF"/>
        </w:rPr>
        <w:t>项目支出0万元。</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2080502</w:t>
      </w: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事业单位离退休</w:t>
      </w:r>
      <w:r>
        <w:rPr>
          <w:rFonts w:hint="eastAsia" w:ascii="仿宋_GB2312" w:hAnsi="仿宋_GB2312" w:eastAsia="仿宋_GB2312" w:cs="仿宋_GB2312"/>
          <w:color w:val="333333"/>
          <w:sz w:val="30"/>
          <w:szCs w:val="30"/>
          <w:shd w:val="clear" w:color="040000" w:fill="FFFFFF"/>
          <w:lang w:val="en-US" w:eastAsia="zh-CN"/>
        </w:rPr>
        <w:t>37.32</w:t>
      </w:r>
      <w:r>
        <w:rPr>
          <w:rFonts w:hint="eastAsia" w:ascii="仿宋_GB2312" w:hAnsi="仿宋_GB2312" w:eastAsia="仿宋_GB2312" w:cs="仿宋_GB2312"/>
          <w:color w:val="333333"/>
          <w:sz w:val="30"/>
          <w:szCs w:val="30"/>
          <w:shd w:val="clear" w:color="040000" w:fill="FFFFFF"/>
        </w:rPr>
        <w:t>万元其中：基本支出</w:t>
      </w:r>
      <w:r>
        <w:rPr>
          <w:rFonts w:hint="eastAsia" w:ascii="仿宋_GB2312" w:hAnsi="仿宋_GB2312" w:eastAsia="仿宋_GB2312" w:cs="仿宋_GB2312"/>
          <w:color w:val="333333"/>
          <w:sz w:val="30"/>
          <w:szCs w:val="30"/>
          <w:shd w:val="clear" w:color="040000" w:fill="FFFFFF"/>
          <w:lang w:val="en-US" w:eastAsia="zh-CN"/>
        </w:rPr>
        <w:t>37.32</w:t>
      </w:r>
      <w:r>
        <w:rPr>
          <w:rFonts w:hint="eastAsia" w:ascii="仿宋_GB2312" w:hAnsi="仿宋_GB2312" w:eastAsia="仿宋_GB2312" w:cs="仿宋_GB2312"/>
          <w:color w:val="333333"/>
          <w:sz w:val="30"/>
          <w:szCs w:val="30"/>
          <w:shd w:val="clear" w:color="040000" w:fill="FFFFFF"/>
        </w:rPr>
        <w:t>万元，主要用于302商品和服务支出</w:t>
      </w:r>
      <w:r>
        <w:rPr>
          <w:rFonts w:hint="eastAsia" w:ascii="仿宋_GB2312" w:hAnsi="仿宋_GB2312" w:eastAsia="仿宋_GB2312" w:cs="仿宋_GB2312"/>
          <w:color w:val="333333"/>
          <w:sz w:val="30"/>
          <w:szCs w:val="30"/>
          <w:shd w:val="clear" w:color="040000" w:fill="FFFFFF"/>
          <w:lang w:val="en-US" w:eastAsia="zh-CN"/>
        </w:rPr>
        <w:t>5.04</w:t>
      </w:r>
      <w:r>
        <w:rPr>
          <w:rFonts w:hint="eastAsia" w:ascii="仿宋_GB2312" w:hAnsi="仿宋_GB2312" w:eastAsia="仿宋_GB2312" w:cs="仿宋_GB2312"/>
          <w:color w:val="333333"/>
          <w:sz w:val="30"/>
          <w:szCs w:val="30"/>
          <w:shd w:val="clear" w:color="040000" w:fill="FFFFFF"/>
        </w:rPr>
        <w:t>万元</w:t>
      </w:r>
      <w:r>
        <w:rPr>
          <w:rFonts w:hint="eastAsia" w:ascii="仿宋_GB2312" w:hAnsi="仿宋_GB2312" w:eastAsia="仿宋_GB2312" w:cs="仿宋_GB2312"/>
          <w:color w:val="333333"/>
          <w:sz w:val="30"/>
          <w:szCs w:val="30"/>
          <w:shd w:val="clear" w:color="040000" w:fill="FFFFFF"/>
          <w:lang w:eastAsia="zh-CN"/>
        </w:rPr>
        <w:t>，</w:t>
      </w:r>
      <w:r>
        <w:rPr>
          <w:rFonts w:hint="eastAsia" w:ascii="仿宋_GB2312" w:hAnsi="仿宋_GB2312" w:eastAsia="仿宋_GB2312" w:cs="仿宋_GB2312"/>
          <w:color w:val="333333"/>
          <w:sz w:val="30"/>
          <w:szCs w:val="30"/>
          <w:shd w:val="clear" w:color="040000" w:fill="FFFFFF"/>
        </w:rPr>
        <w:t>303对个人和家庭的补助支出</w:t>
      </w:r>
      <w:r>
        <w:rPr>
          <w:rFonts w:hint="eastAsia" w:ascii="仿宋_GB2312" w:hAnsi="仿宋_GB2312" w:eastAsia="仿宋_GB2312" w:cs="仿宋_GB2312"/>
          <w:color w:val="333333"/>
          <w:sz w:val="30"/>
          <w:szCs w:val="30"/>
          <w:shd w:val="clear" w:color="040000" w:fill="FFFFFF"/>
          <w:lang w:val="en-US" w:eastAsia="zh-CN"/>
        </w:rPr>
        <w:t>,32.28</w:t>
      </w:r>
      <w:r>
        <w:rPr>
          <w:rFonts w:hint="eastAsia" w:ascii="仿宋_GB2312" w:hAnsi="仿宋_GB2312" w:eastAsia="仿宋_GB2312" w:cs="仿宋_GB2312"/>
          <w:color w:val="333333"/>
          <w:sz w:val="30"/>
          <w:szCs w:val="30"/>
          <w:shd w:val="clear" w:color="040000" w:fill="FFFFFF"/>
        </w:rPr>
        <w:t>万元。项目支出0万元。</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2080505</w:t>
      </w: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机关事业单位基本养老保险缴费支出</w:t>
      </w:r>
      <w:r>
        <w:rPr>
          <w:rFonts w:hint="eastAsia" w:ascii="仿宋_GB2312" w:hAnsi="仿宋_GB2312" w:eastAsia="仿宋_GB2312" w:cs="仿宋_GB2312"/>
          <w:color w:val="333333"/>
          <w:sz w:val="30"/>
          <w:szCs w:val="30"/>
          <w:shd w:val="clear" w:color="040000" w:fill="FFFFFF"/>
          <w:lang w:val="en-US" w:eastAsia="zh-CN"/>
        </w:rPr>
        <w:t>301.67</w:t>
      </w:r>
      <w:r>
        <w:rPr>
          <w:rFonts w:hint="eastAsia" w:ascii="仿宋_GB2312" w:hAnsi="仿宋_GB2312" w:eastAsia="仿宋_GB2312" w:cs="仿宋_GB2312"/>
          <w:color w:val="333333"/>
          <w:sz w:val="30"/>
          <w:szCs w:val="30"/>
          <w:shd w:val="clear" w:color="040000" w:fill="FFFFFF"/>
        </w:rPr>
        <w:t>万元其中：基本支出</w:t>
      </w:r>
      <w:r>
        <w:rPr>
          <w:rFonts w:hint="eastAsia" w:ascii="仿宋_GB2312" w:hAnsi="仿宋_GB2312" w:eastAsia="仿宋_GB2312" w:cs="仿宋_GB2312"/>
          <w:color w:val="333333"/>
          <w:sz w:val="30"/>
          <w:szCs w:val="30"/>
          <w:shd w:val="clear" w:color="040000" w:fill="FFFFFF"/>
          <w:lang w:val="en-US" w:eastAsia="zh-CN"/>
        </w:rPr>
        <w:t>301.67</w:t>
      </w:r>
      <w:r>
        <w:rPr>
          <w:rFonts w:hint="eastAsia" w:ascii="仿宋_GB2312" w:hAnsi="仿宋_GB2312" w:eastAsia="仿宋_GB2312" w:cs="仿宋_GB2312"/>
          <w:color w:val="333333"/>
          <w:sz w:val="30"/>
          <w:szCs w:val="30"/>
          <w:shd w:val="clear" w:color="040000" w:fill="FFFFFF"/>
        </w:rPr>
        <w:t>万元，主要用于301工资福利支出</w:t>
      </w:r>
      <w:r>
        <w:rPr>
          <w:rFonts w:hint="eastAsia" w:ascii="仿宋_GB2312" w:hAnsi="仿宋_GB2312" w:eastAsia="仿宋_GB2312" w:cs="仿宋_GB2312"/>
          <w:color w:val="333333"/>
          <w:sz w:val="30"/>
          <w:szCs w:val="30"/>
          <w:shd w:val="clear" w:color="040000" w:fill="FFFFFF"/>
          <w:lang w:val="en-US" w:eastAsia="zh-CN"/>
        </w:rPr>
        <w:t>301.67</w:t>
      </w:r>
      <w:r>
        <w:rPr>
          <w:rFonts w:hint="eastAsia" w:ascii="仿宋_GB2312" w:hAnsi="仿宋_GB2312" w:eastAsia="仿宋_GB2312" w:cs="仿宋_GB2312"/>
          <w:color w:val="333333"/>
          <w:sz w:val="30"/>
          <w:szCs w:val="30"/>
          <w:shd w:val="clear" w:color="040000" w:fill="FFFFFF"/>
        </w:rPr>
        <w:t>万元</w:t>
      </w:r>
      <w:r>
        <w:rPr>
          <w:rFonts w:hint="eastAsia" w:ascii="仿宋_GB2312" w:hAnsi="仿宋_GB2312" w:eastAsia="仿宋_GB2312" w:cs="仿宋_GB2312"/>
          <w:color w:val="333333"/>
          <w:sz w:val="30"/>
          <w:szCs w:val="30"/>
          <w:shd w:val="clear" w:color="040000" w:fill="FFFFFF"/>
          <w:lang w:eastAsia="zh-CN"/>
        </w:rPr>
        <w:t>；</w:t>
      </w:r>
      <w:r>
        <w:rPr>
          <w:rFonts w:hint="eastAsia" w:ascii="仿宋_GB2312" w:hAnsi="仿宋_GB2312" w:eastAsia="仿宋_GB2312" w:cs="仿宋_GB2312"/>
          <w:color w:val="333333"/>
          <w:sz w:val="30"/>
          <w:szCs w:val="30"/>
          <w:shd w:val="clear" w:color="040000" w:fill="FFFFFF"/>
        </w:rPr>
        <w:t>项目支出0万元。</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2080506</w:t>
      </w: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机关事业单位职业年金缴费支出</w:t>
      </w:r>
      <w:r>
        <w:rPr>
          <w:rFonts w:hint="eastAsia" w:ascii="仿宋_GB2312" w:hAnsi="仿宋_GB2312" w:eastAsia="仿宋_GB2312" w:cs="仿宋_GB2312"/>
          <w:color w:val="333333"/>
          <w:sz w:val="30"/>
          <w:szCs w:val="30"/>
          <w:shd w:val="clear" w:color="040000" w:fill="FFFFFF"/>
          <w:lang w:val="en-US" w:eastAsia="zh-CN"/>
        </w:rPr>
        <w:t>5.57</w:t>
      </w:r>
      <w:r>
        <w:rPr>
          <w:rFonts w:hint="eastAsia" w:ascii="仿宋_GB2312" w:hAnsi="仿宋_GB2312" w:eastAsia="仿宋_GB2312" w:cs="仿宋_GB2312"/>
          <w:color w:val="333333"/>
          <w:sz w:val="30"/>
          <w:szCs w:val="30"/>
          <w:shd w:val="clear" w:color="040000" w:fill="FFFFFF"/>
        </w:rPr>
        <w:t>万元其中：基本支出</w:t>
      </w:r>
      <w:r>
        <w:rPr>
          <w:rFonts w:hint="eastAsia" w:ascii="仿宋_GB2312" w:hAnsi="仿宋_GB2312" w:eastAsia="仿宋_GB2312" w:cs="仿宋_GB2312"/>
          <w:color w:val="333333"/>
          <w:sz w:val="30"/>
          <w:szCs w:val="30"/>
          <w:shd w:val="clear" w:color="040000" w:fill="FFFFFF"/>
          <w:lang w:val="en-US" w:eastAsia="zh-CN"/>
        </w:rPr>
        <w:t>5.57</w:t>
      </w:r>
      <w:r>
        <w:rPr>
          <w:rFonts w:hint="eastAsia" w:ascii="仿宋_GB2312" w:hAnsi="仿宋_GB2312" w:eastAsia="仿宋_GB2312" w:cs="仿宋_GB2312"/>
          <w:color w:val="333333"/>
          <w:sz w:val="30"/>
          <w:szCs w:val="30"/>
          <w:shd w:val="clear" w:color="040000" w:fill="FFFFFF"/>
        </w:rPr>
        <w:t>万元，主要用于301工资福利支出</w:t>
      </w:r>
      <w:r>
        <w:rPr>
          <w:rFonts w:hint="eastAsia" w:ascii="仿宋_GB2312" w:hAnsi="仿宋_GB2312" w:eastAsia="仿宋_GB2312" w:cs="仿宋_GB2312"/>
          <w:color w:val="333333"/>
          <w:sz w:val="30"/>
          <w:szCs w:val="30"/>
          <w:shd w:val="clear" w:color="040000" w:fill="FFFFFF"/>
          <w:lang w:val="en-US" w:eastAsia="zh-CN"/>
        </w:rPr>
        <w:t>5.57</w:t>
      </w:r>
      <w:r>
        <w:rPr>
          <w:rFonts w:hint="eastAsia" w:ascii="仿宋_GB2312" w:hAnsi="仿宋_GB2312" w:eastAsia="仿宋_GB2312" w:cs="仿宋_GB2312"/>
          <w:color w:val="333333"/>
          <w:sz w:val="30"/>
          <w:szCs w:val="30"/>
          <w:shd w:val="clear" w:color="040000" w:fill="FFFFFF"/>
        </w:rPr>
        <w:t>万元。项目支出0万元。</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2210201</w:t>
      </w: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住房公积金</w:t>
      </w:r>
      <w:r>
        <w:rPr>
          <w:rFonts w:hint="eastAsia" w:ascii="仿宋_GB2312" w:hAnsi="仿宋_GB2312" w:eastAsia="仿宋_GB2312" w:cs="仿宋_GB2312"/>
          <w:color w:val="333333"/>
          <w:sz w:val="30"/>
          <w:szCs w:val="30"/>
          <w:shd w:val="clear" w:color="040000" w:fill="FFFFFF"/>
          <w:lang w:val="en-US" w:eastAsia="zh-CN"/>
        </w:rPr>
        <w:t>204.09</w:t>
      </w:r>
      <w:r>
        <w:rPr>
          <w:rFonts w:hint="eastAsia" w:ascii="仿宋_GB2312" w:hAnsi="仿宋_GB2312" w:eastAsia="仿宋_GB2312" w:cs="仿宋_GB2312"/>
          <w:color w:val="333333"/>
          <w:sz w:val="30"/>
          <w:szCs w:val="30"/>
          <w:shd w:val="clear" w:color="040000" w:fill="FFFFFF"/>
        </w:rPr>
        <w:t>万元其中：基本支出</w:t>
      </w:r>
      <w:r>
        <w:rPr>
          <w:rFonts w:hint="eastAsia" w:ascii="仿宋_GB2312" w:hAnsi="仿宋_GB2312" w:eastAsia="仿宋_GB2312" w:cs="仿宋_GB2312"/>
          <w:color w:val="333333"/>
          <w:sz w:val="30"/>
          <w:szCs w:val="30"/>
          <w:shd w:val="clear" w:color="040000" w:fill="FFFFFF"/>
          <w:lang w:val="en-US" w:eastAsia="zh-CN"/>
        </w:rPr>
        <w:t>204.09</w:t>
      </w:r>
      <w:r>
        <w:rPr>
          <w:rFonts w:hint="eastAsia" w:ascii="仿宋_GB2312" w:hAnsi="仿宋_GB2312" w:eastAsia="仿宋_GB2312" w:cs="仿宋_GB2312"/>
          <w:color w:val="333333"/>
          <w:sz w:val="30"/>
          <w:szCs w:val="30"/>
          <w:shd w:val="clear" w:color="040000" w:fill="FFFFFF"/>
        </w:rPr>
        <w:t>万元，主要用于301工资福利支出</w:t>
      </w:r>
      <w:r>
        <w:rPr>
          <w:rFonts w:hint="eastAsia" w:ascii="仿宋_GB2312" w:hAnsi="仿宋_GB2312" w:eastAsia="仿宋_GB2312" w:cs="仿宋_GB2312"/>
          <w:color w:val="333333"/>
          <w:sz w:val="30"/>
          <w:szCs w:val="30"/>
          <w:shd w:val="clear" w:color="040000" w:fill="FFFFFF"/>
          <w:lang w:val="en-US" w:eastAsia="zh-CN"/>
        </w:rPr>
        <w:t>204.09</w:t>
      </w:r>
      <w:r>
        <w:rPr>
          <w:rFonts w:hint="eastAsia" w:ascii="仿宋_GB2312" w:hAnsi="仿宋_GB2312" w:eastAsia="仿宋_GB2312" w:cs="仿宋_GB2312"/>
          <w:color w:val="333333"/>
          <w:sz w:val="30"/>
          <w:szCs w:val="30"/>
          <w:shd w:val="clear" w:color="040000" w:fill="FFFFFF"/>
        </w:rPr>
        <w:t>万元。项目支出0万元。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黑体" w:hAnsi="黑体" w:eastAsia="黑体"/>
          <w:color w:val="auto"/>
          <w:sz w:val="30"/>
          <w:szCs w:val="30"/>
          <w:lang w:eastAsia="zh-CN"/>
        </w:rPr>
      </w:pPr>
      <w:r>
        <w:rPr>
          <w:rFonts w:hint="eastAsia" w:ascii="黑体" w:hAnsi="黑体" w:eastAsia="黑体"/>
          <w:color w:val="auto"/>
          <w:sz w:val="30"/>
          <w:szCs w:val="30"/>
          <w:lang w:val="en-US" w:eastAsia="zh-CN"/>
        </w:rPr>
        <w:t xml:space="preserve"> </w:t>
      </w:r>
      <w:r>
        <w:rPr>
          <w:rFonts w:hint="eastAsia" w:ascii="黑体" w:hAnsi="黑体" w:eastAsia="黑体"/>
          <w:color w:val="auto"/>
          <w:sz w:val="30"/>
          <w:szCs w:val="30"/>
          <w:lang w:eastAsia="zh-CN"/>
        </w:rPr>
        <w:t>五、县对下专项转移支付情况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本单位2019年无</w:t>
      </w:r>
      <w:r>
        <w:rPr>
          <w:rFonts w:hint="eastAsia" w:ascii="仿宋_GB2312" w:hAnsi="仿宋_GB2312" w:eastAsia="仿宋_GB2312" w:cs="仿宋_GB2312"/>
          <w:color w:val="auto"/>
          <w:kern w:val="0"/>
          <w:sz w:val="30"/>
          <w:szCs w:val="30"/>
          <w:lang w:eastAsia="zh-CN"/>
        </w:rPr>
        <w:t>县</w:t>
      </w:r>
      <w:r>
        <w:rPr>
          <w:rFonts w:hint="eastAsia" w:ascii="仿宋_GB2312" w:hAnsi="仿宋_GB2312" w:eastAsia="仿宋_GB2312" w:cs="仿宋_GB2312"/>
          <w:color w:val="auto"/>
          <w:kern w:val="0"/>
          <w:sz w:val="30"/>
          <w:szCs w:val="30"/>
        </w:rPr>
        <w:t>对下专项转移支付</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黑体" w:hAnsi="黑体" w:eastAsia="黑体"/>
          <w:color w:val="auto"/>
          <w:sz w:val="30"/>
          <w:szCs w:val="30"/>
          <w:lang w:val="en-US" w:eastAsia="zh-CN"/>
        </w:rPr>
      </w:pPr>
      <w:r>
        <w:rPr>
          <w:rFonts w:hint="eastAsia" w:ascii="黑体" w:hAnsi="黑体" w:eastAsia="黑体"/>
          <w:color w:val="auto"/>
          <w:sz w:val="30"/>
          <w:szCs w:val="30"/>
          <w:lang w:val="en-US" w:eastAsia="zh-CN"/>
        </w:rPr>
        <w:t xml:space="preserve"> 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lang w:eastAsia="zh-CN"/>
        </w:rPr>
      </w:pPr>
      <w:r>
        <w:rPr>
          <w:rFonts w:hint="eastAsia" w:ascii="仿宋_GB2312" w:hAnsi="仿宋_GB2312" w:eastAsia="仿宋_GB2312" w:cs="仿宋_GB2312"/>
          <w:color w:val="auto"/>
          <w:kern w:val="0"/>
          <w:sz w:val="30"/>
          <w:szCs w:val="30"/>
          <w:lang w:val="en-US" w:eastAsia="zh-CN"/>
        </w:rPr>
        <w:t xml:space="preserve"> </w:t>
      </w:r>
      <w:r>
        <w:rPr>
          <w:rFonts w:hint="eastAsia" w:ascii="仿宋_GB2312" w:hAnsi="仿宋_GB2312" w:eastAsia="仿宋_GB2312" w:cs="仿宋_GB2312"/>
          <w:color w:val="auto"/>
          <w:kern w:val="0"/>
          <w:sz w:val="30"/>
          <w:szCs w:val="30"/>
          <w:lang w:eastAsia="zh-CN"/>
        </w:rPr>
        <w:t>无</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黑体" w:hAnsi="黑体" w:eastAsia="黑体"/>
          <w:color w:val="auto"/>
          <w:sz w:val="30"/>
          <w:szCs w:val="30"/>
          <w:lang w:val="en-US" w:eastAsia="zh-CN"/>
        </w:rPr>
      </w:pPr>
      <w:r>
        <w:rPr>
          <w:rFonts w:hint="eastAsia" w:ascii="黑体" w:hAnsi="黑体" w:eastAsia="黑体"/>
          <w:color w:val="auto"/>
          <w:sz w:val="30"/>
          <w:szCs w:val="30"/>
          <w:lang w:val="en-US" w:eastAsia="zh-CN"/>
        </w:rPr>
        <w:t>七、预算收支增减变化情况说明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黑体" w:hAnsi="黑体" w:eastAsia="黑体"/>
          <w:color w:val="auto"/>
          <w:sz w:val="30"/>
          <w:szCs w:val="30"/>
          <w:lang w:eastAsia="zh-CN"/>
        </w:rPr>
      </w:pPr>
      <w:r>
        <w:rPr>
          <w:rFonts w:hint="eastAsia" w:ascii="仿宋_GB2312" w:hAnsi="仿宋_GB2312" w:eastAsia="仿宋_GB2312" w:cs="仿宋_GB2312"/>
          <w:color w:val="auto"/>
          <w:sz w:val="30"/>
          <w:szCs w:val="30"/>
          <w:lang w:val="en-US" w:eastAsia="zh-CN"/>
        </w:rPr>
        <w:t>（一）</w:t>
      </w:r>
      <w:r>
        <w:rPr>
          <w:rFonts w:hint="eastAsia" w:ascii="仿宋_GB2312" w:hAnsi="仿宋_GB2312" w:eastAsia="仿宋_GB2312" w:cs="仿宋_GB2312"/>
          <w:color w:val="auto"/>
          <w:sz w:val="30"/>
          <w:szCs w:val="30"/>
          <w:lang w:eastAsia="zh-CN"/>
        </w:rPr>
        <w:t>部门“三公”经费增减变化情况及原因说明</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2019年盈江县</w:t>
      </w:r>
      <w:r>
        <w:rPr>
          <w:rFonts w:hint="eastAsia" w:ascii="仿宋_GB2312" w:hAnsi="仿宋_GB2312" w:eastAsia="仿宋_GB2312" w:cs="仿宋_GB2312"/>
          <w:color w:val="auto"/>
          <w:kern w:val="0"/>
          <w:sz w:val="30"/>
          <w:szCs w:val="30"/>
          <w:lang w:eastAsia="zh-CN"/>
        </w:rPr>
        <w:t>太平镇中心学校</w:t>
      </w:r>
      <w:r>
        <w:rPr>
          <w:rFonts w:hint="eastAsia" w:ascii="仿宋_GB2312" w:hAnsi="仿宋_GB2312" w:eastAsia="仿宋_GB2312" w:cs="仿宋_GB2312"/>
          <w:color w:val="auto"/>
          <w:kern w:val="0"/>
          <w:sz w:val="30"/>
          <w:szCs w:val="30"/>
        </w:rPr>
        <w:t>“三公”经费预算数为</w:t>
      </w:r>
      <w:r>
        <w:rPr>
          <w:rFonts w:hint="eastAsia" w:ascii="仿宋_GB2312" w:hAnsi="仿宋_GB2312" w:eastAsia="仿宋_GB2312" w:cs="仿宋_GB2312"/>
          <w:color w:val="auto"/>
          <w:kern w:val="0"/>
          <w:sz w:val="30"/>
          <w:szCs w:val="30"/>
          <w:lang w:val="en-US" w:eastAsia="zh-CN"/>
        </w:rPr>
        <w:t>3.23</w:t>
      </w:r>
      <w:r>
        <w:rPr>
          <w:rFonts w:hint="eastAsia" w:ascii="仿宋_GB2312" w:hAnsi="仿宋_GB2312" w:eastAsia="仿宋_GB2312" w:cs="仿宋_GB2312"/>
          <w:color w:val="auto"/>
          <w:kern w:val="0"/>
          <w:sz w:val="30"/>
          <w:szCs w:val="30"/>
        </w:rPr>
        <w:t>万元，其中：因公出国（境）费用0万元、公务接待费</w:t>
      </w:r>
      <w:r>
        <w:rPr>
          <w:rFonts w:hint="eastAsia" w:ascii="仿宋_GB2312" w:hAnsi="仿宋_GB2312" w:eastAsia="仿宋_GB2312" w:cs="仿宋_GB2312"/>
          <w:color w:val="auto"/>
          <w:kern w:val="0"/>
          <w:sz w:val="30"/>
          <w:szCs w:val="30"/>
          <w:lang w:val="en-US" w:eastAsia="zh-CN"/>
        </w:rPr>
        <w:t>2.65</w:t>
      </w:r>
      <w:r>
        <w:rPr>
          <w:rFonts w:hint="eastAsia" w:ascii="仿宋_GB2312" w:hAnsi="仿宋_GB2312" w:eastAsia="仿宋_GB2312" w:cs="仿宋_GB2312"/>
          <w:color w:val="auto"/>
          <w:kern w:val="0"/>
          <w:sz w:val="30"/>
          <w:szCs w:val="30"/>
        </w:rPr>
        <w:t>万元、公务用车购置及运行费</w:t>
      </w:r>
      <w:r>
        <w:rPr>
          <w:rFonts w:hint="eastAsia" w:ascii="仿宋_GB2312" w:hAnsi="仿宋_GB2312" w:eastAsia="仿宋_GB2312" w:cs="仿宋_GB2312"/>
          <w:color w:val="auto"/>
          <w:kern w:val="0"/>
          <w:sz w:val="30"/>
          <w:szCs w:val="30"/>
          <w:lang w:val="en-US" w:eastAsia="zh-CN"/>
        </w:rPr>
        <w:t>0.58</w:t>
      </w:r>
      <w:r>
        <w:rPr>
          <w:rFonts w:hint="eastAsia" w:ascii="仿宋_GB2312" w:hAnsi="仿宋_GB2312" w:eastAsia="仿宋_GB2312" w:cs="仿宋_GB2312"/>
          <w:color w:val="auto"/>
          <w:kern w:val="0"/>
          <w:sz w:val="30"/>
          <w:szCs w:val="30"/>
        </w:rPr>
        <w:t>万元,其中:公务用车购置费0万元、公务用车运行费</w:t>
      </w:r>
      <w:r>
        <w:rPr>
          <w:rFonts w:hint="eastAsia" w:ascii="仿宋_GB2312" w:hAnsi="仿宋_GB2312" w:eastAsia="仿宋_GB2312" w:cs="仿宋_GB2312"/>
          <w:color w:val="auto"/>
          <w:kern w:val="0"/>
          <w:sz w:val="30"/>
          <w:szCs w:val="30"/>
          <w:lang w:val="en-US" w:eastAsia="zh-CN"/>
        </w:rPr>
        <w:t>0.58</w:t>
      </w:r>
      <w:r>
        <w:rPr>
          <w:rFonts w:hint="eastAsia" w:ascii="仿宋_GB2312" w:hAnsi="仿宋_GB2312" w:eastAsia="仿宋_GB2312" w:cs="仿宋_GB2312"/>
          <w:color w:val="auto"/>
          <w:kern w:val="0"/>
          <w:sz w:val="30"/>
          <w:szCs w:val="30"/>
        </w:rPr>
        <w:t>万元。与上年三公”经费预算数</w:t>
      </w:r>
      <w:r>
        <w:rPr>
          <w:rFonts w:hint="eastAsia" w:ascii="仿宋_GB2312" w:hAnsi="仿宋_GB2312" w:eastAsia="仿宋_GB2312" w:cs="仿宋_GB2312"/>
          <w:color w:val="auto"/>
          <w:kern w:val="0"/>
          <w:sz w:val="30"/>
          <w:szCs w:val="30"/>
          <w:lang w:val="en-US" w:eastAsia="zh-CN"/>
        </w:rPr>
        <w:t>3.23</w:t>
      </w:r>
      <w:r>
        <w:rPr>
          <w:rFonts w:hint="eastAsia" w:ascii="仿宋_GB2312" w:hAnsi="仿宋_GB2312" w:eastAsia="仿宋_GB2312" w:cs="仿宋_GB2312"/>
          <w:color w:val="auto"/>
          <w:kern w:val="0"/>
          <w:sz w:val="30"/>
          <w:szCs w:val="30"/>
        </w:rPr>
        <w:t>万元相比持平。其中:因公出国（境）费用0万元与上年预算数0万元持平，公务接待费</w:t>
      </w:r>
      <w:r>
        <w:rPr>
          <w:rFonts w:hint="eastAsia" w:ascii="仿宋_GB2312" w:hAnsi="仿宋_GB2312" w:eastAsia="仿宋_GB2312" w:cs="仿宋_GB2312"/>
          <w:color w:val="auto"/>
          <w:kern w:val="0"/>
          <w:sz w:val="30"/>
          <w:szCs w:val="30"/>
          <w:lang w:val="en-US" w:eastAsia="zh-CN"/>
        </w:rPr>
        <w:t>2.65</w:t>
      </w:r>
      <w:r>
        <w:rPr>
          <w:rFonts w:hint="eastAsia" w:ascii="仿宋_GB2312" w:hAnsi="仿宋_GB2312" w:eastAsia="仿宋_GB2312" w:cs="仿宋_GB2312"/>
          <w:color w:val="auto"/>
          <w:kern w:val="0"/>
          <w:sz w:val="30"/>
          <w:szCs w:val="30"/>
        </w:rPr>
        <w:t>万元与上年预算数</w:t>
      </w:r>
      <w:r>
        <w:rPr>
          <w:rFonts w:hint="eastAsia" w:ascii="仿宋_GB2312" w:hAnsi="仿宋_GB2312" w:eastAsia="仿宋_GB2312" w:cs="仿宋_GB2312"/>
          <w:color w:val="auto"/>
          <w:kern w:val="0"/>
          <w:sz w:val="30"/>
          <w:szCs w:val="30"/>
          <w:lang w:val="en-US" w:eastAsia="zh-CN"/>
        </w:rPr>
        <w:t>2.65</w:t>
      </w:r>
      <w:r>
        <w:rPr>
          <w:rFonts w:hint="eastAsia" w:ascii="仿宋_GB2312" w:hAnsi="仿宋_GB2312" w:eastAsia="仿宋_GB2312" w:cs="仿宋_GB2312"/>
          <w:color w:val="auto"/>
          <w:kern w:val="0"/>
          <w:sz w:val="30"/>
          <w:szCs w:val="30"/>
        </w:rPr>
        <w:t>万元持平，公务用车购置及运行费</w:t>
      </w:r>
      <w:r>
        <w:rPr>
          <w:rFonts w:hint="eastAsia" w:ascii="仿宋_GB2312" w:hAnsi="仿宋_GB2312" w:eastAsia="仿宋_GB2312" w:cs="仿宋_GB2312"/>
          <w:color w:val="auto"/>
          <w:kern w:val="0"/>
          <w:sz w:val="30"/>
          <w:szCs w:val="30"/>
          <w:lang w:val="en-US" w:eastAsia="zh-CN"/>
        </w:rPr>
        <w:t>0.58</w:t>
      </w:r>
      <w:r>
        <w:rPr>
          <w:rFonts w:hint="eastAsia" w:ascii="仿宋_GB2312" w:hAnsi="仿宋_GB2312" w:eastAsia="仿宋_GB2312" w:cs="仿宋_GB2312"/>
          <w:color w:val="auto"/>
          <w:kern w:val="0"/>
          <w:sz w:val="30"/>
          <w:szCs w:val="30"/>
        </w:rPr>
        <w:t>万元;其中:公务用车购置费0万元、公务用车运行费</w:t>
      </w:r>
      <w:r>
        <w:rPr>
          <w:rFonts w:hint="eastAsia" w:ascii="仿宋_GB2312" w:hAnsi="仿宋_GB2312" w:eastAsia="仿宋_GB2312" w:cs="仿宋_GB2312"/>
          <w:color w:val="auto"/>
          <w:kern w:val="0"/>
          <w:sz w:val="30"/>
          <w:szCs w:val="30"/>
          <w:lang w:val="en-US" w:eastAsia="zh-CN"/>
        </w:rPr>
        <w:t>0.58</w:t>
      </w:r>
      <w:r>
        <w:rPr>
          <w:rFonts w:hint="eastAsia" w:ascii="仿宋_GB2312" w:hAnsi="仿宋_GB2312" w:eastAsia="仿宋_GB2312" w:cs="仿宋_GB2312"/>
          <w:color w:val="auto"/>
          <w:kern w:val="0"/>
          <w:sz w:val="30"/>
          <w:szCs w:val="30"/>
        </w:rPr>
        <w:t>万元与上年预算数</w:t>
      </w:r>
      <w:r>
        <w:rPr>
          <w:rFonts w:hint="eastAsia" w:ascii="仿宋_GB2312" w:hAnsi="仿宋_GB2312" w:eastAsia="仿宋_GB2312" w:cs="仿宋_GB2312"/>
          <w:color w:val="auto"/>
          <w:kern w:val="0"/>
          <w:sz w:val="30"/>
          <w:szCs w:val="30"/>
          <w:lang w:val="en-US" w:eastAsia="zh-CN"/>
        </w:rPr>
        <w:t>0.58</w:t>
      </w:r>
      <w:r>
        <w:rPr>
          <w:rFonts w:hint="eastAsia" w:ascii="仿宋_GB2312" w:hAnsi="仿宋_GB2312" w:eastAsia="仿宋_GB2312" w:cs="仿宋_GB2312"/>
          <w:color w:val="auto"/>
          <w:kern w:val="0"/>
          <w:sz w:val="30"/>
          <w:szCs w:val="30"/>
        </w:rPr>
        <w:t>万元持平。</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outlineLvl w:val="9"/>
        <w:rPr>
          <w:rFonts w:hint="eastAsia" w:ascii="仿宋_GB2312" w:hAnsi="仿宋_GB2312" w:eastAsia="仿宋_GB2312" w:cs="仿宋_GB2312"/>
          <w:color w:val="auto"/>
          <w:kern w:val="0"/>
          <w:sz w:val="30"/>
          <w:szCs w:val="30"/>
          <w:lang w:val="en-US" w:eastAsia="zh-CN"/>
        </w:rPr>
      </w:pPr>
      <w:r>
        <w:rPr>
          <w:rFonts w:hint="eastAsia" w:ascii="仿宋_GB2312" w:hAnsi="仿宋_GB2312" w:eastAsia="仿宋_GB2312" w:cs="仿宋_GB2312"/>
          <w:color w:val="auto"/>
          <w:kern w:val="0"/>
          <w:sz w:val="30"/>
          <w:szCs w:val="30"/>
          <w:lang w:val="en-US" w:eastAsia="zh-CN"/>
        </w:rPr>
        <w:t>（二）</w:t>
      </w:r>
      <w:r>
        <w:rPr>
          <w:rFonts w:hint="eastAsia" w:ascii="楷体_GB2312" w:hAnsi="Times New Roman" w:eastAsia="楷体_GB2312" w:cs="Times New Roman"/>
          <w:kern w:val="0"/>
          <w:sz w:val="30"/>
          <w:szCs w:val="30"/>
          <w:lang w:val="en-US" w:eastAsia="zh-CN" w:bidi="ar-SA"/>
        </w:rPr>
        <w:t>预算收入增减变化情况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color w:val="auto"/>
          <w:kern w:val="0"/>
          <w:sz w:val="30"/>
          <w:szCs w:val="30"/>
          <w:shd w:val="clear" w:color="auto" w:fill="auto"/>
          <w:lang w:val="en-US" w:eastAsia="zh-CN"/>
        </w:rPr>
        <w:t>2019年部门预算收入2418.5</w:t>
      </w:r>
      <w:r>
        <w:rPr>
          <w:rFonts w:hint="eastAsia" w:ascii="仿宋_GB2312" w:hAnsi="仿宋_GB2312" w:eastAsia="仿宋_GB2312" w:cs="仿宋_GB2312"/>
          <w:color w:val="auto"/>
          <w:kern w:val="0"/>
          <w:sz w:val="30"/>
          <w:szCs w:val="30"/>
          <w:shd w:val="clear" w:color="auto" w:fill="auto"/>
        </w:rPr>
        <w:t>万元</w:t>
      </w:r>
      <w:r>
        <w:rPr>
          <w:rFonts w:hint="eastAsia" w:ascii="仿宋_GB2312" w:hAnsi="仿宋_GB2312" w:eastAsia="仿宋_GB2312" w:cs="仿宋_GB2312"/>
          <w:color w:val="auto"/>
          <w:kern w:val="0"/>
          <w:sz w:val="30"/>
          <w:szCs w:val="30"/>
          <w:shd w:val="clear" w:color="auto" w:fill="auto"/>
          <w:lang w:eastAsia="zh-CN"/>
        </w:rPr>
        <w:t>，比上年预算数</w:t>
      </w:r>
      <w:r>
        <w:rPr>
          <w:rFonts w:hint="eastAsia" w:ascii="仿宋_GB2312" w:hAnsi="仿宋_GB2312" w:eastAsia="仿宋_GB2312" w:cs="仿宋_GB2312"/>
          <w:color w:val="auto"/>
          <w:kern w:val="0"/>
          <w:sz w:val="30"/>
          <w:szCs w:val="30"/>
          <w:shd w:val="clear" w:color="auto" w:fill="auto"/>
          <w:lang w:val="en-US" w:eastAsia="zh-CN"/>
        </w:rPr>
        <w:t>1994.2万元</w:t>
      </w:r>
      <w:r>
        <w:rPr>
          <w:rFonts w:hint="eastAsia" w:ascii="仿宋_GB2312" w:hAnsi="仿宋_GB2312" w:eastAsia="仿宋_GB2312" w:cs="仿宋_GB2312"/>
          <w:color w:val="auto"/>
          <w:kern w:val="0"/>
          <w:sz w:val="30"/>
          <w:szCs w:val="30"/>
          <w:shd w:val="clear" w:color="auto" w:fill="auto"/>
          <w:lang w:eastAsia="zh-CN"/>
        </w:rPr>
        <w:t>增</w:t>
      </w:r>
      <w:r>
        <w:rPr>
          <w:rFonts w:hint="eastAsia" w:ascii="仿宋_GB2312" w:hAnsi="仿宋_GB2312" w:eastAsia="仿宋_GB2312" w:cs="仿宋_GB2312"/>
          <w:color w:val="auto"/>
          <w:kern w:val="0"/>
          <w:sz w:val="30"/>
          <w:szCs w:val="30"/>
          <w:shd w:val="clear" w:color="auto" w:fill="auto"/>
          <w:lang w:val="en-US" w:eastAsia="zh-CN"/>
        </w:rPr>
        <w:t>424.3万元，增21.3%。增加原因：调增人员工资。</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楷体_GB2312" w:hAnsi="Times New Roman" w:eastAsia="楷体_GB2312" w:cs="Times New Roman"/>
          <w:kern w:val="0"/>
          <w:sz w:val="30"/>
          <w:szCs w:val="30"/>
          <w:lang w:val="en-US" w:eastAsia="zh-CN" w:bidi="ar-SA"/>
        </w:rPr>
      </w:pPr>
      <w:r>
        <w:rPr>
          <w:rFonts w:hint="eastAsia" w:ascii="楷体" w:hAnsi="楷体" w:eastAsia="楷体" w:cs="楷体"/>
          <w:kern w:val="0"/>
          <w:sz w:val="30"/>
          <w:szCs w:val="30"/>
        </w:rPr>
        <w:t>（</w:t>
      </w:r>
      <w:r>
        <w:rPr>
          <w:rFonts w:hint="eastAsia" w:ascii="楷体" w:hAnsi="楷体" w:eastAsia="楷体" w:cs="楷体"/>
          <w:kern w:val="0"/>
          <w:sz w:val="30"/>
          <w:szCs w:val="30"/>
          <w:lang w:eastAsia="zh-CN"/>
        </w:rPr>
        <w:t>三</w:t>
      </w:r>
      <w:r>
        <w:rPr>
          <w:rFonts w:hint="eastAsia" w:ascii="楷体" w:hAnsi="楷体" w:eastAsia="楷体" w:cs="楷体"/>
          <w:kern w:val="0"/>
          <w:sz w:val="30"/>
          <w:szCs w:val="30"/>
        </w:rPr>
        <w:t>）</w:t>
      </w:r>
      <w:r>
        <w:rPr>
          <w:rFonts w:hint="eastAsia" w:ascii="楷体_GB2312" w:hAnsi="Times New Roman" w:eastAsia="楷体_GB2312" w:cs="Times New Roman"/>
          <w:kern w:val="0"/>
          <w:sz w:val="30"/>
          <w:szCs w:val="30"/>
          <w:lang w:val="en-US" w:eastAsia="zh-CN" w:bidi="ar-SA"/>
        </w:rPr>
        <w:t>部门基本支出预算变动的主要原因，对本年与上年同口径数据比对情况分析</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楷体" w:hAnsi="楷体" w:eastAsia="楷体" w:cs="楷体"/>
          <w:kern w:val="0"/>
          <w:sz w:val="30"/>
          <w:szCs w:val="30"/>
        </w:rPr>
      </w:pPr>
      <w:r>
        <w:rPr>
          <w:rFonts w:hint="eastAsia" w:ascii="仿宋_GB2312" w:eastAsia="仿宋_GB2312"/>
          <w:kern w:val="0"/>
          <w:sz w:val="30"/>
          <w:szCs w:val="30"/>
        </w:rPr>
        <w:t>2019 年盈江县</w:t>
      </w:r>
      <w:r>
        <w:rPr>
          <w:rFonts w:hint="eastAsia" w:ascii="仿宋_GB2312" w:eastAsia="仿宋_GB2312"/>
          <w:kern w:val="0"/>
          <w:sz w:val="30"/>
          <w:szCs w:val="30"/>
          <w:lang w:eastAsia="zh-CN"/>
        </w:rPr>
        <w:t>太平镇中心学校</w:t>
      </w:r>
      <w:r>
        <w:rPr>
          <w:rFonts w:hint="eastAsia" w:ascii="仿宋_GB2312" w:eastAsia="仿宋_GB2312"/>
          <w:kern w:val="0"/>
          <w:sz w:val="30"/>
          <w:szCs w:val="30"/>
        </w:rPr>
        <w:t>基本支出</w:t>
      </w:r>
      <w:r>
        <w:rPr>
          <w:rFonts w:hint="eastAsia" w:ascii="仿宋_GB2312" w:hAnsi="仿宋_GB2312" w:eastAsia="仿宋_GB2312" w:cs="仿宋_GB2312"/>
          <w:color w:val="auto"/>
          <w:kern w:val="0"/>
          <w:sz w:val="30"/>
          <w:szCs w:val="30"/>
          <w:shd w:val="clear" w:color="auto" w:fill="auto"/>
          <w:lang w:val="en-US" w:eastAsia="zh-CN"/>
        </w:rPr>
        <w:t>2418.5</w:t>
      </w:r>
      <w:r>
        <w:rPr>
          <w:rFonts w:hint="eastAsia" w:ascii="仿宋_GB2312" w:eastAsia="仿宋_GB2312"/>
          <w:kern w:val="0"/>
          <w:sz w:val="30"/>
          <w:szCs w:val="30"/>
        </w:rPr>
        <w:t>万元与上年同期数</w:t>
      </w:r>
      <w:r>
        <w:rPr>
          <w:rFonts w:hint="eastAsia" w:ascii="仿宋_GB2312" w:hAnsi="仿宋_GB2312" w:eastAsia="仿宋_GB2312" w:cs="仿宋_GB2312"/>
          <w:color w:val="auto"/>
          <w:kern w:val="0"/>
          <w:sz w:val="30"/>
          <w:szCs w:val="30"/>
          <w:shd w:val="clear" w:color="auto" w:fill="auto"/>
          <w:lang w:val="en-US" w:eastAsia="zh-CN"/>
        </w:rPr>
        <w:t>1994.2</w:t>
      </w:r>
      <w:r>
        <w:rPr>
          <w:rFonts w:hint="eastAsia" w:ascii="仿宋_GB2312" w:eastAsia="仿宋_GB2312"/>
          <w:kern w:val="0"/>
          <w:sz w:val="30"/>
          <w:szCs w:val="30"/>
        </w:rPr>
        <w:t>万元相比，增加</w:t>
      </w:r>
      <w:r>
        <w:rPr>
          <w:rFonts w:hint="eastAsia" w:ascii="仿宋_GB2312" w:hAnsi="仿宋_GB2312" w:eastAsia="仿宋_GB2312" w:cs="仿宋_GB2312"/>
          <w:color w:val="auto"/>
          <w:kern w:val="0"/>
          <w:sz w:val="30"/>
          <w:szCs w:val="30"/>
          <w:shd w:val="clear" w:color="auto" w:fill="auto"/>
          <w:lang w:val="en-US" w:eastAsia="zh-CN"/>
        </w:rPr>
        <w:t>424.3</w:t>
      </w:r>
      <w:r>
        <w:rPr>
          <w:rFonts w:hint="eastAsia" w:ascii="仿宋_GB2312" w:eastAsia="仿宋_GB2312"/>
          <w:kern w:val="0"/>
          <w:sz w:val="30"/>
          <w:szCs w:val="30"/>
        </w:rPr>
        <w:t>万元增幅为</w:t>
      </w:r>
      <w:r>
        <w:rPr>
          <w:rFonts w:hint="eastAsia" w:ascii="仿宋_GB2312" w:hAnsi="仿宋_GB2312" w:eastAsia="仿宋_GB2312" w:cs="仿宋_GB2312"/>
          <w:kern w:val="0"/>
          <w:sz w:val="30"/>
          <w:szCs w:val="30"/>
          <w:lang w:val="en-US" w:eastAsia="zh-CN"/>
        </w:rPr>
        <w:t>21.3%</w:t>
      </w:r>
      <w:r>
        <w:rPr>
          <w:rFonts w:hint="eastAsia" w:ascii="仿宋_GB2312" w:eastAsia="仿宋_GB2312"/>
          <w:kern w:val="0"/>
          <w:sz w:val="30"/>
          <w:szCs w:val="30"/>
        </w:rPr>
        <w:t>，主要是在职职工调</w:t>
      </w:r>
      <w:r>
        <w:rPr>
          <w:rFonts w:hint="eastAsia" w:ascii="仿宋_GB2312" w:eastAsia="仿宋_GB2312"/>
          <w:kern w:val="0"/>
          <w:sz w:val="30"/>
          <w:szCs w:val="30"/>
          <w:lang w:eastAsia="zh-CN"/>
        </w:rPr>
        <w:t>增</w:t>
      </w:r>
      <w:r>
        <w:rPr>
          <w:rFonts w:hint="eastAsia" w:ascii="仿宋_GB2312" w:eastAsia="仿宋_GB2312"/>
          <w:kern w:val="0"/>
          <w:sz w:val="30"/>
          <w:szCs w:val="30"/>
        </w:rPr>
        <w:t>基本工资标准和津贴补贴。</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楷体_GB2312" w:hAnsi="Times New Roman" w:eastAsia="楷体_GB2312" w:cs="Times New Roman"/>
          <w:kern w:val="0"/>
          <w:sz w:val="30"/>
          <w:szCs w:val="30"/>
          <w:lang w:val="en-US" w:eastAsia="zh-CN" w:bidi="ar-SA"/>
        </w:rPr>
      </w:pPr>
      <w:r>
        <w:rPr>
          <w:rFonts w:hint="eastAsia" w:ascii="楷体_GB2312" w:eastAsia="楷体_GB2312" w:cs="Times New Roman"/>
          <w:kern w:val="0"/>
          <w:sz w:val="30"/>
          <w:szCs w:val="30"/>
          <w:lang w:val="en-US" w:eastAsia="zh-CN" w:bidi="ar-SA"/>
        </w:rPr>
        <w:t>（四）</w:t>
      </w:r>
      <w:r>
        <w:rPr>
          <w:rFonts w:hint="eastAsia" w:ascii="楷体_GB2312" w:hAnsi="Times New Roman" w:eastAsia="楷体_GB2312" w:cs="Times New Roman"/>
          <w:kern w:val="0"/>
          <w:sz w:val="30"/>
          <w:szCs w:val="30"/>
          <w:lang w:val="en-US" w:eastAsia="zh-CN" w:bidi="ar-SA"/>
        </w:rPr>
        <w:t>项目支出情况</w:t>
      </w:r>
    </w:p>
    <w:p>
      <w:pPr>
        <w:pStyle w:val="14"/>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年盈江县</w:t>
      </w:r>
      <w:r>
        <w:rPr>
          <w:rFonts w:hint="eastAsia" w:ascii="仿宋_GB2312" w:hAnsi="仿宋_GB2312" w:eastAsia="仿宋_GB2312" w:cs="仿宋_GB2312"/>
          <w:sz w:val="30"/>
          <w:szCs w:val="30"/>
          <w:lang w:eastAsia="zh-CN"/>
        </w:rPr>
        <w:t>太平镇中心学校</w:t>
      </w:r>
      <w:r>
        <w:rPr>
          <w:rFonts w:hint="eastAsia" w:ascii="仿宋_GB2312" w:hAnsi="仿宋_GB2312" w:eastAsia="仿宋_GB2312" w:cs="仿宋_GB2312"/>
          <w:sz w:val="30"/>
          <w:szCs w:val="30"/>
        </w:rPr>
        <w:t>项目支出</w:t>
      </w:r>
      <w:r>
        <w:rPr>
          <w:rFonts w:hint="eastAsia" w:ascii="仿宋_GB2312" w:hAnsi="仿宋_GB2312" w:eastAsia="仿宋_GB2312" w:cs="仿宋_GB2312"/>
          <w:sz w:val="30"/>
          <w:szCs w:val="30"/>
          <w:lang w:eastAsia="zh-CN"/>
        </w:rPr>
        <w:t>与</w:t>
      </w:r>
      <w:r>
        <w:rPr>
          <w:rFonts w:hint="eastAsia" w:ascii="仿宋_GB2312" w:hAnsi="仿宋_GB2312" w:eastAsia="仿宋_GB2312" w:cs="仿宋_GB2312"/>
          <w:sz w:val="30"/>
          <w:szCs w:val="30"/>
          <w:lang w:val="en-US" w:eastAsia="zh-CN"/>
        </w:rPr>
        <w:t>2018年一致无项目支出</w:t>
      </w:r>
      <w:r>
        <w:rPr>
          <w:rFonts w:hint="eastAsia" w:ascii="仿宋_GB2312" w:hAnsi="仿宋_GB2312" w:eastAsia="仿宋_GB2312" w:cs="仿宋_GB2312"/>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黑体" w:hAnsi="黑体" w:eastAsia="黑体"/>
          <w:color w:val="auto"/>
          <w:sz w:val="30"/>
          <w:szCs w:val="30"/>
          <w:lang w:val="en-US" w:eastAsia="zh-CN"/>
        </w:rPr>
        <w:t>八、其他公开信息</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 xml:space="preserve">1.财政拨款（补助）收入指财政部门当年拨付的资金。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rPr>
        <w:t>8.“三公”经费包括因公出国（境）费、公务用车购置及运行费、公务接待费。其中：因公出国（境）费，指单位工作人员公务出国（境）的住宿费、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auto"/>
          <w:kern w:val="0"/>
          <w:sz w:val="30"/>
          <w:szCs w:val="30"/>
          <w:lang w:eastAsia="zh-CN"/>
        </w:rPr>
        <w:t>差</w:t>
      </w:r>
      <w:r>
        <w:rPr>
          <w:rFonts w:hint="eastAsia" w:ascii="仿宋_GB2312" w:hAnsi="仿宋_GB2312" w:eastAsia="仿宋_GB2312" w:cs="仿宋_GB2312"/>
          <w:color w:val="auto"/>
          <w:kern w:val="0"/>
          <w:sz w:val="30"/>
          <w:szCs w:val="30"/>
        </w:rPr>
        <w:t xml:space="preserve">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rPr>
        <w:t xml:space="preserve">13.对个人和家庭的补助反映政府用于对个人和家庭的补助支出。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（二）</w:t>
      </w:r>
      <w:r>
        <w:rPr>
          <w:rFonts w:hint="eastAsia" w:ascii="仿宋_GB2312" w:hAnsi="仿宋_GB2312" w:eastAsia="仿宋_GB2312" w:cs="仿宋_GB2312"/>
          <w:color w:val="auto"/>
          <w:kern w:val="0"/>
          <w:sz w:val="30"/>
          <w:szCs w:val="30"/>
          <w:lang w:eastAsia="zh-CN"/>
        </w:rPr>
        <w:t>机关</w:t>
      </w:r>
      <w:r>
        <w:rPr>
          <w:rFonts w:hint="eastAsia" w:ascii="仿宋_GB2312" w:hAnsi="仿宋_GB2312" w:eastAsia="仿宋_GB2312" w:cs="仿宋_GB2312"/>
          <w:color w:val="auto"/>
          <w:kern w:val="0"/>
          <w:sz w:val="30"/>
          <w:szCs w:val="30"/>
        </w:rPr>
        <w:t>运行经费安排</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lang w:val="en-US" w:eastAsia="zh-CN"/>
        </w:rPr>
      </w:pPr>
      <w:r>
        <w:rPr>
          <w:rFonts w:hint="eastAsia" w:ascii="仿宋_GB2312" w:hAnsi="仿宋_GB2312" w:eastAsia="仿宋_GB2312" w:cs="仿宋_GB2312"/>
          <w:color w:val="auto"/>
          <w:kern w:val="0"/>
          <w:sz w:val="30"/>
          <w:szCs w:val="30"/>
          <w:lang w:val="en-US" w:eastAsia="zh-CN"/>
        </w:rPr>
        <w:t>无</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 xml:space="preserve"> 鉴于截至2019年12月31日的国有资产占有使用情况需在完成2019年决算编制后才能统计汇总相关数据，因此，将在公开</w:t>
      </w:r>
      <w:r>
        <w:rPr>
          <w:rFonts w:hint="eastAsia" w:ascii="仿宋_GB2312" w:hAnsi="仿宋_GB2312" w:eastAsia="仿宋_GB2312" w:cs="仿宋_GB2312"/>
          <w:color w:val="auto"/>
          <w:kern w:val="0"/>
          <w:sz w:val="30"/>
          <w:szCs w:val="30"/>
          <w:lang w:val="en-US" w:eastAsia="zh-CN"/>
        </w:rPr>
        <w:t>2019</w:t>
      </w:r>
      <w:r>
        <w:rPr>
          <w:rFonts w:hint="eastAsia" w:ascii="仿宋_GB2312" w:hAnsi="仿宋_GB2312" w:eastAsia="仿宋_GB2312" w:cs="仿宋_GB2312"/>
          <w:color w:val="auto"/>
          <w:kern w:val="0"/>
          <w:sz w:val="30"/>
          <w:szCs w:val="30"/>
        </w:rPr>
        <w:t>年度部门决算时一并公开部门截至2019年12月31日的国有资产占有使用情况。</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lang w:val="en-US" w:eastAsia="zh-CN"/>
        </w:rPr>
        <w:t>2019</w:t>
      </w:r>
      <w:r>
        <w:rPr>
          <w:rFonts w:hint="eastAsia" w:ascii="仿宋_GB2312" w:hAnsi="仿宋_GB2312" w:eastAsia="仿宋_GB2312" w:cs="仿宋_GB2312"/>
          <w:color w:val="auto"/>
          <w:kern w:val="0"/>
          <w:sz w:val="30"/>
          <w:szCs w:val="30"/>
        </w:rPr>
        <w:t xml:space="preserve">年部门预算总支出 </w:t>
      </w:r>
      <w:r>
        <w:rPr>
          <w:rFonts w:hint="eastAsia" w:ascii="仿宋_GB2312" w:hAnsi="仿宋_GB2312" w:eastAsia="仿宋_GB2312" w:cs="仿宋_GB2312"/>
          <w:color w:val="auto"/>
          <w:kern w:val="0"/>
          <w:sz w:val="30"/>
          <w:szCs w:val="30"/>
          <w:lang w:val="en-US" w:eastAsia="zh-CN"/>
        </w:rPr>
        <w:t>2418.5</w:t>
      </w:r>
      <w:r>
        <w:rPr>
          <w:rFonts w:hint="eastAsia" w:ascii="仿宋_GB2312" w:hAnsi="仿宋_GB2312" w:eastAsia="仿宋_GB2312" w:cs="仿宋_GB2312"/>
          <w:color w:val="auto"/>
          <w:kern w:val="0"/>
          <w:sz w:val="30"/>
          <w:szCs w:val="30"/>
        </w:rPr>
        <w:t xml:space="preserve">万元。财政拨款安排支出 </w:t>
      </w:r>
      <w:r>
        <w:rPr>
          <w:rFonts w:hint="eastAsia" w:ascii="仿宋_GB2312" w:hAnsi="仿宋_GB2312" w:eastAsia="仿宋_GB2312" w:cs="仿宋_GB2312"/>
          <w:color w:val="auto"/>
          <w:kern w:val="0"/>
          <w:sz w:val="30"/>
          <w:szCs w:val="30"/>
          <w:lang w:val="en-US" w:eastAsia="zh-CN"/>
        </w:rPr>
        <w:t>2418.5</w:t>
      </w:r>
      <w:r>
        <w:rPr>
          <w:rFonts w:hint="eastAsia" w:ascii="仿宋_GB2312" w:hAnsi="仿宋_GB2312" w:eastAsia="仿宋_GB2312" w:cs="仿宋_GB2312"/>
          <w:color w:val="auto"/>
          <w:kern w:val="0"/>
          <w:sz w:val="30"/>
          <w:szCs w:val="30"/>
        </w:rPr>
        <w:t>万元，其中，基本支出</w:t>
      </w:r>
      <w:r>
        <w:rPr>
          <w:rFonts w:hint="eastAsia" w:ascii="仿宋_GB2312" w:hAnsi="仿宋_GB2312" w:eastAsia="仿宋_GB2312" w:cs="仿宋_GB2312"/>
          <w:color w:val="auto"/>
          <w:kern w:val="0"/>
          <w:sz w:val="30"/>
          <w:szCs w:val="30"/>
          <w:lang w:val="en-US" w:eastAsia="zh-CN"/>
        </w:rPr>
        <w:t>2418.5</w:t>
      </w:r>
      <w:r>
        <w:rPr>
          <w:rFonts w:hint="eastAsia" w:ascii="仿宋_GB2312" w:hAnsi="仿宋_GB2312" w:eastAsia="仿宋_GB2312" w:cs="仿宋_GB2312"/>
          <w:color w:val="auto"/>
          <w:kern w:val="0"/>
          <w:sz w:val="30"/>
          <w:szCs w:val="30"/>
        </w:rPr>
        <w:t>万元，主要用于发放职工工资，归口管理的行政单位离退休、基本养老保险缴费，住房公积金，支付公用经费确保机构正常运转。项目支出</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万元。</w:t>
      </w:r>
    </w:p>
    <w:p>
      <w:pPr>
        <w:widowControl/>
        <w:jc w:val="left"/>
        <w:rPr>
          <w:rFonts w:hint="eastAsia" w:ascii="仿宋_GB2312" w:hAnsi="仿宋_GB2312" w:eastAsia="仿宋_GB2312" w:cs="仿宋_GB2312"/>
          <w:color w:val="auto"/>
          <w:kern w:val="0"/>
          <w:sz w:val="30"/>
          <w:szCs w:val="30"/>
        </w:rPr>
      </w:pPr>
    </w:p>
    <w:p>
      <w:pPr>
        <w:widowControl/>
        <w:jc w:val="left"/>
        <w:rPr>
          <w:rFonts w:hint="eastAsia" w:ascii="仿宋_GB2312" w:hAnsi="仿宋_GB2312" w:eastAsia="仿宋_GB2312" w:cs="仿宋_GB2312"/>
          <w:color w:val="auto"/>
          <w:kern w:val="0"/>
          <w:sz w:val="30"/>
          <w:szCs w:val="30"/>
        </w:rPr>
      </w:pPr>
    </w:p>
    <w:sectPr>
      <w:headerReference r:id="rId3" w:type="default"/>
      <w:headerReference r:id="rId4" w:type="even"/>
      <w:pgSz w:w="11906" w:h="16838"/>
      <w:pgMar w:top="1247" w:right="1797" w:bottom="1247"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Arial Unicode MS"/>
    <w:panose1 w:val="02010609060101010101"/>
    <w:charset w:val="86"/>
    <w:family w:val="auto"/>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CD50E7"/>
    <w:rsid w:val="03F0214E"/>
    <w:rsid w:val="04CF1775"/>
    <w:rsid w:val="05616F12"/>
    <w:rsid w:val="060B6E21"/>
    <w:rsid w:val="06325B44"/>
    <w:rsid w:val="06E43398"/>
    <w:rsid w:val="076B1838"/>
    <w:rsid w:val="084A3CB5"/>
    <w:rsid w:val="0AB77A2F"/>
    <w:rsid w:val="115E6A39"/>
    <w:rsid w:val="11D413CD"/>
    <w:rsid w:val="12C32D25"/>
    <w:rsid w:val="13F52A67"/>
    <w:rsid w:val="14514FE4"/>
    <w:rsid w:val="14594CAF"/>
    <w:rsid w:val="15F00F98"/>
    <w:rsid w:val="16C85A74"/>
    <w:rsid w:val="1A0B3DDD"/>
    <w:rsid w:val="1A685806"/>
    <w:rsid w:val="1AAD78D2"/>
    <w:rsid w:val="1F3D7387"/>
    <w:rsid w:val="207165AF"/>
    <w:rsid w:val="229A1093"/>
    <w:rsid w:val="23293A4E"/>
    <w:rsid w:val="23C6578F"/>
    <w:rsid w:val="242E2599"/>
    <w:rsid w:val="26BF2FF3"/>
    <w:rsid w:val="27E3128E"/>
    <w:rsid w:val="28D26D48"/>
    <w:rsid w:val="29F4749C"/>
    <w:rsid w:val="2B696D85"/>
    <w:rsid w:val="2D7B7E3A"/>
    <w:rsid w:val="2DA75286"/>
    <w:rsid w:val="2FD25EA1"/>
    <w:rsid w:val="317A0B81"/>
    <w:rsid w:val="33E37726"/>
    <w:rsid w:val="34FF7FC7"/>
    <w:rsid w:val="35C23588"/>
    <w:rsid w:val="369B6FF2"/>
    <w:rsid w:val="37B02769"/>
    <w:rsid w:val="39466C4F"/>
    <w:rsid w:val="39BF048F"/>
    <w:rsid w:val="3CC32D4E"/>
    <w:rsid w:val="3D8052DD"/>
    <w:rsid w:val="40E06520"/>
    <w:rsid w:val="43131F13"/>
    <w:rsid w:val="43C35C3E"/>
    <w:rsid w:val="45166B3A"/>
    <w:rsid w:val="45CB2323"/>
    <w:rsid w:val="46D61E29"/>
    <w:rsid w:val="4A940EA9"/>
    <w:rsid w:val="4DF420F5"/>
    <w:rsid w:val="4FC334A8"/>
    <w:rsid w:val="50E75B14"/>
    <w:rsid w:val="515A348C"/>
    <w:rsid w:val="52946B49"/>
    <w:rsid w:val="564C72BA"/>
    <w:rsid w:val="57BC6CC6"/>
    <w:rsid w:val="5825432A"/>
    <w:rsid w:val="58310B0B"/>
    <w:rsid w:val="5AB4032D"/>
    <w:rsid w:val="5D487B98"/>
    <w:rsid w:val="5E7D384C"/>
    <w:rsid w:val="61DC7D00"/>
    <w:rsid w:val="620437D0"/>
    <w:rsid w:val="65756AF5"/>
    <w:rsid w:val="65C56759"/>
    <w:rsid w:val="66DF3B52"/>
    <w:rsid w:val="67D95CA6"/>
    <w:rsid w:val="67DD5DBE"/>
    <w:rsid w:val="68A201BC"/>
    <w:rsid w:val="68C77134"/>
    <w:rsid w:val="6A8C3BB7"/>
    <w:rsid w:val="6B491513"/>
    <w:rsid w:val="6CAC668F"/>
    <w:rsid w:val="6DA47EEE"/>
    <w:rsid w:val="6F3F76C7"/>
    <w:rsid w:val="6F8F2B61"/>
    <w:rsid w:val="6FCD3E36"/>
    <w:rsid w:val="724A4A01"/>
    <w:rsid w:val="72F37DB5"/>
    <w:rsid w:val="75F37398"/>
    <w:rsid w:val="7635037C"/>
    <w:rsid w:val="79910928"/>
    <w:rsid w:val="7B1E539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rPr>
      <w:sz w:val="24"/>
    </w:rPr>
  </w:style>
  <w:style w:type="character" w:styleId="9">
    <w:name w:val="Hyperlink"/>
    <w:basedOn w:val="8"/>
    <w:unhideWhenUsed/>
    <w:qFormat/>
    <w:uiPriority w:val="0"/>
    <w:rPr>
      <w:color w:val="0000FF"/>
      <w:u w:val="single"/>
    </w:rPr>
  </w:style>
  <w:style w:type="character" w:styleId="10">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3">
    <w:name w:val="Normal (Web)"/>
    <w:basedOn w:val="1"/>
    <w:qFormat/>
    <w:uiPriority w:val="0"/>
    <w:pPr>
      <w:jc w:val="left"/>
    </w:pPr>
    <w:rPr>
      <w:kern w:val="0"/>
      <w:sz w:val="24"/>
    </w:rPr>
  </w:style>
  <w:style w:type="paragraph" w:customStyle="1" w:styleId="14">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1</TotalTime>
  <ScaleCrop>false</ScaleCrop>
  <LinksUpToDate>false</LinksUpToDate>
  <CharactersWithSpaces>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Bruce S</cp:lastModifiedBy>
  <cp:lastPrinted>2018-01-31T03:32:00Z</cp:lastPrinted>
  <dcterms:modified xsi:type="dcterms:W3CDTF">2019-04-29T09:50:12Z</dcterms:modified>
  <dc:title>年部门预算编制说明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