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盈江县第一初级中学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盈江县第一初级中学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盈江县第一初级中学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第一初级中学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盈江县第一初级中学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7</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盈江县第一初级中学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pStyle w:val="13"/>
        <w:keepNext w:val="0"/>
        <w:keepLines w:val="0"/>
        <w:pageBreakBefore w:val="0"/>
        <w:widowControl/>
        <w:kinsoku/>
        <w:wordWrap/>
        <w:overflowPunct/>
        <w:topLinePunct w:val="0"/>
        <w:autoSpaceDE/>
        <w:autoSpaceDN/>
        <w:bidi w:val="0"/>
        <w:adjustRightInd/>
        <w:snapToGrid/>
        <w:spacing w:line="480" w:lineRule="auto"/>
        <w:ind w:firstLine="600" w:firstLineChars="200"/>
        <w:textAlignment w:val="auto"/>
        <w:outlineLvl w:val="9"/>
        <w:rPr>
          <w:rFonts w:hint="eastAsia" w:ascii="宋体" w:hAnsi="宋体" w:cs="宋体"/>
          <w:color w:val="auto"/>
          <w:sz w:val="28"/>
          <w:szCs w:val="28"/>
        </w:rPr>
      </w:pPr>
      <w:r>
        <w:rPr>
          <w:rFonts w:hint="eastAsia" w:ascii="仿宋_GB2312" w:hAnsi="仿宋_GB2312" w:eastAsia="仿宋_GB2312" w:cs="仿宋_GB2312"/>
          <w:color w:val="auto"/>
          <w:kern w:val="0"/>
          <w:sz w:val="30"/>
          <w:szCs w:val="30"/>
          <w:lang w:val="en-US" w:eastAsia="zh-CN" w:bidi="ar-SA"/>
        </w:rPr>
        <w:t>盈江县第一初级中学</w:t>
      </w:r>
      <w:r>
        <w:rPr>
          <w:rFonts w:hint="eastAsia" w:ascii="仿宋_GB2312" w:hAnsi="仿宋_GB2312" w:eastAsia="仿宋_GB2312" w:cs="仿宋_GB2312"/>
          <w:color w:val="auto"/>
          <w:sz w:val="30"/>
          <w:szCs w:val="30"/>
        </w:rPr>
        <w:t>设置</w:t>
      </w:r>
      <w:r>
        <w:rPr>
          <w:rFonts w:hint="eastAsia" w:ascii="仿宋_GB2312" w:hAnsi="仿宋_GB2312" w:eastAsia="仿宋_GB2312" w:cs="仿宋_GB2312"/>
          <w:color w:val="auto"/>
          <w:sz w:val="30"/>
          <w:szCs w:val="30"/>
          <w:lang w:val="en-US" w:eastAsia="zh-CN"/>
        </w:rPr>
        <w:t>8</w:t>
      </w:r>
      <w:r>
        <w:rPr>
          <w:rFonts w:hint="eastAsia" w:ascii="仿宋_GB2312" w:hAnsi="仿宋_GB2312" w:eastAsia="仿宋_GB2312" w:cs="仿宋_GB2312"/>
          <w:color w:val="auto"/>
          <w:sz w:val="30"/>
          <w:szCs w:val="30"/>
        </w:rPr>
        <w:t>个科室：办公室、教务处、教科室、总务处、财务室、</w:t>
      </w:r>
      <w:r>
        <w:rPr>
          <w:rFonts w:hint="eastAsia" w:ascii="仿宋_GB2312" w:hAnsi="仿宋_GB2312" w:eastAsia="仿宋_GB2312" w:cs="仿宋_GB2312"/>
          <w:color w:val="auto"/>
          <w:sz w:val="30"/>
          <w:szCs w:val="30"/>
          <w:lang w:eastAsia="zh-CN"/>
        </w:rPr>
        <w:t>德育室、校团委、工会</w:t>
      </w:r>
      <w:r>
        <w:rPr>
          <w:rFonts w:hint="eastAsia" w:ascii="仿宋_GB2312" w:hAnsi="仿宋_GB2312" w:eastAsia="仿宋_GB2312" w:cs="仿宋_GB2312"/>
          <w:color w:val="auto"/>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德宏州教育事业第十三个五年规划》和我校发展规划，以科学发展观为指导，坚持以质量为中心，进一步加强学校管理，优化教育环境，提高管理服务水平，努力提升办学品位，凸显办学特色，丰富办学内涵，继续弘扬我校的阳光课堂教育，促进我校教育又好又快发展，努力实现“做人民满意教师，办人民满意学校”的工作目标。我校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年重点做好以下几个方面的工作：</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1.注重学习培训，提升队伍素质。</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2.科学规划教师布局，扎实提升中考质量，大力整合教育资源。</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3.加强学习培训，提高服务竞争意识，提升教师思想业务能力。</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4.进一步规范学校办学行为，狠抓教学教研及教师管理，全面提高教育教学质量.</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5.注重管理，扎实推进素质教育，有效开展教育教学活动，使学生全面发展。</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zh-CN"/>
        </w:rPr>
        <w:t>6.加强校园文化建设，加强安全系列教育，确保学校安全稳定，创建和谐教育大局</w:t>
      </w:r>
      <w:r>
        <w:rPr>
          <w:rFonts w:hint="eastAsia" w:ascii="仿宋_GB2312" w:hAnsi="仿宋_GB2312" w:eastAsia="仿宋_GB2312" w:cs="仿宋_GB2312"/>
          <w:sz w:val="30"/>
          <w:szCs w:val="30"/>
          <w:lang w:val="en-US" w:eastAsia="zh-CN"/>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w:t>
      </w:r>
      <w:r>
        <w:rPr>
          <w:rFonts w:hint="eastAsia" w:ascii="仿宋_GB2312" w:hAnsi="仿宋_GB2312" w:eastAsia="仿宋_GB2312" w:cs="仿宋_GB2312"/>
          <w:color w:val="000000" w:themeColor="text1"/>
          <w:kern w:val="0"/>
          <w:sz w:val="30"/>
          <w:szCs w:val="30"/>
          <w:lang w:eastAsia="zh-CN"/>
        </w:rPr>
        <w:t>制</w:t>
      </w:r>
      <w:r>
        <w:rPr>
          <w:rFonts w:hint="eastAsia" w:ascii="仿宋_GB2312" w:hAnsi="仿宋_GB2312" w:eastAsia="仿宋_GB2312" w:cs="仿宋_GB2312"/>
          <w:color w:val="000000" w:themeColor="text1"/>
          <w:kern w:val="0"/>
          <w:sz w:val="30"/>
          <w:szCs w:val="30"/>
          <w:lang w:val="en-US" w:eastAsia="zh-CN"/>
        </w:rPr>
        <w:t>127</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127</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130</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130</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21</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21</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盈江县第一初级中学</w:t>
      </w:r>
      <w:r>
        <w:rPr>
          <w:rFonts w:eastAsia="仿宋_GB2312"/>
          <w:kern w:val="0"/>
          <w:sz w:val="30"/>
          <w:szCs w:val="30"/>
        </w:rPr>
        <w:t>财务总收入</w:t>
      </w:r>
      <w:r>
        <w:rPr>
          <w:rFonts w:hint="eastAsia" w:eastAsia="仿宋_GB2312"/>
          <w:kern w:val="0"/>
          <w:sz w:val="30"/>
          <w:szCs w:val="30"/>
          <w:lang w:val="en-US" w:eastAsia="zh-CN"/>
        </w:rPr>
        <w:t>1454.57</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1454.57</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1454.57</w:t>
      </w:r>
      <w:r>
        <w:rPr>
          <w:rFonts w:eastAsia="仿宋_GB2312"/>
          <w:kern w:val="0"/>
          <w:sz w:val="30"/>
          <w:szCs w:val="30"/>
        </w:rPr>
        <w:t>万元，其中:本年收入</w:t>
      </w:r>
      <w:r>
        <w:rPr>
          <w:rFonts w:hint="eastAsia" w:eastAsia="仿宋_GB2312"/>
          <w:kern w:val="0"/>
          <w:sz w:val="30"/>
          <w:szCs w:val="30"/>
          <w:lang w:val="en-US" w:eastAsia="zh-CN"/>
        </w:rPr>
        <w:t>1454.57</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1454.57</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1454.57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1454.57</w:t>
      </w:r>
      <w:r>
        <w:rPr>
          <w:rFonts w:eastAsia="仿宋_GB2312"/>
          <w:kern w:val="0"/>
          <w:sz w:val="30"/>
          <w:szCs w:val="30"/>
        </w:rPr>
        <w:t>万元，其中，基本支出</w:t>
      </w:r>
      <w:r>
        <w:rPr>
          <w:rFonts w:hint="eastAsia" w:eastAsia="仿宋_GB2312"/>
          <w:kern w:val="0"/>
          <w:sz w:val="30"/>
          <w:szCs w:val="30"/>
          <w:lang w:val="en-US" w:eastAsia="zh-CN"/>
        </w:rPr>
        <w:t>1454.57</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“2050203”初中教育1067.33万元，主要用于工资福利支出和日常学校运行运转。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“2080502”事业单位离退休19.95万元，主要用于离退休人员公用经费支出。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“2080505”事业单位基本养老保险缴费支出220.92万元，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146.37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333333"/>
          <w:sz w:val="30"/>
          <w:szCs w:val="30"/>
          <w:shd w:val="clear" w:color="040000" w:fill="FFFFFF"/>
          <w:lang w:val="en-US" w:eastAsia="zh-CN"/>
        </w:rPr>
        <w:t>2050203初中教育1067.33万元，其中:基本支出1067.33万元，主要用于301工资福利支出1059.88万元，302商品和服务支出7.45万元；项目支出0万元。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2080502事业单位离退休19.95万元，其中:基本支出19.95万元，主要用于302商品和服务支出1.26万元,303对个人和家庭的补助18.69万元；项目支出0万元。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2080505机关事业单位基本养老保险缴费支出220.92万元，其中:基本支出220.92万元，主要用于301工资和福利支出220.92万元；项目支出0万元。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2210201住房公积金146.37万元，其中:基本支出146.37万元，主要用于301工资和福利支出146.37万元；项目支出0万元。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对下专项转移支付项目</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 xml:space="preserve"> 无</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left"/>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textAlignment w:val="auto"/>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第一初级中学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4.92</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1.92</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3.00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3.00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4.92</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1.92</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1.92</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3.00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3.00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3.00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color w:val="0C0C0C" w:themeColor="text1" w:themeTint="F2"/>
          <w:sz w:val="30"/>
          <w:szCs w:val="30"/>
          <w:lang w:eastAsia="zh-CN"/>
        </w:rPr>
      </w:pPr>
      <w:r>
        <w:rPr>
          <w:rFonts w:hint="eastAsia" w:ascii="楷体" w:hAnsi="楷体" w:eastAsia="楷体" w:cs="楷体"/>
          <w:color w:val="0C0C0C" w:themeColor="text1" w:themeTint="F2"/>
          <w:kern w:val="0"/>
          <w:sz w:val="30"/>
          <w:szCs w:val="30"/>
        </w:rPr>
        <w:t>（二）</w:t>
      </w:r>
      <w:r>
        <w:rPr>
          <w:rFonts w:hint="eastAsia" w:ascii="仿宋_GB2312" w:hAnsi="仿宋_GB2312" w:eastAsia="仿宋_GB2312" w:cs="仿宋_GB2312"/>
          <w:color w:val="0C0C0C" w:themeColor="text1" w:themeTint="F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2019年部门预算收入1454.57</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1390.13万元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64.44万元，增加4.64%。增加原因：调增人员工资。</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第一初级中学无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1454.57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1454.57</w:t>
      </w:r>
      <w:r>
        <w:rPr>
          <w:rFonts w:eastAsia="仿宋_GB2312"/>
          <w:kern w:val="0"/>
          <w:sz w:val="30"/>
          <w:szCs w:val="30"/>
        </w:rPr>
        <w:t>万元，其中，基本支出</w:t>
      </w:r>
      <w:r>
        <w:rPr>
          <w:rFonts w:hint="eastAsia" w:eastAsia="仿宋_GB2312"/>
          <w:kern w:val="0"/>
          <w:sz w:val="30"/>
          <w:szCs w:val="30"/>
          <w:lang w:val="en-US" w:eastAsia="zh-CN"/>
        </w:rPr>
        <w:t>1454.57</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仿宋">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3261FE"/>
    <w:rsid w:val="02450888"/>
    <w:rsid w:val="025737A0"/>
    <w:rsid w:val="025F3A04"/>
    <w:rsid w:val="03CD50E7"/>
    <w:rsid w:val="03F0214E"/>
    <w:rsid w:val="04CF1775"/>
    <w:rsid w:val="054C4407"/>
    <w:rsid w:val="05616F12"/>
    <w:rsid w:val="0576524B"/>
    <w:rsid w:val="05FF389B"/>
    <w:rsid w:val="061D49D6"/>
    <w:rsid w:val="06325B44"/>
    <w:rsid w:val="06E43398"/>
    <w:rsid w:val="084A3CB5"/>
    <w:rsid w:val="0AB77A2F"/>
    <w:rsid w:val="0D0C403D"/>
    <w:rsid w:val="0D1C4BE4"/>
    <w:rsid w:val="105A3BDF"/>
    <w:rsid w:val="127B1CDA"/>
    <w:rsid w:val="12D3416E"/>
    <w:rsid w:val="135244EB"/>
    <w:rsid w:val="13F52A67"/>
    <w:rsid w:val="14594CAF"/>
    <w:rsid w:val="14914ED2"/>
    <w:rsid w:val="16C85A74"/>
    <w:rsid w:val="18194B15"/>
    <w:rsid w:val="18745881"/>
    <w:rsid w:val="1A0B3DDD"/>
    <w:rsid w:val="1A685806"/>
    <w:rsid w:val="1A6B4761"/>
    <w:rsid w:val="1A9D5AA8"/>
    <w:rsid w:val="1B035EB2"/>
    <w:rsid w:val="1B26706D"/>
    <w:rsid w:val="1B661C8C"/>
    <w:rsid w:val="1B6D4C16"/>
    <w:rsid w:val="1E836B62"/>
    <w:rsid w:val="206C0510"/>
    <w:rsid w:val="207165AF"/>
    <w:rsid w:val="21B76D32"/>
    <w:rsid w:val="225E1AB6"/>
    <w:rsid w:val="22922AF4"/>
    <w:rsid w:val="230A6AD7"/>
    <w:rsid w:val="23293A4E"/>
    <w:rsid w:val="23A3706A"/>
    <w:rsid w:val="23C6578F"/>
    <w:rsid w:val="242E2599"/>
    <w:rsid w:val="2649679E"/>
    <w:rsid w:val="26BF2FF3"/>
    <w:rsid w:val="277002DC"/>
    <w:rsid w:val="27E3128E"/>
    <w:rsid w:val="28D26D48"/>
    <w:rsid w:val="29F4749C"/>
    <w:rsid w:val="2B696D85"/>
    <w:rsid w:val="2BFE3D78"/>
    <w:rsid w:val="2CB60838"/>
    <w:rsid w:val="2D1F205A"/>
    <w:rsid w:val="2D7821C4"/>
    <w:rsid w:val="2D7B7E3A"/>
    <w:rsid w:val="2DA75286"/>
    <w:rsid w:val="2E8E7120"/>
    <w:rsid w:val="2FD25EA1"/>
    <w:rsid w:val="30D85C38"/>
    <w:rsid w:val="32130E92"/>
    <w:rsid w:val="3376144B"/>
    <w:rsid w:val="33E37726"/>
    <w:rsid w:val="34E83C07"/>
    <w:rsid w:val="369B6FF2"/>
    <w:rsid w:val="388C1B11"/>
    <w:rsid w:val="39466C4F"/>
    <w:rsid w:val="398C0117"/>
    <w:rsid w:val="39BF048F"/>
    <w:rsid w:val="3A8C77EA"/>
    <w:rsid w:val="3A8F7C17"/>
    <w:rsid w:val="3CC32D4E"/>
    <w:rsid w:val="3CD14228"/>
    <w:rsid w:val="3DAD1623"/>
    <w:rsid w:val="3E347378"/>
    <w:rsid w:val="3E853E54"/>
    <w:rsid w:val="42A72A11"/>
    <w:rsid w:val="43131F13"/>
    <w:rsid w:val="437348E4"/>
    <w:rsid w:val="43C35C3E"/>
    <w:rsid w:val="44A11F66"/>
    <w:rsid w:val="450772FA"/>
    <w:rsid w:val="45114BA4"/>
    <w:rsid w:val="45166B3A"/>
    <w:rsid w:val="45232F8C"/>
    <w:rsid w:val="46D25C03"/>
    <w:rsid w:val="46D61E29"/>
    <w:rsid w:val="48BA0E0E"/>
    <w:rsid w:val="497410E7"/>
    <w:rsid w:val="4A0E4915"/>
    <w:rsid w:val="4A940EA9"/>
    <w:rsid w:val="4CC45B1A"/>
    <w:rsid w:val="4D655230"/>
    <w:rsid w:val="4E1878C9"/>
    <w:rsid w:val="4E702367"/>
    <w:rsid w:val="4F462F65"/>
    <w:rsid w:val="4F506DC2"/>
    <w:rsid w:val="4F8C4EEE"/>
    <w:rsid w:val="4FC334A8"/>
    <w:rsid w:val="50F26431"/>
    <w:rsid w:val="515A348C"/>
    <w:rsid w:val="51C97EB1"/>
    <w:rsid w:val="52E246CA"/>
    <w:rsid w:val="52EF63EA"/>
    <w:rsid w:val="560B3104"/>
    <w:rsid w:val="564C72BA"/>
    <w:rsid w:val="56EB7E9F"/>
    <w:rsid w:val="570925B5"/>
    <w:rsid w:val="5825432A"/>
    <w:rsid w:val="58310B0B"/>
    <w:rsid w:val="58AF09F8"/>
    <w:rsid w:val="58C64621"/>
    <w:rsid w:val="5930489F"/>
    <w:rsid w:val="597B1FC3"/>
    <w:rsid w:val="5A212AAE"/>
    <w:rsid w:val="5A4D7F33"/>
    <w:rsid w:val="5AB4032D"/>
    <w:rsid w:val="5C423776"/>
    <w:rsid w:val="5DDB63FE"/>
    <w:rsid w:val="5E7D384C"/>
    <w:rsid w:val="5EC939E2"/>
    <w:rsid w:val="5EDC5306"/>
    <w:rsid w:val="5FDE3791"/>
    <w:rsid w:val="5FEE5C03"/>
    <w:rsid w:val="60AF4E70"/>
    <w:rsid w:val="60B52DC5"/>
    <w:rsid w:val="60B6199E"/>
    <w:rsid w:val="64F04EF8"/>
    <w:rsid w:val="65756AF5"/>
    <w:rsid w:val="65E20823"/>
    <w:rsid w:val="66447E71"/>
    <w:rsid w:val="66F029C3"/>
    <w:rsid w:val="67D95CA6"/>
    <w:rsid w:val="67DD5DBE"/>
    <w:rsid w:val="68083500"/>
    <w:rsid w:val="68C77134"/>
    <w:rsid w:val="68F80CA8"/>
    <w:rsid w:val="690515E6"/>
    <w:rsid w:val="6A8C3BB7"/>
    <w:rsid w:val="6AC004F9"/>
    <w:rsid w:val="6B2C3FB5"/>
    <w:rsid w:val="6B9E46DF"/>
    <w:rsid w:val="6BAA5358"/>
    <w:rsid w:val="6BBB479A"/>
    <w:rsid w:val="6BBD6DA4"/>
    <w:rsid w:val="6C9E12B0"/>
    <w:rsid w:val="6CAC668F"/>
    <w:rsid w:val="6DA47EEE"/>
    <w:rsid w:val="6F9C51C0"/>
    <w:rsid w:val="6FCD3E36"/>
    <w:rsid w:val="724A4A01"/>
    <w:rsid w:val="72F37DB5"/>
    <w:rsid w:val="74F974EE"/>
    <w:rsid w:val="75F37398"/>
    <w:rsid w:val="760B7D25"/>
    <w:rsid w:val="76C22F3D"/>
    <w:rsid w:val="7779331C"/>
    <w:rsid w:val="77D46EE6"/>
    <w:rsid w:val="783D31F1"/>
    <w:rsid w:val="79910928"/>
    <w:rsid w:val="7B1E5394"/>
    <w:rsid w:val="7BA82803"/>
    <w:rsid w:val="7C1C6924"/>
    <w:rsid w:val="7CC5101A"/>
    <w:rsid w:val="7D595879"/>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13</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2019-04-29T08:59:00Z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