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监督索引号53312300576200000</w:t>
      </w:r>
    </w:p>
    <w:p>
      <w:pPr>
        <w:ind w:left="210" w:leftChars="100" w:firstLine="1890" w:firstLineChars="900"/>
      </w:pPr>
      <w:r>
        <w:rPr>
          <w:rFonts w:hint="eastAsia" w:ascii="宋体" w:hAnsi="宋体" w:cs="宋体"/>
          <w:color w:val="000000"/>
          <w:szCs w:val="21"/>
          <w:shd w:val="clear" w:color="auto" w:fill="FFFFFF"/>
        </w:rPr>
        <w:t>盈江县残疾人联合会2019年部门预算公开</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目录</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第一部分 盈江县残疾人联合会2019年部门预算编制说明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第二部分 盈江县残疾人联合会2019年部门预算表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一、部门财务收支总体情况表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二、部门收入总体情况表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三、部门支出总体情况表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四、部门财政拨款收支总体情况表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五、部门一般公共预算本级财力安排支出情况表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六、部门基本支出情况表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七、部门政府性基金预算支出情况表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八、财政拨款支出明细表（按经济科目分类）</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九、部门一般公共预算“三公”经费支出情况表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十、县本级项目支出绩效目标表（本次下达）</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十一、县本级项目支出绩效目标表（另文下达）</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十二、县对下转移支付绩效目标表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十三、部门政府采购情况表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盈江县残疾人联合会2019年部门预算编制说明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一、基本职能及主要工作</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（一）部门主要职责</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  根据中共德宏州委德办法（2001）34号文件和中共盈江县委盈办发（2002）13号文件精神规定，盈江县残疾人联合会由县委、县人民政府直接领导，业务上接受德宏州残联对口指导，履行盈江县残疾人工作协调委员会工作职责，在政府计划中单列户头，与各乡镇建立业务关系。主要职责是：听取残疾人意见，反映残疾人需求，依法维护残疾人权益，为残疾人服务。</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（二）机构设置情况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盈江县残疾人联合会内设2个职能股（所）室，分别是办公室和宣文股。</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（三）重点工作概述</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认真贯彻国家和省按比例安排残疾人就业有关规定，全额征收残疾人就业保障金。完成县委、县政府年初安排征收预算指标。认真开展残疾人康复、教育、就业、扶贫等工作，不断提高残疾人工作效率，为我县残疾人事业做出贡</w:t>
      </w:r>
      <w:bookmarkStart w:id="0" w:name="_GoBack"/>
      <w:bookmarkEnd w:id="0"/>
      <w:r>
        <w:rPr>
          <w:rFonts w:hint="eastAsia" w:ascii="宋体" w:hAnsi="宋体" w:cs="宋体"/>
          <w:color w:val="000000"/>
          <w:szCs w:val="21"/>
          <w:shd w:val="clear" w:color="auto" w:fill="FFFFFF"/>
        </w:rPr>
        <w:t>献。       </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（一）积极为残疾人群众排忧解难。一是继续认真开展好“组团式服务到基层” 活动。紧紧围绕“四个送”即为残疾人家庭送资金、送项目、送政策、送信息，进村入户开展组团服务，切实解决残疾人康复难、就学难、就业难等问题。二是借助五级为民服务信息互动直达通道这个平台，尽力解决残疾人反映的问题和诉求，切实为残疾人办实事、解难事。</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强化残疾人权益保障工作。继续加大对《残疾人保障法》、《残疾人就业条例》、《无障碍环境建设条例》等残疾人优惠政策、法律法规的宣传力度，通过开展法律法规培训，让残疾人知法、懂法、守法，并学会运用法律维护自身权益。</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三）扎实抓好残疾人康复工作。一是认真开展精准康复工作，力争为残疾人实现精准帮扶、精准康复的目标。二是充分发挥残联康复股作用，以精准康复服务项目为依托，加强对基层联络员、康复员的培训，深入乡镇、村（社区）残疾人家庭指导康复训练，确保康复培训出实效。三是认真开展残疾人辅助器具的发放工作。县残联将购买1批辅助器具，逐步扩大残疾人的受助面。</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四）进一步解决残疾人就学、就业难的问题。一是准确掌握我县贫困残疾人及残疾人子女的就学情况，做到资助全覆盖，解决好残疾人就学难的问题。二是全面贯彻落实按比例安排残疾人就业政策，加大对企业残保金的征收力度，努力做到应收尽收。三是加大对残疾人自谋职业、居家创业扶持力度。结合全县农业产业发展规划和就业市场需求，开展农村实用技术和职业技能培训，为残疾人就业创业奠定坚实基础。同时对居家创业并有发展潜力的残疾人进行无偿扶持，使其拓展原有成效，拓宽经济收入渠道，改善生活质量，并带动部分残疾人共同致富。</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（五）加强自身建设促作风转变。巩固和发展党的群众路线教育实践活动成果，结合</w:t>
      </w:r>
      <w:r>
        <w:rPr>
          <w:rFonts w:hint="eastAsia" w:ascii="宋体" w:hAnsi="宋体" w:cs="宋体"/>
          <w:color w:val="000000"/>
          <w:szCs w:val="21"/>
          <w:shd w:val="clear" w:color="auto" w:fill="FFFFFF"/>
          <w:lang w:eastAsia="zh-CN"/>
        </w:rPr>
        <w:t>“两学一做”学习教育常态化制度化</w:t>
      </w:r>
      <w:r>
        <w:rPr>
          <w:rFonts w:hint="eastAsia" w:ascii="宋体" w:hAnsi="宋体" w:cs="宋体"/>
          <w:color w:val="000000"/>
          <w:szCs w:val="21"/>
          <w:shd w:val="clear" w:color="auto" w:fill="FFFFFF"/>
        </w:rPr>
        <w:t>活动，不断推动残联作风改变。加强干部理论和业务知识的培训学习，全面提升学习型、服务型、创新型、廉洁型残联，建设一支可信赖、敢担当、作风硬和恪守“人道、廉洁、服务、奉献”的残联干部队伍。</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六）继续抓好脱贫攻坚工作。积极为挂钩点群众办实事、解难事。组织开展丰富多彩的农村文艺活动，活跃基层农民群众业余文化生活；广泛宣传新农村建设和“禁防”知识，提高群众自我教育、自我提高、自我约束能力。</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二、预算单位基本情况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我部门编制2019年部门预算单位共1个。其中：财政全供给单位1个；部分供给单位0个；特殊供给单位0个；自收自支单位0个。财政全供给单位中行政单位0个；参公管理事业单位1个；非参公管理事业单位0个。截止2018年11月统计，部门基本情况如下：</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在职人员编制8人，其中：行政编制 0人，参公事业编5人，事业干部编制2人，工勤编制1人。在职实有10人，其中： 财政全供养 10人，财政部分供养0人，非财政供养0人。</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离退休人员 7人，其中： 离休 0人，退休 7人。</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车辆编制1辆，实有车辆1辆。</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三、预算单位收入情况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（一）部门财务收入情况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2019年部门财务总收入 311.67万元，其中：一般公共预算财政拨款311.67万元，政府性基金预算财政拨款0万元，国有资本经营预算财政拨款0万元，事业收入0万元，事业单位经营收入0万元，其他收入0万元，上年结转0万元。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（二）财政拨款收入情况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2019年部门财政拨款收入 311.67万元，其中:本年收入311.67万元，上年结转0万元。本年收入中，一般公共预算财政拨款311.67万元（本级财力311.67万元，专项收入0万元，执法办案补助0万元，收费成本补偿0万元，财政专户管理的收入0万元，国有资源（资产）有偿使用成本补偿0万元），政府性基金预算财政拨款0万元，国有资本经营预算财政拨款0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四、预算单位支出情况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2019年部门预算总支出 311.67万元。财政拨款安排支出 311.67万元，其中，基本支出171.67万元，项目支出140万元。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（一）财政拨款安排支出按功能科目分类情况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功能科目分组</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2080501项归口管理的行政单位离退休0.42万元，主要用于退休人员必要的活动开支；</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2080505项机关事业单位基本养老保险缴费支出14.68万元，主要用于在职人员基本养老保险单位缴费；</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2080506项机关事业单位职业年金缴费支出2.53万元，主要用于职业年金缴费；</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2081101项行政运行141.35万元，主要用于在职人员工资福利支出115.21万元、机构正常运转经费支出8万元、村级联络员生活补助18.14万元；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2081104项残疾人康复30万元，主要用于残疾人康复工作经费支出；</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2081105项残疾人就业和扶贫110万元，主要用于残疾人就业和扶贫工作支出；</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2210201项住房公积金12.69万元，主要用于支付在职干部职工住房公积金。</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（二）财政拨款安排支出按经济科目分类情况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经济科目分类</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2080501项归口管理的行政单位离退休0.42万元，用于302类商品和服务支出0.42万元；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2080505项机关事业单位基本养老保险缴费支出14.68万元，用于301类工资福利支出14.68万元；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2080506项机关事业单位职业年金缴费支出2.53万元，用于301类工资福利支出2.53万元；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2081101项行政运行141.35万元，用于301类工资福利支出115.21万元、302类商品和服务支出8万元、303类对个人和家庭的补助18.14万元；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2081104项残疾人康复30万元，用302类商品和服务支出15万元、303类对个人和家庭的补助15万元于；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2081105项残疾人就业和扶贫110万元，用于302类商品和服务支出42万元、303类对个人和家庭的补助68元；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2210201项住房公积金12.69万元，用于301类工资福利支出12.69万元。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五、县对下专项转移支付情况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   本单位2019年无县对下专项转移支付项目。</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六、政府采购预算情况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本单位2019年无政府采购预算。</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七、预算收支增减变化情况说明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（一）部门“三公”经费增减变化情况及原因说明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三公经费支出预算数2万元，比上年预算数减少3万元，减少60%。其中2019年公务接待费预算数1万元，比上年预算数减少2万元，减少了66.67%；2019年公务用车购置及运行费预算数1万元，比上年预算数减少1万元，减少了50%。主要原因是：2019年，盈江县残疾人联合会认真贯彻落实中央八项规定及省州县关于厉行节约的有关规定。</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（二）部门预算财政拨款收入增减变化情况及原因说明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2019年财政拨款收入311.67万元，较2018年收入277万元，增加34.67万元，增长12.52%，增加原因：2019年人员工资增加。</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（三）部门基本支出增减变化情况及原因说明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2019年基本支出171.67万元，2018年基本支出132万元，相比上年增加39.67万元，增长23.1%，增加原因：2019年人员工资增加。</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（四）部门项目支出增减变化情况及原因说明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2019年项目支出140万元，2018年项目支出145万元，相比上年减少5万，下降3.57%，减少原因：就业扶贫项目经费和其他残疾人事业发展经费减少5万元。</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八、其他公开信息</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（一）专业名词解释</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1.财政拨款收入：本级财政部门当年拨付的财政预算资金，包括公共预算财政拨款和政府性基金预算财政拨款。</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2.基本支出：是预算单位为保障其正常运转，完成日常工作任务所发生的支出，包括人员支出和日常公用支出。</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3.项目支出：是预算单位为完成其特定的行政工作任务或事业发展目标所发生的支出。</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（二）机关运行经费安排</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2019年部门预算机关运行经费支出共安排8.42万，主要用于机关正常运转开支的办公费、邮电费、差旅费等，相比上年度增加1.22万元，主要原因一是新增2名干部；二是增加退休干部工作经费。</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（三）国有资产占用情况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 鉴于截至2019年12月31日的国有资产占有使用情况需在完成2019年决算编制后才能统计汇总相关数据，因此，将在公开2018年度部门决算时一并公开部门截至2019年12月31日的国有资产占有使用情况。</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（四）本部门预算绩效情况说明</w:t>
      </w:r>
      <w:r>
        <w:rPr>
          <w:rFonts w:hint="eastAsia" w:ascii="宋体" w:hAnsi="宋体" w:cs="宋体"/>
          <w:color w:val="000000"/>
          <w:szCs w:val="21"/>
          <w:shd w:val="clear" w:color="auto" w:fill="FFFFFF"/>
        </w:rPr>
        <w:br w:type="textWrapping"/>
      </w:r>
      <w:r>
        <w:rPr>
          <w:rFonts w:hint="eastAsia" w:ascii="宋体" w:hAnsi="宋体" w:cs="宋体"/>
          <w:color w:val="000000"/>
          <w:szCs w:val="21"/>
          <w:shd w:val="clear" w:color="auto" w:fill="FFFFFF"/>
        </w:rPr>
        <w:t>2019年单位支出预算为311.67万元，其中：基本支出171.67万元，主要用于发放职工工资，归口管理的行政单位离退休、基本养老保险缴费，住房公积金，支付公用经费，确保机构正常运转；项目支出140万元，主要用于残疾人康复、残疾人事业发展，残疾人教育、就业和扶贫经费，切实为残疾人服务，让残疾人共享改革开放成果，充分感受到党和政府关爱。</w:t>
      </w:r>
    </w:p>
    <w:p>
      <w:pPr>
        <w:rPr>
          <w:rFonts w:ascii="Arial" w:hAnsi="Arial" w:eastAsia="Arial" w:cs="Arial"/>
          <w:b/>
          <w:sz w:val="36"/>
        </w:rPr>
      </w:pPr>
      <w:r>
        <w:rPr>
          <w:rFonts w:ascii="Arial" w:hAnsi="Arial" w:eastAsia="Arial" w:cs="Arial"/>
          <w:b/>
          <w:sz w:val="36"/>
        </w:rPr>
        <w:t>监督索引号53312300576200111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2CB8"/>
    <w:rsid w:val="0000585F"/>
    <w:rsid w:val="0000790E"/>
    <w:rsid w:val="00010713"/>
    <w:rsid w:val="00011F4A"/>
    <w:rsid w:val="00012FB3"/>
    <w:rsid w:val="00014D4F"/>
    <w:rsid w:val="000152A5"/>
    <w:rsid w:val="000237AB"/>
    <w:rsid w:val="00025EE6"/>
    <w:rsid w:val="0003248D"/>
    <w:rsid w:val="00034005"/>
    <w:rsid w:val="0005317B"/>
    <w:rsid w:val="000543CA"/>
    <w:rsid w:val="00054EA9"/>
    <w:rsid w:val="000559B2"/>
    <w:rsid w:val="000573C4"/>
    <w:rsid w:val="00060B5F"/>
    <w:rsid w:val="00063177"/>
    <w:rsid w:val="00064C37"/>
    <w:rsid w:val="00070204"/>
    <w:rsid w:val="00073344"/>
    <w:rsid w:val="00074721"/>
    <w:rsid w:val="00081157"/>
    <w:rsid w:val="000812C1"/>
    <w:rsid w:val="00083CB1"/>
    <w:rsid w:val="00085843"/>
    <w:rsid w:val="000860FB"/>
    <w:rsid w:val="000952C1"/>
    <w:rsid w:val="00096A53"/>
    <w:rsid w:val="000A03E5"/>
    <w:rsid w:val="000A07EA"/>
    <w:rsid w:val="000A1122"/>
    <w:rsid w:val="000A6A4C"/>
    <w:rsid w:val="000A74AF"/>
    <w:rsid w:val="000A7B19"/>
    <w:rsid w:val="000B0125"/>
    <w:rsid w:val="000B1B81"/>
    <w:rsid w:val="000B59B5"/>
    <w:rsid w:val="000B5BAB"/>
    <w:rsid w:val="000B7EA9"/>
    <w:rsid w:val="000C3AE5"/>
    <w:rsid w:val="000C5123"/>
    <w:rsid w:val="000D2AE4"/>
    <w:rsid w:val="000D4394"/>
    <w:rsid w:val="000E2B18"/>
    <w:rsid w:val="000E3B3E"/>
    <w:rsid w:val="000E530D"/>
    <w:rsid w:val="000F365A"/>
    <w:rsid w:val="000F4C86"/>
    <w:rsid w:val="001008ED"/>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1C3B"/>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BBE"/>
    <w:rsid w:val="001A784A"/>
    <w:rsid w:val="001B045D"/>
    <w:rsid w:val="001C1C89"/>
    <w:rsid w:val="001C55D5"/>
    <w:rsid w:val="001C72F5"/>
    <w:rsid w:val="001D120C"/>
    <w:rsid w:val="001D408F"/>
    <w:rsid w:val="001D7E52"/>
    <w:rsid w:val="001E03BD"/>
    <w:rsid w:val="001E684A"/>
    <w:rsid w:val="00200BD6"/>
    <w:rsid w:val="00205DE1"/>
    <w:rsid w:val="00213694"/>
    <w:rsid w:val="00216177"/>
    <w:rsid w:val="002230AE"/>
    <w:rsid w:val="002247D0"/>
    <w:rsid w:val="00224F80"/>
    <w:rsid w:val="0022507C"/>
    <w:rsid w:val="00226979"/>
    <w:rsid w:val="002318CD"/>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13C5"/>
    <w:rsid w:val="002A3C49"/>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03C4"/>
    <w:rsid w:val="0034184B"/>
    <w:rsid w:val="003535EB"/>
    <w:rsid w:val="00354D29"/>
    <w:rsid w:val="00356356"/>
    <w:rsid w:val="00357469"/>
    <w:rsid w:val="00360593"/>
    <w:rsid w:val="00360EF7"/>
    <w:rsid w:val="00361A07"/>
    <w:rsid w:val="003710A2"/>
    <w:rsid w:val="00372470"/>
    <w:rsid w:val="00376707"/>
    <w:rsid w:val="0037788A"/>
    <w:rsid w:val="0038029B"/>
    <w:rsid w:val="00383096"/>
    <w:rsid w:val="003863DF"/>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570FA"/>
    <w:rsid w:val="00457C87"/>
    <w:rsid w:val="004605B3"/>
    <w:rsid w:val="00467CD2"/>
    <w:rsid w:val="00467FB1"/>
    <w:rsid w:val="004718A9"/>
    <w:rsid w:val="004754E6"/>
    <w:rsid w:val="00476EC1"/>
    <w:rsid w:val="00480582"/>
    <w:rsid w:val="0048694C"/>
    <w:rsid w:val="004911B1"/>
    <w:rsid w:val="00495E43"/>
    <w:rsid w:val="004A00C4"/>
    <w:rsid w:val="004A362F"/>
    <w:rsid w:val="004A742B"/>
    <w:rsid w:val="004B29ED"/>
    <w:rsid w:val="004B50FC"/>
    <w:rsid w:val="004C064B"/>
    <w:rsid w:val="004C1CDF"/>
    <w:rsid w:val="004D26D3"/>
    <w:rsid w:val="004D3A59"/>
    <w:rsid w:val="004D44F8"/>
    <w:rsid w:val="004D6E1D"/>
    <w:rsid w:val="004E3EF7"/>
    <w:rsid w:val="004F19B2"/>
    <w:rsid w:val="004F2C44"/>
    <w:rsid w:val="004F4F9F"/>
    <w:rsid w:val="004F5C1B"/>
    <w:rsid w:val="005054B5"/>
    <w:rsid w:val="00505533"/>
    <w:rsid w:val="00506344"/>
    <w:rsid w:val="005148D7"/>
    <w:rsid w:val="00521069"/>
    <w:rsid w:val="005248EA"/>
    <w:rsid w:val="0052572D"/>
    <w:rsid w:val="005431C8"/>
    <w:rsid w:val="00543552"/>
    <w:rsid w:val="005463F4"/>
    <w:rsid w:val="00552BA8"/>
    <w:rsid w:val="0055409A"/>
    <w:rsid w:val="00563EEF"/>
    <w:rsid w:val="00572E90"/>
    <w:rsid w:val="00575EDA"/>
    <w:rsid w:val="0058681C"/>
    <w:rsid w:val="00591B91"/>
    <w:rsid w:val="00592BA1"/>
    <w:rsid w:val="00593B9F"/>
    <w:rsid w:val="005952DC"/>
    <w:rsid w:val="005A00B7"/>
    <w:rsid w:val="005A1F0D"/>
    <w:rsid w:val="005A51EE"/>
    <w:rsid w:val="005A529C"/>
    <w:rsid w:val="005B0445"/>
    <w:rsid w:val="005B0A4A"/>
    <w:rsid w:val="005B5412"/>
    <w:rsid w:val="005B679B"/>
    <w:rsid w:val="005B77D3"/>
    <w:rsid w:val="005C470B"/>
    <w:rsid w:val="005C66D3"/>
    <w:rsid w:val="005D245F"/>
    <w:rsid w:val="005D3061"/>
    <w:rsid w:val="005D3EC5"/>
    <w:rsid w:val="005D6260"/>
    <w:rsid w:val="005D6D58"/>
    <w:rsid w:val="005E6A58"/>
    <w:rsid w:val="005F310F"/>
    <w:rsid w:val="005F60B8"/>
    <w:rsid w:val="00602B8A"/>
    <w:rsid w:val="0060314C"/>
    <w:rsid w:val="00610CF7"/>
    <w:rsid w:val="00612D63"/>
    <w:rsid w:val="00614B12"/>
    <w:rsid w:val="006150EC"/>
    <w:rsid w:val="006164DB"/>
    <w:rsid w:val="0061679D"/>
    <w:rsid w:val="006240EB"/>
    <w:rsid w:val="00624EFC"/>
    <w:rsid w:val="006253D8"/>
    <w:rsid w:val="00626153"/>
    <w:rsid w:val="006279AE"/>
    <w:rsid w:val="006374A1"/>
    <w:rsid w:val="00651B6C"/>
    <w:rsid w:val="006540CB"/>
    <w:rsid w:val="00660B2A"/>
    <w:rsid w:val="00663D84"/>
    <w:rsid w:val="00682553"/>
    <w:rsid w:val="0068515C"/>
    <w:rsid w:val="00685835"/>
    <w:rsid w:val="006863D3"/>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36FD3"/>
    <w:rsid w:val="00737260"/>
    <w:rsid w:val="0074138A"/>
    <w:rsid w:val="00750940"/>
    <w:rsid w:val="00751AB4"/>
    <w:rsid w:val="00761C04"/>
    <w:rsid w:val="0076269B"/>
    <w:rsid w:val="00765E00"/>
    <w:rsid w:val="00766131"/>
    <w:rsid w:val="0077005A"/>
    <w:rsid w:val="00772DB4"/>
    <w:rsid w:val="00780AAD"/>
    <w:rsid w:val="0078371A"/>
    <w:rsid w:val="00783A4C"/>
    <w:rsid w:val="0079250C"/>
    <w:rsid w:val="00794375"/>
    <w:rsid w:val="0079490C"/>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7F3044"/>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55848"/>
    <w:rsid w:val="00864E02"/>
    <w:rsid w:val="0087073E"/>
    <w:rsid w:val="00874543"/>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0E43"/>
    <w:rsid w:val="008F35F1"/>
    <w:rsid w:val="008F3FB1"/>
    <w:rsid w:val="009008F4"/>
    <w:rsid w:val="00901A1A"/>
    <w:rsid w:val="009020BF"/>
    <w:rsid w:val="00905BB4"/>
    <w:rsid w:val="00907813"/>
    <w:rsid w:val="00911B9D"/>
    <w:rsid w:val="009142F4"/>
    <w:rsid w:val="00921C07"/>
    <w:rsid w:val="00930A10"/>
    <w:rsid w:val="0093199F"/>
    <w:rsid w:val="00932958"/>
    <w:rsid w:val="00940E67"/>
    <w:rsid w:val="00947CC7"/>
    <w:rsid w:val="00951519"/>
    <w:rsid w:val="009535AF"/>
    <w:rsid w:val="0096301A"/>
    <w:rsid w:val="00964D6C"/>
    <w:rsid w:val="00965133"/>
    <w:rsid w:val="00965E0F"/>
    <w:rsid w:val="00971AD3"/>
    <w:rsid w:val="009721C1"/>
    <w:rsid w:val="00980F62"/>
    <w:rsid w:val="00981123"/>
    <w:rsid w:val="00982629"/>
    <w:rsid w:val="0098468C"/>
    <w:rsid w:val="0098667C"/>
    <w:rsid w:val="009907B9"/>
    <w:rsid w:val="00992351"/>
    <w:rsid w:val="009A08B6"/>
    <w:rsid w:val="009A2377"/>
    <w:rsid w:val="009A4D11"/>
    <w:rsid w:val="009B3ED3"/>
    <w:rsid w:val="009B4ADC"/>
    <w:rsid w:val="009C1730"/>
    <w:rsid w:val="009C50D6"/>
    <w:rsid w:val="009D5130"/>
    <w:rsid w:val="009D6232"/>
    <w:rsid w:val="009E15D4"/>
    <w:rsid w:val="009F25BD"/>
    <w:rsid w:val="009F3C7E"/>
    <w:rsid w:val="009F5646"/>
    <w:rsid w:val="009F6BBB"/>
    <w:rsid w:val="009F7873"/>
    <w:rsid w:val="009F7979"/>
    <w:rsid w:val="009F7AE7"/>
    <w:rsid w:val="00A03FA7"/>
    <w:rsid w:val="00A05B18"/>
    <w:rsid w:val="00A06395"/>
    <w:rsid w:val="00A06AEF"/>
    <w:rsid w:val="00A10700"/>
    <w:rsid w:val="00A14D49"/>
    <w:rsid w:val="00A15184"/>
    <w:rsid w:val="00A15372"/>
    <w:rsid w:val="00A1637D"/>
    <w:rsid w:val="00A2566B"/>
    <w:rsid w:val="00A32086"/>
    <w:rsid w:val="00A34E84"/>
    <w:rsid w:val="00A352B0"/>
    <w:rsid w:val="00A37886"/>
    <w:rsid w:val="00A472C6"/>
    <w:rsid w:val="00A51E78"/>
    <w:rsid w:val="00A570A1"/>
    <w:rsid w:val="00A60974"/>
    <w:rsid w:val="00A61DCD"/>
    <w:rsid w:val="00A63926"/>
    <w:rsid w:val="00A65535"/>
    <w:rsid w:val="00A724CF"/>
    <w:rsid w:val="00A7532F"/>
    <w:rsid w:val="00A761CF"/>
    <w:rsid w:val="00A81682"/>
    <w:rsid w:val="00A84D92"/>
    <w:rsid w:val="00A84E65"/>
    <w:rsid w:val="00A95B6C"/>
    <w:rsid w:val="00AA4AF0"/>
    <w:rsid w:val="00AA7480"/>
    <w:rsid w:val="00AB1481"/>
    <w:rsid w:val="00AB2ABB"/>
    <w:rsid w:val="00AB38B5"/>
    <w:rsid w:val="00AB5C67"/>
    <w:rsid w:val="00AB7C98"/>
    <w:rsid w:val="00AC47D9"/>
    <w:rsid w:val="00AC52CC"/>
    <w:rsid w:val="00AD0DA1"/>
    <w:rsid w:val="00AE0209"/>
    <w:rsid w:val="00AE2095"/>
    <w:rsid w:val="00AE5322"/>
    <w:rsid w:val="00AE5FEF"/>
    <w:rsid w:val="00AE73E2"/>
    <w:rsid w:val="00AF1CF9"/>
    <w:rsid w:val="00AF2AE3"/>
    <w:rsid w:val="00AF7B4F"/>
    <w:rsid w:val="00AF7C58"/>
    <w:rsid w:val="00B05787"/>
    <w:rsid w:val="00B10153"/>
    <w:rsid w:val="00B14D24"/>
    <w:rsid w:val="00B15323"/>
    <w:rsid w:val="00B23290"/>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4FF2"/>
    <w:rsid w:val="00BB5ABD"/>
    <w:rsid w:val="00BC1BA9"/>
    <w:rsid w:val="00BC41E1"/>
    <w:rsid w:val="00BD2FC7"/>
    <w:rsid w:val="00BD6EC1"/>
    <w:rsid w:val="00BE25AF"/>
    <w:rsid w:val="00BE3F11"/>
    <w:rsid w:val="00BF3FBF"/>
    <w:rsid w:val="00BF50C5"/>
    <w:rsid w:val="00BF69C0"/>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669FD"/>
    <w:rsid w:val="00C71E3F"/>
    <w:rsid w:val="00C75A4D"/>
    <w:rsid w:val="00C75CE4"/>
    <w:rsid w:val="00C80971"/>
    <w:rsid w:val="00C82266"/>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2B18"/>
    <w:rsid w:val="00D1310A"/>
    <w:rsid w:val="00D15D22"/>
    <w:rsid w:val="00D165B0"/>
    <w:rsid w:val="00D249EC"/>
    <w:rsid w:val="00D27189"/>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1F0"/>
    <w:rsid w:val="00D729EC"/>
    <w:rsid w:val="00D74B92"/>
    <w:rsid w:val="00D83A9A"/>
    <w:rsid w:val="00D841C1"/>
    <w:rsid w:val="00D8526D"/>
    <w:rsid w:val="00D91184"/>
    <w:rsid w:val="00D93010"/>
    <w:rsid w:val="00D946E9"/>
    <w:rsid w:val="00D9604F"/>
    <w:rsid w:val="00D9737C"/>
    <w:rsid w:val="00DA76AC"/>
    <w:rsid w:val="00DB3D0C"/>
    <w:rsid w:val="00DB4D49"/>
    <w:rsid w:val="00DB767D"/>
    <w:rsid w:val="00DC07E5"/>
    <w:rsid w:val="00DC3338"/>
    <w:rsid w:val="00DC395D"/>
    <w:rsid w:val="00DC634D"/>
    <w:rsid w:val="00DD0FFA"/>
    <w:rsid w:val="00DD202C"/>
    <w:rsid w:val="00DD3863"/>
    <w:rsid w:val="00DE5376"/>
    <w:rsid w:val="00DE60D1"/>
    <w:rsid w:val="00DF050A"/>
    <w:rsid w:val="00DF59BD"/>
    <w:rsid w:val="00DF6FC3"/>
    <w:rsid w:val="00DF751A"/>
    <w:rsid w:val="00DF7A31"/>
    <w:rsid w:val="00DF7CC6"/>
    <w:rsid w:val="00E01827"/>
    <w:rsid w:val="00E05A1C"/>
    <w:rsid w:val="00E07333"/>
    <w:rsid w:val="00E129EE"/>
    <w:rsid w:val="00E12BAD"/>
    <w:rsid w:val="00E13113"/>
    <w:rsid w:val="00E13411"/>
    <w:rsid w:val="00E14AC6"/>
    <w:rsid w:val="00E30F62"/>
    <w:rsid w:val="00E36ECE"/>
    <w:rsid w:val="00E41DC3"/>
    <w:rsid w:val="00E46B69"/>
    <w:rsid w:val="00E573AC"/>
    <w:rsid w:val="00E57B94"/>
    <w:rsid w:val="00E62839"/>
    <w:rsid w:val="00E62E85"/>
    <w:rsid w:val="00E64EE1"/>
    <w:rsid w:val="00E65C1E"/>
    <w:rsid w:val="00E75F13"/>
    <w:rsid w:val="00E76022"/>
    <w:rsid w:val="00E80259"/>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E7C21"/>
    <w:rsid w:val="00EF1780"/>
    <w:rsid w:val="00EF43D5"/>
    <w:rsid w:val="00EF4E23"/>
    <w:rsid w:val="00EF691D"/>
    <w:rsid w:val="00F0000C"/>
    <w:rsid w:val="00F002E5"/>
    <w:rsid w:val="00F03838"/>
    <w:rsid w:val="00F03945"/>
    <w:rsid w:val="00F04C86"/>
    <w:rsid w:val="00F0598E"/>
    <w:rsid w:val="00F11D4E"/>
    <w:rsid w:val="00F1205A"/>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667E5"/>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29E2"/>
    <w:rsid w:val="00FD4E9B"/>
    <w:rsid w:val="00FD7D5F"/>
    <w:rsid w:val="00FE1A2F"/>
    <w:rsid w:val="00FE5F50"/>
    <w:rsid w:val="00FF1B25"/>
    <w:rsid w:val="00FF7A85"/>
    <w:rsid w:val="025737A0"/>
    <w:rsid w:val="03F0214E"/>
    <w:rsid w:val="06325B44"/>
    <w:rsid w:val="06D25889"/>
    <w:rsid w:val="09211E11"/>
    <w:rsid w:val="0AB77A2F"/>
    <w:rsid w:val="14DE447F"/>
    <w:rsid w:val="1A0B3DDD"/>
    <w:rsid w:val="1AAF4DE1"/>
    <w:rsid w:val="1C927BEF"/>
    <w:rsid w:val="272004D3"/>
    <w:rsid w:val="2D7B7E3A"/>
    <w:rsid w:val="39466C4F"/>
    <w:rsid w:val="42953394"/>
    <w:rsid w:val="448F5F06"/>
    <w:rsid w:val="47E84F55"/>
    <w:rsid w:val="55102296"/>
    <w:rsid w:val="5ACA057F"/>
    <w:rsid w:val="5C7553CF"/>
    <w:rsid w:val="63AF5890"/>
    <w:rsid w:val="64DC6DB4"/>
    <w:rsid w:val="68C826A4"/>
    <w:rsid w:val="6E571F4C"/>
    <w:rsid w:val="724A4A01"/>
    <w:rsid w:val="72FB4DB3"/>
    <w:rsid w:val="791C2988"/>
    <w:rsid w:val="79486DD6"/>
    <w:rsid w:val="7B1E5394"/>
    <w:rsid w:val="7B7C23B9"/>
    <w:rsid w:val="7FEC38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2"/>
    <w:semiHidden/>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1"/>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批注文字 Char"/>
    <w:basedOn w:val="8"/>
    <w:link w:val="2"/>
    <w:semiHidden/>
    <w:qFormat/>
    <w:uiPriority w:val="99"/>
    <w:rPr>
      <w:szCs w:val="24"/>
    </w:rPr>
  </w:style>
  <w:style w:type="character" w:customStyle="1" w:styleId="11">
    <w:name w:val="批注主题 Char"/>
    <w:basedOn w:val="10"/>
    <w:link w:val="6"/>
    <w:semiHidden/>
    <w:qFormat/>
    <w:uiPriority w:val="99"/>
    <w:rPr>
      <w:b/>
      <w:bCs/>
      <w:szCs w:val="24"/>
    </w:rPr>
  </w:style>
  <w:style w:type="character" w:customStyle="1" w:styleId="12">
    <w:name w:val="批注框文本 Char"/>
    <w:basedOn w:val="8"/>
    <w:link w:val="3"/>
    <w:semiHidden/>
    <w:qFormat/>
    <w:uiPriority w:val="99"/>
  </w:style>
  <w:style w:type="character" w:customStyle="1" w:styleId="13">
    <w:name w:val="页脚 Char"/>
    <w:basedOn w:val="8"/>
    <w:link w:val="4"/>
    <w:semiHidden/>
    <w:qFormat/>
    <w:uiPriority w:val="99"/>
    <w:rPr>
      <w:sz w:val="18"/>
      <w:szCs w:val="18"/>
    </w:rPr>
  </w:style>
  <w:style w:type="character" w:customStyle="1" w:styleId="14">
    <w:name w:val="页眉 Char"/>
    <w:basedOn w:val="8"/>
    <w:link w:val="5"/>
    <w:semiHidden/>
    <w:qFormat/>
    <w:uiPriority w:val="99"/>
    <w:rPr>
      <w:sz w:val="18"/>
      <w:szCs w:val="18"/>
    </w:rPr>
  </w:style>
  <w:style w:type="paragraph" w:customStyle="1" w:styleId="15">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5</Pages>
  <Words>683</Words>
  <Characters>3894</Characters>
  <Lines>32</Lines>
  <Paragraphs>9</Paragraphs>
  <TotalTime>3</TotalTime>
  <ScaleCrop>false</ScaleCrop>
  <LinksUpToDate>false</LinksUpToDate>
  <CharactersWithSpaces>4568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2019-04-24T03:03:00Z</dcterms:created>
  <dc:creator>lx</dc:creator>
  <dc:description>ZHGenApp().GetProperty("Certification")</dc:description>
  <cp:lastModifiedBy>杨世妍</cp:lastModifiedBy>
  <cp:lastPrinted>2018-01-31T03:32:00Z</cp:lastPrinted>
  <dcterms:modified xsi:type="dcterms:W3CDTF">2024-06-19T09:05:10Z</dcterms:modified>
  <dc:title>年部门预算编制说明</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5C406AC55749471FB2C059212F872117</vt:lpwstr>
  </property>
</Properties>
</file>