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val="en-US" w:eastAsia="zh-CN"/>
        </w:rPr>
        <w:t>盈江县弄璋镇中心卫生院2019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val="en-US"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p>
    <w:p>
      <w:pPr>
        <w:jc w:val="both"/>
        <w:rPr>
          <w:rFonts w:hint="eastAsia" w:ascii="方正小标宋简体" w:eastAsia="方正小标宋简体"/>
          <w:sz w:val="36"/>
          <w:szCs w:val="36"/>
        </w:rPr>
      </w:pPr>
    </w:p>
    <w:p>
      <w:pPr>
        <w:jc w:val="center"/>
        <w:rPr>
          <w:rFonts w:hint="eastAsia" w:ascii="方正小标宋简体" w:eastAsia="方正小标宋简体"/>
          <w:sz w:val="36"/>
          <w:szCs w:val="36"/>
        </w:rPr>
      </w:pPr>
      <w:r>
        <w:rPr>
          <w:rFonts w:hint="eastAsia" w:ascii="方正小标宋简体" w:eastAsia="方正小标宋简体"/>
          <w:sz w:val="36"/>
          <w:szCs w:val="36"/>
        </w:rPr>
        <w:t>目录</w:t>
      </w:r>
    </w:p>
    <w:p>
      <w:pPr>
        <w:jc w:val="left"/>
        <w:rPr>
          <w:rFonts w:hint="eastAsia" w:ascii="黑体" w:hAnsi="黑体" w:eastAsia="黑体"/>
          <w:sz w:val="30"/>
          <w:szCs w:val="30"/>
        </w:rPr>
      </w:pPr>
      <w:r>
        <w:rPr>
          <w:rFonts w:hint="eastAsia" w:ascii="黑体" w:hAnsi="黑体" w:eastAsia="黑体"/>
          <w:sz w:val="30"/>
          <w:szCs w:val="30"/>
        </w:rPr>
        <w:t xml:space="preserve">第一部分 </w:t>
      </w:r>
      <w:r>
        <w:rPr>
          <w:rFonts w:hint="eastAsia" w:ascii="黑体" w:hAnsi="黑体" w:eastAsia="黑体"/>
          <w:sz w:val="30"/>
          <w:szCs w:val="30"/>
          <w:lang w:val="en-US" w:eastAsia="zh-CN"/>
        </w:rPr>
        <w:t>盈江县弄璋镇中心卫生院2019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val="en-US" w:eastAsia="zh-CN"/>
        </w:rPr>
        <w:t>盈江县弄璋镇中心卫生院2019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val="en-US"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val="en-US"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val="en-US"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both"/>
        <w:rPr>
          <w:rFonts w:ascii="方正小标宋简体" w:eastAsia="方正小标宋简体"/>
          <w:kern w:val="0"/>
          <w:sz w:val="36"/>
          <w:szCs w:val="36"/>
        </w:rPr>
      </w:pPr>
      <w:r>
        <w:rPr>
          <w:rFonts w:hint="eastAsia" w:ascii="方正小标宋简体" w:eastAsia="方正小标宋简体"/>
          <w:kern w:val="0"/>
          <w:sz w:val="36"/>
          <w:szCs w:val="36"/>
          <w:lang w:val="en-US" w:eastAsia="zh-CN"/>
        </w:rPr>
        <w:t>盈江县弄璋镇中心卫生院2019</w:t>
      </w:r>
      <w:r>
        <w:rPr>
          <w:rFonts w:hint="eastAsia" w:ascii="方正小标宋简体" w:eastAsia="方正小标宋简体"/>
          <w:kern w:val="0"/>
          <w:sz w:val="36"/>
          <w:szCs w:val="36"/>
        </w:rPr>
        <w:t>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ascii="黑体" w:hAnsi="黑体" w:eastAsia="黑体"/>
          <w:kern w:val="0"/>
          <w:sz w:val="30"/>
          <w:szCs w:val="30"/>
        </w:rPr>
        <w:t>一、基本职能及主要工作</w:t>
      </w:r>
    </w:p>
    <w:p>
      <w:pPr>
        <w:widowControl/>
        <w:ind w:firstLine="300" w:firstLineChars="100"/>
        <w:jc w:val="left"/>
        <w:rPr>
          <w:rFonts w:ascii="楷体_GB2312" w:eastAsia="楷体_GB2312"/>
          <w:b/>
          <w:kern w:val="0"/>
          <w:sz w:val="30"/>
          <w:szCs w:val="30"/>
        </w:rPr>
      </w:pPr>
      <w:r>
        <w:rPr>
          <w:rFonts w:hint="eastAsia" w:ascii="楷体_GB2312" w:eastAsia="楷体_GB2312"/>
          <w:kern w:val="0"/>
          <w:sz w:val="30"/>
          <w:szCs w:val="30"/>
        </w:rPr>
        <w:t>（一）部门主要职责</w:t>
      </w:r>
    </w:p>
    <w:p>
      <w:pPr>
        <w:widowControl/>
        <w:ind w:firstLine="600" w:firstLineChars="200"/>
        <w:jc w:val="left"/>
        <w:rPr>
          <w:rFonts w:eastAsia="仿宋_GB2312"/>
          <w:kern w:val="0"/>
          <w:sz w:val="30"/>
          <w:szCs w:val="30"/>
        </w:rPr>
      </w:pPr>
      <w:r>
        <w:rPr>
          <w:rFonts w:hint="default" w:eastAsia="仿宋_GB2312"/>
          <w:kern w:val="0"/>
          <w:sz w:val="30"/>
          <w:szCs w:val="30"/>
          <w:lang w:val="en-US" w:eastAsia="zh-CN"/>
        </w:rPr>
        <w:t>负责所在地区内医疗卫生工作，组织领导群众卫生运动，培训卫生技术人员。并对基层卫生医疗机构进行业务指导和会诊工作。是农村三级医疗网点的重要环节，担负着医疗防疫，保健的重要任务，是直接解决农村看病难看病贵的重要一关。</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（二）机构设置情况</w:t>
      </w:r>
    </w:p>
    <w:p>
      <w:pPr>
        <w:widowControl/>
        <w:ind w:firstLine="600" w:firstLineChars="200"/>
        <w:jc w:val="left"/>
        <w:rPr>
          <w:rFonts w:hint="eastAsia" w:eastAsia="仿宋_GB2312"/>
          <w:kern w:val="0"/>
          <w:sz w:val="30"/>
          <w:szCs w:val="30"/>
        </w:rPr>
      </w:pPr>
      <w:r>
        <w:rPr>
          <w:rFonts w:hint="eastAsia" w:eastAsia="仿宋_GB2312"/>
          <w:kern w:val="0"/>
          <w:sz w:val="30"/>
          <w:szCs w:val="30"/>
        </w:rPr>
        <w:t>盈江县</w:t>
      </w:r>
      <w:r>
        <w:rPr>
          <w:rFonts w:hint="eastAsia" w:eastAsia="仿宋_GB2312"/>
          <w:kern w:val="0"/>
          <w:sz w:val="30"/>
          <w:szCs w:val="30"/>
          <w:lang w:val="en-US" w:eastAsia="zh-CN"/>
        </w:rPr>
        <w:t>弄璋镇中心</w:t>
      </w:r>
      <w:r>
        <w:rPr>
          <w:rFonts w:hint="eastAsia" w:eastAsia="仿宋_GB2312"/>
          <w:kern w:val="0"/>
          <w:sz w:val="30"/>
          <w:szCs w:val="30"/>
          <w:lang w:eastAsia="zh-CN"/>
        </w:rPr>
        <w:t>卫生院</w:t>
      </w:r>
      <w:r>
        <w:rPr>
          <w:rFonts w:hint="eastAsia" w:eastAsia="仿宋_GB2312"/>
          <w:kern w:val="0"/>
          <w:sz w:val="30"/>
          <w:szCs w:val="30"/>
        </w:rPr>
        <w:t>内设</w:t>
      </w:r>
      <w:r>
        <w:rPr>
          <w:rFonts w:hint="eastAsia" w:eastAsia="仿宋_GB2312"/>
          <w:kern w:val="0"/>
          <w:sz w:val="30"/>
          <w:szCs w:val="30"/>
          <w:lang w:val="en-US" w:eastAsia="zh-CN"/>
        </w:rPr>
        <w:t>17</w:t>
      </w:r>
      <w:r>
        <w:rPr>
          <w:rFonts w:hint="eastAsia" w:eastAsia="仿宋_GB2312"/>
          <w:kern w:val="0"/>
          <w:sz w:val="30"/>
          <w:szCs w:val="30"/>
        </w:rPr>
        <w:t>个职能科室</w:t>
      </w:r>
      <w:r>
        <w:rPr>
          <w:rFonts w:hint="eastAsia" w:eastAsia="仿宋_GB2312"/>
          <w:kern w:val="0"/>
          <w:sz w:val="30"/>
          <w:szCs w:val="30"/>
          <w:lang w:eastAsia="zh-CN"/>
        </w:rPr>
        <w:t>，</w:t>
      </w:r>
      <w:r>
        <w:rPr>
          <w:rFonts w:hint="eastAsia" w:eastAsia="仿宋_GB2312"/>
          <w:color w:val="auto"/>
          <w:kern w:val="0"/>
          <w:sz w:val="30"/>
          <w:szCs w:val="30"/>
          <w:lang w:val="en-US" w:eastAsia="zh-CN"/>
        </w:rPr>
        <w:t>分别是</w:t>
      </w:r>
      <w:r>
        <w:rPr>
          <w:rFonts w:hint="eastAsia" w:eastAsia="仿宋_GB2312"/>
          <w:kern w:val="0"/>
          <w:sz w:val="30"/>
          <w:szCs w:val="30"/>
          <w:lang w:val="en-US" w:eastAsia="zh-CN"/>
        </w:rPr>
        <w:t>：医技科、信息设备科、内儿科、内科、医务科、护理部、办公室、感控科、后勤管理科、综合门诊部、病案管理科、外妇产科、中医康复科、计划生育科、药剂科、医学影像科、检验科</w:t>
      </w:r>
      <w:r>
        <w:rPr>
          <w:rFonts w:hint="eastAsia" w:eastAsia="仿宋_GB2312"/>
          <w:kern w:val="0"/>
          <w:sz w:val="30"/>
          <w:szCs w:val="30"/>
          <w:lang w:eastAsia="zh-CN"/>
        </w:rPr>
        <w:t>。</w:t>
      </w:r>
    </w:p>
    <w:p>
      <w:pPr>
        <w:widowControl/>
        <w:ind w:firstLine="300" w:firstLineChars="100"/>
        <w:jc w:val="left"/>
        <w:rPr>
          <w:rFonts w:ascii="楷体_GB2312" w:eastAsia="楷体_GB2312"/>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）重点工作概述</w:t>
      </w:r>
    </w:p>
    <w:p>
      <w:pPr>
        <w:widowControl/>
        <w:ind w:firstLine="600" w:firstLineChars="200"/>
        <w:jc w:val="left"/>
        <w:rPr>
          <w:rFonts w:hint="eastAsia" w:eastAsia="仿宋_GB2312"/>
          <w:kern w:val="0"/>
          <w:sz w:val="30"/>
          <w:szCs w:val="30"/>
        </w:rPr>
      </w:pPr>
      <w:r>
        <w:rPr>
          <w:rFonts w:hint="eastAsia" w:eastAsia="仿宋_GB2312"/>
          <w:kern w:val="0"/>
          <w:sz w:val="30"/>
          <w:szCs w:val="30"/>
        </w:rPr>
        <w:t>1、负责本乡镇的卫生工作法律、法规、政策的贯彻，卫生事业发展规划和工作计划的制订，社会公共卫生工作的组织和实施;</w:t>
      </w:r>
    </w:p>
    <w:p>
      <w:pPr>
        <w:widowControl/>
        <w:ind w:firstLine="600" w:firstLineChars="200"/>
        <w:jc w:val="left"/>
        <w:rPr>
          <w:rFonts w:hint="eastAsia" w:eastAsia="仿宋_GB2312"/>
          <w:kern w:val="0"/>
          <w:sz w:val="30"/>
          <w:szCs w:val="30"/>
        </w:rPr>
      </w:pPr>
      <w:r>
        <w:rPr>
          <w:rFonts w:hint="eastAsia" w:eastAsia="仿宋_GB2312"/>
          <w:kern w:val="0"/>
          <w:sz w:val="30"/>
          <w:szCs w:val="30"/>
        </w:rPr>
        <w:t>2、负责本乡镇的基本医疗服务;</w:t>
      </w:r>
    </w:p>
    <w:p>
      <w:pPr>
        <w:widowControl/>
        <w:ind w:firstLine="600" w:firstLineChars="200"/>
        <w:jc w:val="left"/>
        <w:rPr>
          <w:rFonts w:hint="eastAsia" w:eastAsia="仿宋_GB2312"/>
          <w:kern w:val="0"/>
          <w:sz w:val="30"/>
          <w:szCs w:val="30"/>
        </w:rPr>
      </w:pPr>
      <w:r>
        <w:rPr>
          <w:rFonts w:hint="eastAsia" w:eastAsia="仿宋_GB2312"/>
          <w:kern w:val="0"/>
          <w:sz w:val="30"/>
          <w:szCs w:val="30"/>
        </w:rPr>
        <w:t>3、负责本乡镇突发公共卫生事件的报告，并依据上级部门要求组织实施处置;</w:t>
      </w:r>
    </w:p>
    <w:p>
      <w:pPr>
        <w:widowControl/>
        <w:ind w:firstLine="600" w:firstLineChars="200"/>
        <w:jc w:val="left"/>
        <w:rPr>
          <w:rFonts w:hint="eastAsia" w:eastAsia="仿宋_GB2312"/>
          <w:kern w:val="0"/>
          <w:sz w:val="30"/>
          <w:szCs w:val="30"/>
        </w:rPr>
      </w:pPr>
      <w:r>
        <w:rPr>
          <w:rFonts w:hint="eastAsia" w:eastAsia="仿宋_GB2312"/>
          <w:kern w:val="0"/>
          <w:sz w:val="30"/>
          <w:szCs w:val="30"/>
        </w:rPr>
        <w:t>4、负责本乡镇辖区内的卫生信息统计、分析、上报;</w:t>
      </w:r>
    </w:p>
    <w:p>
      <w:pPr>
        <w:widowControl/>
        <w:ind w:firstLine="600" w:firstLineChars="200"/>
        <w:jc w:val="left"/>
        <w:rPr>
          <w:rFonts w:hint="eastAsia" w:eastAsia="仿宋_GB2312"/>
          <w:kern w:val="0"/>
          <w:sz w:val="30"/>
          <w:szCs w:val="30"/>
        </w:rPr>
      </w:pPr>
      <w:r>
        <w:rPr>
          <w:rFonts w:hint="eastAsia" w:eastAsia="仿宋_GB2312"/>
          <w:kern w:val="0"/>
          <w:sz w:val="30"/>
          <w:szCs w:val="30"/>
        </w:rPr>
        <w:t>5、负责对本乡镇辖区内村级卫生组织和乡村医生的业务指导和培训;</w:t>
      </w:r>
    </w:p>
    <w:p>
      <w:pPr>
        <w:widowControl/>
        <w:ind w:firstLine="600" w:firstLineChars="200"/>
        <w:jc w:val="left"/>
        <w:rPr>
          <w:rFonts w:hint="eastAsia" w:eastAsia="仿宋_GB2312"/>
          <w:kern w:val="0"/>
          <w:sz w:val="30"/>
          <w:szCs w:val="30"/>
        </w:rPr>
      </w:pPr>
      <w:r>
        <w:rPr>
          <w:rFonts w:hint="eastAsia" w:eastAsia="仿宋_GB2312"/>
          <w:kern w:val="0"/>
          <w:sz w:val="30"/>
          <w:szCs w:val="30"/>
        </w:rPr>
        <w:t>6、负责承办政府卫生行政部门委托的相关业务或事项;负责上级卫生行政部门下达的其他工作。</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个。截止20</w:t>
      </w:r>
      <w:r>
        <w:rPr>
          <w:rFonts w:hint="eastAsia" w:eastAsia="仿宋_GB2312"/>
          <w:kern w:val="0"/>
          <w:sz w:val="30"/>
          <w:szCs w:val="30"/>
          <w:lang w:val="en-US" w:eastAsia="zh-CN"/>
        </w:rPr>
        <w:t>18</w:t>
      </w:r>
      <w:r>
        <w:rPr>
          <w:rFonts w:eastAsia="仿宋_GB2312"/>
          <w:kern w:val="0"/>
          <w:sz w:val="30"/>
          <w:szCs w:val="30"/>
        </w:rPr>
        <w:t>年11月统计，部门基本情况如下：</w:t>
      </w:r>
    </w:p>
    <w:p>
      <w:pPr>
        <w:widowControl/>
        <w:ind w:firstLine="600" w:firstLineChars="200"/>
        <w:jc w:val="left"/>
        <w:rPr>
          <w:rFonts w:eastAsia="仿宋_GB2312"/>
          <w:kern w:val="0"/>
          <w:sz w:val="30"/>
          <w:szCs w:val="30"/>
        </w:rPr>
      </w:pPr>
      <w:r>
        <w:rPr>
          <w:rFonts w:eastAsia="仿宋_GB2312"/>
          <w:kern w:val="0"/>
          <w:sz w:val="30"/>
          <w:szCs w:val="30"/>
        </w:rPr>
        <w:t>在职人员编制</w:t>
      </w:r>
      <w:r>
        <w:rPr>
          <w:rFonts w:hint="eastAsia" w:eastAsia="仿宋_GB2312"/>
          <w:kern w:val="0"/>
          <w:sz w:val="30"/>
          <w:szCs w:val="30"/>
          <w:lang w:val="en-US" w:eastAsia="zh-CN"/>
        </w:rPr>
        <w:t>47</w:t>
      </w:r>
      <w:r>
        <w:rPr>
          <w:rFonts w:eastAsia="仿宋_GB2312"/>
          <w:kern w:val="0"/>
          <w:sz w:val="30"/>
          <w:szCs w:val="30"/>
        </w:rPr>
        <w:t xml:space="preserve">人，其中：行政编制 </w:t>
      </w:r>
      <w:r>
        <w:rPr>
          <w:rFonts w:hint="eastAsia" w:eastAsia="仿宋_GB2312"/>
          <w:kern w:val="0"/>
          <w:sz w:val="30"/>
          <w:szCs w:val="30"/>
          <w:lang w:val="en-US" w:eastAsia="zh-CN"/>
        </w:rPr>
        <w:t>0</w:t>
      </w:r>
      <w:r>
        <w:rPr>
          <w:rFonts w:eastAsia="仿宋_GB2312"/>
          <w:kern w:val="0"/>
          <w:sz w:val="30"/>
          <w:szCs w:val="30"/>
        </w:rPr>
        <w:t>人，事业编制</w:t>
      </w:r>
      <w:r>
        <w:rPr>
          <w:rFonts w:hint="eastAsia" w:eastAsia="仿宋_GB2312"/>
          <w:kern w:val="0"/>
          <w:sz w:val="30"/>
          <w:szCs w:val="30"/>
          <w:lang w:val="en-US" w:eastAsia="zh-CN"/>
        </w:rPr>
        <w:t>47</w:t>
      </w:r>
      <w:r>
        <w:rPr>
          <w:rFonts w:eastAsia="仿宋_GB2312"/>
          <w:kern w:val="0"/>
          <w:sz w:val="30"/>
          <w:szCs w:val="30"/>
        </w:rPr>
        <w:t>人。在职实有</w:t>
      </w:r>
      <w:r>
        <w:rPr>
          <w:rFonts w:hint="eastAsia" w:eastAsia="仿宋_GB2312"/>
          <w:kern w:val="0"/>
          <w:sz w:val="30"/>
          <w:szCs w:val="30"/>
          <w:lang w:val="en-US" w:eastAsia="zh-CN"/>
        </w:rPr>
        <w:t>39</w:t>
      </w:r>
      <w:r>
        <w:rPr>
          <w:rFonts w:eastAsia="仿宋_GB2312"/>
          <w:kern w:val="0"/>
          <w:sz w:val="30"/>
          <w:szCs w:val="30"/>
        </w:rPr>
        <w:t>人，其中： 财政全供养</w:t>
      </w:r>
      <w:r>
        <w:rPr>
          <w:rFonts w:hint="eastAsia" w:eastAsia="仿宋_GB2312"/>
          <w:kern w:val="0"/>
          <w:sz w:val="30"/>
          <w:szCs w:val="30"/>
          <w:lang w:val="en-US" w:eastAsia="zh-CN"/>
        </w:rPr>
        <w:t>39</w:t>
      </w:r>
      <w:r>
        <w:rPr>
          <w:rFonts w:eastAsia="仿宋_GB2312"/>
          <w:kern w:val="0"/>
          <w:sz w:val="30"/>
          <w:szCs w:val="30"/>
        </w:rPr>
        <w:t>人，财政部分供养</w:t>
      </w:r>
      <w:r>
        <w:rPr>
          <w:rFonts w:hint="eastAsia" w:eastAsia="仿宋_GB2312"/>
          <w:kern w:val="0"/>
          <w:sz w:val="30"/>
          <w:szCs w:val="30"/>
          <w:lang w:val="en-US" w:eastAsia="zh-CN"/>
        </w:rPr>
        <w:t>0</w:t>
      </w:r>
      <w:r>
        <w:rPr>
          <w:rFonts w:eastAsia="仿宋_GB2312"/>
          <w:kern w:val="0"/>
          <w:sz w:val="30"/>
          <w:szCs w:val="30"/>
        </w:rPr>
        <w:t>人，非财政供养</w:t>
      </w:r>
      <w:r>
        <w:rPr>
          <w:rFonts w:hint="eastAsia" w:eastAsia="仿宋_GB2312"/>
          <w:kern w:val="0"/>
          <w:sz w:val="30"/>
          <w:szCs w:val="30"/>
          <w:lang w:val="en-US" w:eastAsia="zh-CN"/>
        </w:rPr>
        <w:t>0</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离退休人员</w:t>
      </w:r>
      <w:r>
        <w:rPr>
          <w:rFonts w:hint="eastAsia" w:eastAsia="仿宋_GB2312"/>
          <w:kern w:val="0"/>
          <w:sz w:val="30"/>
          <w:szCs w:val="30"/>
          <w:lang w:val="en-US" w:eastAsia="zh-CN"/>
        </w:rPr>
        <w:t>16</w:t>
      </w:r>
      <w:r>
        <w:rPr>
          <w:rFonts w:eastAsia="仿宋_GB2312"/>
          <w:kern w:val="0"/>
          <w:sz w:val="30"/>
          <w:szCs w:val="30"/>
        </w:rPr>
        <w:t>人，其中：离休</w:t>
      </w:r>
      <w:r>
        <w:rPr>
          <w:rFonts w:hint="eastAsia" w:eastAsia="仿宋_GB2312"/>
          <w:kern w:val="0"/>
          <w:sz w:val="30"/>
          <w:szCs w:val="30"/>
          <w:lang w:val="en-US" w:eastAsia="zh-CN"/>
        </w:rPr>
        <w:t>0</w:t>
      </w:r>
      <w:r>
        <w:rPr>
          <w:rFonts w:eastAsia="仿宋_GB2312"/>
          <w:kern w:val="0"/>
          <w:sz w:val="30"/>
          <w:szCs w:val="30"/>
        </w:rPr>
        <w:t>人，退休</w:t>
      </w:r>
      <w:r>
        <w:rPr>
          <w:rFonts w:hint="eastAsia" w:eastAsia="仿宋_GB2312"/>
          <w:kern w:val="0"/>
          <w:sz w:val="30"/>
          <w:szCs w:val="30"/>
          <w:lang w:val="en-US" w:eastAsia="zh-CN"/>
        </w:rPr>
        <w:t>16</w:t>
      </w:r>
      <w:r>
        <w:rPr>
          <w:rFonts w:eastAsia="仿宋_GB2312"/>
          <w:kern w:val="0"/>
          <w:sz w:val="30"/>
          <w:szCs w:val="30"/>
        </w:rPr>
        <w:t>人。</w:t>
      </w:r>
    </w:p>
    <w:p>
      <w:pPr>
        <w:widowControl/>
        <w:ind w:firstLine="600" w:firstLineChars="200"/>
        <w:jc w:val="left"/>
        <w:rPr>
          <w:rFonts w:eastAsia="仿宋_GB2312"/>
          <w:kern w:val="0"/>
          <w:sz w:val="30"/>
          <w:szCs w:val="30"/>
        </w:rPr>
      </w:pPr>
      <w:r>
        <w:rPr>
          <w:rFonts w:eastAsia="仿宋_GB2312"/>
          <w:kern w:val="0"/>
          <w:sz w:val="30"/>
          <w:szCs w:val="30"/>
        </w:rPr>
        <w:t>车辆编制</w:t>
      </w:r>
      <w:r>
        <w:rPr>
          <w:rFonts w:hint="eastAsia" w:eastAsia="仿宋_GB2312"/>
          <w:kern w:val="0"/>
          <w:sz w:val="30"/>
          <w:szCs w:val="30"/>
          <w:lang w:val="en-US" w:eastAsia="zh-CN"/>
        </w:rPr>
        <w:t>0</w:t>
      </w:r>
      <w:bookmarkStart w:id="0" w:name="_GoBack"/>
      <w:bookmarkEnd w:id="0"/>
      <w:r>
        <w:rPr>
          <w:rFonts w:eastAsia="仿宋_GB2312"/>
          <w:kern w:val="0"/>
          <w:sz w:val="30"/>
          <w:szCs w:val="30"/>
        </w:rPr>
        <w:t>辆，实有车辆</w:t>
      </w:r>
      <w:r>
        <w:rPr>
          <w:rFonts w:hint="eastAsia" w:eastAsia="仿宋_GB2312"/>
          <w:kern w:val="0"/>
          <w:sz w:val="30"/>
          <w:szCs w:val="30"/>
          <w:lang w:val="en-US" w:eastAsia="zh-CN"/>
        </w:rPr>
        <w:t>2</w:t>
      </w:r>
      <w:r>
        <w:rPr>
          <w:rFonts w:eastAsia="仿宋_GB2312"/>
          <w:kern w:val="0"/>
          <w:sz w:val="30"/>
          <w:szCs w:val="30"/>
        </w:rPr>
        <w:t>辆。</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年部门财务总收入</w:t>
      </w:r>
      <w:r>
        <w:rPr>
          <w:rFonts w:hint="eastAsia" w:eastAsia="仿宋_GB2312"/>
          <w:kern w:val="0"/>
          <w:sz w:val="30"/>
          <w:szCs w:val="30"/>
          <w:lang w:val="en-US" w:eastAsia="zh-CN"/>
        </w:rPr>
        <w:t>502.28</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502.28</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widowControl/>
        <w:ind w:firstLine="450" w:firstLineChars="150"/>
        <w:jc w:val="left"/>
        <w:rPr>
          <w:rFonts w:ascii="楷体_GB2312" w:eastAsia="楷体_GB2312"/>
          <w:kern w:val="0"/>
          <w:sz w:val="30"/>
          <w:szCs w:val="30"/>
        </w:rPr>
      </w:pPr>
      <w:r>
        <w:rPr>
          <w:rFonts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502.28</w:t>
      </w:r>
      <w:r>
        <w:rPr>
          <w:rFonts w:eastAsia="仿宋_GB2312"/>
          <w:kern w:val="0"/>
          <w:sz w:val="30"/>
          <w:szCs w:val="30"/>
        </w:rPr>
        <w:t>万元，其中:本年收入</w:t>
      </w:r>
      <w:r>
        <w:rPr>
          <w:rFonts w:hint="eastAsia" w:eastAsia="仿宋_GB2312"/>
          <w:kern w:val="0"/>
          <w:sz w:val="30"/>
          <w:szCs w:val="30"/>
          <w:lang w:val="en-US" w:eastAsia="zh-CN"/>
        </w:rPr>
        <w:t>502.28</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502.28</w:t>
      </w:r>
      <w:r>
        <w:rPr>
          <w:rFonts w:eastAsia="仿宋_GB2312"/>
          <w:kern w:val="0"/>
          <w:sz w:val="30"/>
          <w:szCs w:val="30"/>
        </w:rPr>
        <w:t>万元（本级财力</w:t>
      </w:r>
      <w:r>
        <w:rPr>
          <w:rFonts w:hint="eastAsia" w:eastAsia="仿宋_GB2312"/>
          <w:kern w:val="0"/>
          <w:sz w:val="30"/>
          <w:szCs w:val="30"/>
          <w:lang w:val="en-US" w:eastAsia="zh-CN"/>
        </w:rPr>
        <w:t>502.28</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502.28</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安排支出</w:t>
      </w:r>
      <w:r>
        <w:rPr>
          <w:rFonts w:hint="eastAsia" w:eastAsia="仿宋_GB2312"/>
          <w:kern w:val="0"/>
          <w:sz w:val="30"/>
          <w:szCs w:val="30"/>
          <w:lang w:val="en-US" w:eastAsia="zh-CN"/>
        </w:rPr>
        <w:t>502.28</w:t>
      </w:r>
      <w:r>
        <w:rPr>
          <w:rFonts w:eastAsia="仿宋_GB2312"/>
          <w:kern w:val="0"/>
          <w:sz w:val="30"/>
          <w:szCs w:val="30"/>
        </w:rPr>
        <w:t>万元，其中，基本支出</w:t>
      </w:r>
      <w:r>
        <w:rPr>
          <w:rFonts w:hint="eastAsia" w:eastAsia="仿宋_GB2312"/>
          <w:kern w:val="0"/>
          <w:sz w:val="30"/>
          <w:szCs w:val="30"/>
          <w:lang w:val="en-US" w:eastAsia="zh-CN"/>
        </w:rPr>
        <w:t>501.46</w:t>
      </w:r>
      <w:r>
        <w:rPr>
          <w:rFonts w:eastAsia="仿宋_GB2312"/>
          <w:kern w:val="0"/>
          <w:sz w:val="30"/>
          <w:szCs w:val="30"/>
        </w:rPr>
        <w:t>万元，项目支出</w:t>
      </w:r>
      <w:r>
        <w:rPr>
          <w:rFonts w:hint="eastAsia" w:eastAsia="仿宋_GB2312"/>
          <w:kern w:val="0"/>
          <w:sz w:val="30"/>
          <w:szCs w:val="30"/>
          <w:lang w:val="en-US" w:eastAsia="zh-CN"/>
        </w:rPr>
        <w:t>0.82</w:t>
      </w:r>
      <w:r>
        <w:rPr>
          <w:rFonts w:eastAsia="仿宋_GB2312"/>
          <w:kern w:val="0"/>
          <w:sz w:val="30"/>
          <w:szCs w:val="30"/>
        </w:rPr>
        <w:t>万元。</w:t>
      </w:r>
    </w:p>
    <w:p>
      <w:pPr>
        <w:widowControl/>
        <w:ind w:firstLine="450" w:firstLineChars="150"/>
        <w:jc w:val="left"/>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widowControl/>
        <w:ind w:firstLine="600" w:firstLineChars="200"/>
        <w:jc w:val="left"/>
        <w:rPr>
          <w:rFonts w:hint="eastAsia" w:eastAsia="仿宋_GB2312"/>
          <w:kern w:val="0"/>
          <w:sz w:val="30"/>
          <w:szCs w:val="30"/>
          <w:lang w:eastAsia="zh-CN"/>
        </w:rPr>
      </w:pPr>
      <w:r>
        <w:rPr>
          <w:rFonts w:eastAsia="仿宋_GB2312"/>
          <w:kern w:val="0"/>
          <w:sz w:val="30"/>
          <w:szCs w:val="30"/>
        </w:rPr>
        <w:t>功能科目分组</w:t>
      </w:r>
      <w:r>
        <w:rPr>
          <w:rFonts w:hint="eastAsia" w:eastAsia="仿宋_GB2312"/>
          <w:kern w:val="0"/>
          <w:sz w:val="30"/>
          <w:szCs w:val="30"/>
          <w:lang w:eastAsia="zh-CN"/>
        </w:rPr>
        <w:t>：</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2080502事业单位离退休支出26.8万元，主要用于本单位退休人员公用经费及于退休人员工资；</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2080505机关事业单位基本养老保险缴费支出55.39万元，主要用于缴纳本单位的在职职工单位部分养老保险；</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2100302乡镇卫生院379.8万元主要用于在职职工工资及乡村医生补助；</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2109901其他卫生健康支出0.82万元，主要用于建档立卡户家庭医生签约服务费；</w:t>
      </w:r>
    </w:p>
    <w:p>
      <w:pPr>
        <w:widowControl/>
        <w:ind w:firstLine="600" w:firstLineChars="200"/>
        <w:jc w:val="left"/>
        <w:rPr>
          <w:rFonts w:eastAsia="仿宋_GB2312"/>
          <w:kern w:val="0"/>
          <w:sz w:val="30"/>
          <w:szCs w:val="30"/>
        </w:rPr>
      </w:pPr>
      <w:r>
        <w:rPr>
          <w:rFonts w:hint="eastAsia" w:eastAsia="仿宋_GB2312"/>
          <w:kern w:val="0"/>
          <w:sz w:val="30"/>
          <w:szCs w:val="30"/>
          <w:lang w:val="en-US" w:eastAsia="zh-CN"/>
        </w:rPr>
        <w:t>2210201住房公积金39.47万元，主要用于缴纳在职职工单位部分住房公积金</w:t>
      </w:r>
      <w:r>
        <w:rPr>
          <w:rFonts w:eastAsia="仿宋_GB2312"/>
          <w:kern w:val="0"/>
          <w:sz w:val="30"/>
          <w:szCs w:val="30"/>
        </w:rPr>
        <w:t>。</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widowControl/>
        <w:ind w:firstLine="600" w:firstLineChars="200"/>
        <w:jc w:val="left"/>
        <w:rPr>
          <w:rFonts w:hint="default" w:eastAsia="仿宋_GB2312"/>
          <w:kern w:val="0"/>
          <w:sz w:val="30"/>
          <w:szCs w:val="30"/>
          <w:lang w:val="en-US" w:eastAsia="zh-CN"/>
        </w:rPr>
      </w:pPr>
      <w:r>
        <w:rPr>
          <w:rFonts w:hint="eastAsia" w:eastAsia="仿宋_GB2312"/>
          <w:kern w:val="0"/>
          <w:sz w:val="30"/>
          <w:szCs w:val="30"/>
          <w:lang w:val="en-US" w:eastAsia="zh-CN"/>
        </w:rPr>
        <w:t>2080502事业单位离退休支出基本支出26.8万元用于303类对个人和家庭的补助25.84万元、</w:t>
      </w:r>
      <w:r>
        <w:rPr>
          <w:rFonts w:eastAsia="仿宋_GB2312"/>
          <w:kern w:val="0"/>
          <w:sz w:val="30"/>
          <w:szCs w:val="30"/>
        </w:rPr>
        <w:t>302</w:t>
      </w:r>
      <w:r>
        <w:rPr>
          <w:rFonts w:hint="eastAsia" w:eastAsia="仿宋_GB2312"/>
          <w:kern w:val="0"/>
          <w:sz w:val="30"/>
          <w:szCs w:val="30"/>
        </w:rPr>
        <w:t>类商品和服务支出</w:t>
      </w:r>
      <w:r>
        <w:rPr>
          <w:rFonts w:hint="eastAsia" w:eastAsia="仿宋_GB2312"/>
          <w:kern w:val="0"/>
          <w:sz w:val="30"/>
          <w:szCs w:val="30"/>
          <w:lang w:val="en-US" w:eastAsia="zh-CN"/>
        </w:rPr>
        <w:t>0.96万元。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2080505机关事业单位基本养老保险缴费支出基本支出55.39万元，用于301类工资福利支出55.39万元。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2100302乡镇卫生院基本支出379.8万元，用于301类工资福利支出361.89万元、303类对个人和家庭的补助17.91万元。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2109901其他卫生健康支出项目支出0.82万元，用于302类商品和服务支出0.82万元。</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2210201住房公积金基本支出39.47万元，用于301类工资福利支出39.47万元。</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lang w:val="en-US"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widowControl/>
        <w:jc w:val="left"/>
        <w:rPr>
          <w:rFonts w:eastAsia="仿宋_GB2312"/>
          <w:kern w:val="0"/>
          <w:sz w:val="30"/>
          <w:szCs w:val="30"/>
        </w:rPr>
      </w:pPr>
      <w:r>
        <w:rPr>
          <w:rFonts w:hint="eastAsia" w:ascii="黑体" w:hAnsi="黑体" w:eastAsia="黑体"/>
          <w:kern w:val="0"/>
          <w:sz w:val="30"/>
          <w:szCs w:val="30"/>
        </w:rPr>
        <w:t xml:space="preserve">   本单位2019年无</w:t>
      </w:r>
      <w:r>
        <w:rPr>
          <w:rFonts w:hint="eastAsia" w:ascii="黑体" w:hAnsi="黑体" w:eastAsia="黑体"/>
          <w:kern w:val="0"/>
          <w:sz w:val="30"/>
          <w:szCs w:val="30"/>
          <w:lang w:val="en-US" w:eastAsia="zh-CN"/>
        </w:rPr>
        <w:t>县</w:t>
      </w:r>
      <w:r>
        <w:rPr>
          <w:rFonts w:hint="eastAsia" w:ascii="黑体" w:hAnsi="黑体" w:eastAsia="黑体"/>
          <w:kern w:val="0"/>
          <w:sz w:val="30"/>
          <w:szCs w:val="30"/>
        </w:rPr>
        <w:t>对下专项转移支付项目</w:t>
      </w:r>
    </w:p>
    <w:p>
      <w:pPr>
        <w:widowControl/>
        <w:ind w:firstLine="600" w:firstLineChars="200"/>
        <w:jc w:val="left"/>
        <w:rPr>
          <w:rFonts w:ascii="黑体" w:hAnsi="黑体" w:eastAsia="黑体"/>
          <w:kern w:val="0"/>
          <w:sz w:val="30"/>
          <w:szCs w:val="30"/>
        </w:rPr>
      </w:pPr>
      <w:r>
        <w:rPr>
          <w:rFonts w:ascii="黑体" w:hAnsi="黑体" w:eastAsia="黑体"/>
          <w:kern w:val="0"/>
          <w:sz w:val="30"/>
          <w:szCs w:val="30"/>
        </w:rPr>
        <w:t>六、政府采购预算情况</w:t>
      </w:r>
    </w:p>
    <w:p>
      <w:pPr>
        <w:widowControl/>
        <w:ind w:firstLine="600"/>
        <w:jc w:val="left"/>
        <w:rPr>
          <w:rFonts w:eastAsia="仿宋_GB2312"/>
          <w:kern w:val="0"/>
          <w:sz w:val="30"/>
          <w:szCs w:val="30"/>
        </w:rPr>
      </w:pPr>
      <w:r>
        <w:rPr>
          <w:rFonts w:eastAsia="仿宋_GB2312"/>
          <w:kern w:val="0"/>
          <w:sz w:val="30"/>
          <w:szCs w:val="30"/>
        </w:rPr>
        <w:t>根据《中华人民共和国政府采购法》的有关规定，编制了政府采购预算，共涉及采购项目</w:t>
      </w:r>
      <w:r>
        <w:rPr>
          <w:rFonts w:hint="eastAsia" w:eastAsia="仿宋_GB2312"/>
          <w:kern w:val="0"/>
          <w:sz w:val="30"/>
          <w:szCs w:val="30"/>
          <w:lang w:val="en-US" w:eastAsia="zh-CN"/>
        </w:rPr>
        <w:t>0</w:t>
      </w:r>
      <w:r>
        <w:rPr>
          <w:rFonts w:eastAsia="仿宋_GB2312"/>
          <w:kern w:val="0"/>
          <w:sz w:val="30"/>
          <w:szCs w:val="30"/>
        </w:rPr>
        <w:t>个，采购预算资金</w:t>
      </w:r>
      <w:r>
        <w:rPr>
          <w:rFonts w:hint="eastAsia" w:eastAsia="仿宋_GB2312"/>
          <w:kern w:val="0"/>
          <w:sz w:val="30"/>
          <w:szCs w:val="30"/>
          <w:lang w:val="en-US" w:eastAsia="zh-CN"/>
        </w:rPr>
        <w:t>0</w:t>
      </w:r>
      <w:r>
        <w:rPr>
          <w:rFonts w:eastAsia="仿宋_GB2312"/>
          <w:kern w:val="0"/>
          <w:sz w:val="30"/>
          <w:szCs w:val="30"/>
        </w:rPr>
        <w:t>万元。</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numPr>
          <w:ilvl w:val="0"/>
          <w:numId w:val="4"/>
        </w:numPr>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widowControl/>
        <w:ind w:firstLine="600"/>
        <w:jc w:val="left"/>
        <w:rPr>
          <w:rFonts w:hint="eastAsia" w:eastAsia="仿宋_GB2312"/>
          <w:kern w:val="0"/>
          <w:sz w:val="30"/>
          <w:szCs w:val="30"/>
        </w:rPr>
      </w:pPr>
      <w:r>
        <w:rPr>
          <w:rFonts w:hint="eastAsia" w:eastAsia="仿宋_GB2312"/>
          <w:kern w:val="0"/>
          <w:sz w:val="30"/>
          <w:szCs w:val="30"/>
          <w:lang w:val="en-US" w:eastAsia="zh-CN"/>
        </w:rPr>
        <w:t>2019</w:t>
      </w:r>
      <w:r>
        <w:rPr>
          <w:rFonts w:hint="eastAsia" w:eastAsia="仿宋_GB2312"/>
          <w:kern w:val="0"/>
          <w:sz w:val="30"/>
          <w:szCs w:val="30"/>
        </w:rPr>
        <w:t>年</w:t>
      </w:r>
      <w:r>
        <w:rPr>
          <w:rFonts w:hint="eastAsia" w:eastAsia="仿宋_GB2312"/>
          <w:kern w:val="0"/>
          <w:sz w:val="30"/>
          <w:szCs w:val="30"/>
          <w:lang w:eastAsia="zh-CN"/>
        </w:rPr>
        <w:t>部门</w:t>
      </w:r>
      <w:r>
        <w:rPr>
          <w:rFonts w:hint="eastAsia" w:eastAsia="仿宋_GB2312"/>
          <w:kern w:val="0"/>
          <w:sz w:val="30"/>
          <w:szCs w:val="30"/>
        </w:rPr>
        <w:t>一般公共预算“三公”经费</w:t>
      </w:r>
      <w:r>
        <w:rPr>
          <w:rFonts w:hint="eastAsia" w:eastAsia="仿宋_GB2312"/>
          <w:kern w:val="0"/>
          <w:sz w:val="30"/>
          <w:szCs w:val="30"/>
          <w:lang w:val="en-US" w:eastAsia="zh-CN"/>
        </w:rPr>
        <w:t>预算</w:t>
      </w:r>
      <w:r>
        <w:rPr>
          <w:rFonts w:hint="eastAsia" w:eastAsia="仿宋_GB2312"/>
          <w:kern w:val="0"/>
          <w:sz w:val="30"/>
          <w:szCs w:val="30"/>
        </w:rPr>
        <w:t>支出</w:t>
      </w:r>
      <w:r>
        <w:rPr>
          <w:rFonts w:hint="eastAsia" w:eastAsia="仿宋_GB2312"/>
          <w:kern w:val="0"/>
          <w:sz w:val="30"/>
          <w:szCs w:val="30"/>
          <w:lang w:val="en-US" w:eastAsia="zh-CN"/>
        </w:rPr>
        <w:t>0元，与上年对比无增减，原因是本单位无三公经费。</w:t>
      </w:r>
    </w:p>
    <w:p>
      <w:pPr>
        <w:keepNext w:val="0"/>
        <w:keepLines w:val="0"/>
        <w:pageBreakBefore w:val="0"/>
        <w:widowControl/>
        <w:numPr>
          <w:ilvl w:val="0"/>
          <w:numId w:val="4"/>
        </w:numPr>
        <w:kinsoku/>
        <w:wordWrap/>
        <w:overflowPunct/>
        <w:topLinePunct w:val="0"/>
        <w:autoSpaceDE/>
        <w:autoSpaceDN/>
        <w:bidi w:val="0"/>
        <w:adjustRightInd/>
        <w:snapToGrid/>
        <w:ind w:left="0" w:leftChars="0" w:firstLine="600" w:firstLineChars="200"/>
        <w:jc w:val="left"/>
        <w:textAlignment w:val="auto"/>
        <w:rPr>
          <w:rFonts w:hint="eastAsia" w:ascii="楷体" w:hAnsi="楷体" w:eastAsia="楷体" w:cs="楷体"/>
          <w:color w:val="auto"/>
          <w:sz w:val="30"/>
          <w:szCs w:val="30"/>
        </w:rPr>
      </w:pPr>
      <w:r>
        <w:rPr>
          <w:rFonts w:hint="eastAsia" w:ascii="楷体" w:hAnsi="楷体" w:eastAsia="楷体" w:cs="楷体"/>
          <w:color w:val="auto"/>
          <w:sz w:val="30"/>
          <w:szCs w:val="30"/>
        </w:rPr>
        <w:t>部门预算财政拨款收入增减变化情况及原因说明</w:t>
      </w:r>
    </w:p>
    <w:p>
      <w:pPr>
        <w:widowControl/>
        <w:ind w:firstLine="600"/>
        <w:jc w:val="left"/>
        <w:rPr>
          <w:rFonts w:hint="eastAsia" w:eastAsia="仿宋_GB2312"/>
          <w:kern w:val="0"/>
          <w:sz w:val="30"/>
          <w:szCs w:val="30"/>
        </w:rPr>
      </w:pPr>
      <w:r>
        <w:rPr>
          <w:rFonts w:hint="eastAsia" w:eastAsia="仿宋_GB2312"/>
          <w:kern w:val="0"/>
          <w:sz w:val="30"/>
          <w:szCs w:val="30"/>
        </w:rPr>
        <w:t>2019年财政拨款收入</w:t>
      </w:r>
      <w:r>
        <w:rPr>
          <w:rFonts w:hint="eastAsia" w:eastAsia="仿宋_GB2312"/>
          <w:kern w:val="0"/>
          <w:sz w:val="30"/>
          <w:szCs w:val="30"/>
          <w:lang w:val="en-US" w:eastAsia="zh-CN"/>
        </w:rPr>
        <w:t>502.28</w:t>
      </w:r>
      <w:r>
        <w:rPr>
          <w:rFonts w:hint="eastAsia" w:eastAsia="仿宋_GB2312"/>
          <w:kern w:val="0"/>
          <w:sz w:val="30"/>
          <w:szCs w:val="30"/>
        </w:rPr>
        <w:t>万元，比2018年</w:t>
      </w:r>
      <w:r>
        <w:rPr>
          <w:rFonts w:hint="eastAsia" w:eastAsia="仿宋_GB2312"/>
          <w:kern w:val="0"/>
          <w:sz w:val="30"/>
          <w:szCs w:val="30"/>
          <w:lang w:val="en-US" w:eastAsia="zh-CN"/>
        </w:rPr>
        <w:t xml:space="preserve"> </w:t>
      </w:r>
      <w:r>
        <w:rPr>
          <w:rFonts w:hint="eastAsia" w:eastAsia="仿宋_GB2312"/>
          <w:kern w:val="0"/>
          <w:sz w:val="30"/>
          <w:szCs w:val="30"/>
        </w:rPr>
        <w:t>万元增加18万元，增幅17.78%，增加原因主要是在职职工增资、2019年有新进村医，村医补助增加。</w:t>
      </w:r>
    </w:p>
    <w:p>
      <w:pPr>
        <w:widowControl/>
        <w:ind w:firstLine="600"/>
        <w:jc w:val="left"/>
        <w:rPr>
          <w:rFonts w:ascii="楷体" w:hAnsi="楷体" w:eastAsia="楷体" w:cs="楷体"/>
          <w:kern w:val="0"/>
          <w:sz w:val="30"/>
          <w:szCs w:val="30"/>
        </w:rPr>
      </w:pP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三</w:t>
      </w:r>
      <w:r>
        <w:rPr>
          <w:rFonts w:hint="eastAsia" w:ascii="楷体" w:hAnsi="楷体" w:eastAsia="楷体" w:cs="楷体"/>
          <w:kern w:val="0"/>
          <w:sz w:val="30"/>
          <w:szCs w:val="30"/>
          <w:lang w:eastAsia="zh-CN"/>
        </w:rPr>
        <w:t>）</w:t>
      </w:r>
      <w:r>
        <w:rPr>
          <w:rFonts w:hint="eastAsia" w:ascii="楷体" w:hAnsi="楷体" w:eastAsia="楷体" w:cs="楷体"/>
          <w:kern w:val="0"/>
          <w:sz w:val="30"/>
          <w:szCs w:val="30"/>
        </w:rPr>
        <w:t>部门基本支出增减变化情况及原因说明</w:t>
      </w:r>
    </w:p>
    <w:p>
      <w:pPr>
        <w:widowControl/>
        <w:ind w:firstLine="600"/>
        <w:jc w:val="left"/>
        <w:rPr>
          <w:rFonts w:hint="default" w:eastAsia="仿宋_GB2312"/>
          <w:kern w:val="0"/>
          <w:sz w:val="30"/>
          <w:szCs w:val="30"/>
          <w:lang w:val="en-US" w:eastAsia="zh-CN"/>
        </w:rPr>
      </w:pPr>
      <w:r>
        <w:rPr>
          <w:rFonts w:hint="eastAsia" w:eastAsia="仿宋_GB2312"/>
          <w:kern w:val="0"/>
          <w:sz w:val="30"/>
          <w:szCs w:val="30"/>
          <w:lang w:val="en-US" w:eastAsia="zh-CN"/>
        </w:rPr>
        <w:t>2019年基本支出501.46万元，比2018年416.86万元，增加84.6万元，增长20.29%，增加原因为2019年有新增人员及正常增资。</w:t>
      </w:r>
    </w:p>
    <w:p>
      <w:pPr>
        <w:widowControl/>
        <w:numPr>
          <w:ilvl w:val="0"/>
          <w:numId w:val="4"/>
        </w:numPr>
        <w:ind w:left="0" w:leftChars="0" w:firstLine="600" w:firstLineChars="200"/>
        <w:jc w:val="left"/>
        <w:rPr>
          <w:rFonts w:hint="eastAsia" w:ascii="楷体" w:hAnsi="楷体" w:eastAsia="楷体" w:cs="楷体"/>
          <w:kern w:val="0"/>
          <w:sz w:val="30"/>
          <w:szCs w:val="30"/>
          <w:lang w:val="en-US" w:eastAsia="zh-CN"/>
        </w:rPr>
      </w:pPr>
      <w:r>
        <w:rPr>
          <w:rFonts w:hint="eastAsia" w:ascii="楷体" w:hAnsi="楷体" w:eastAsia="楷体" w:cs="楷体"/>
          <w:kern w:val="0"/>
          <w:sz w:val="30"/>
          <w:szCs w:val="30"/>
          <w:lang w:val="en-US" w:eastAsia="zh-CN"/>
        </w:rPr>
        <w:t>部门项目支出增减变化情况及原因说明</w:t>
      </w:r>
    </w:p>
    <w:p>
      <w:pPr>
        <w:widowControl/>
        <w:numPr>
          <w:ilvl w:val="0"/>
          <w:numId w:val="0"/>
        </w:numPr>
        <w:ind w:firstLine="600" w:firstLineChars="200"/>
        <w:jc w:val="left"/>
        <w:rPr>
          <w:rFonts w:hint="eastAsia" w:ascii="楷体" w:hAnsi="楷体" w:eastAsia="楷体" w:cs="楷体"/>
          <w:kern w:val="0"/>
          <w:sz w:val="30"/>
          <w:szCs w:val="30"/>
          <w:lang w:val="en-US" w:eastAsia="zh-CN"/>
        </w:rPr>
      </w:pPr>
      <w:r>
        <w:rPr>
          <w:rFonts w:hint="eastAsia" w:eastAsia="仿宋_GB2312"/>
          <w:kern w:val="0"/>
          <w:sz w:val="30"/>
          <w:szCs w:val="30"/>
          <w:lang w:val="en-US" w:eastAsia="zh-CN"/>
        </w:rPr>
        <w:t>2019年项目支出0.82万元，2018年5.71万元，2019年与2018年相比减少4.89万元，减少85.64%，减少原因为2019年未预算基本公共卫生服务资金。</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（一）专业名词解释</w:t>
      </w:r>
    </w:p>
    <w:p>
      <w:pPr>
        <w:widowControl/>
        <w:numPr>
          <w:ilvl w:val="0"/>
          <w:numId w:val="0"/>
        </w:numPr>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1.财政拨款（补助）收入指财政部门当年拨付的资金。 </w:t>
      </w:r>
      <w:r>
        <w:rPr>
          <w:rFonts w:hint="eastAsia" w:eastAsia="仿宋_GB2312"/>
          <w:kern w:val="0"/>
          <w:sz w:val="30"/>
          <w:szCs w:val="30"/>
          <w:lang w:val="en-US" w:eastAsia="zh-CN"/>
        </w:rPr>
        <w:br w:type="textWrapping"/>
      </w:r>
      <w:r>
        <w:rPr>
          <w:rFonts w:hint="eastAsia" w:eastAsia="仿宋_GB2312"/>
          <w:kern w:val="0"/>
          <w:sz w:val="30"/>
          <w:szCs w:val="30"/>
          <w:lang w:val="en-US" w:eastAsia="zh-CN"/>
        </w:rPr>
        <w:t>2.事业收入指事业单位开展业务活动取得的收入。</w:t>
      </w:r>
    </w:p>
    <w:p>
      <w:pPr>
        <w:widowControl/>
        <w:numPr>
          <w:ilvl w:val="0"/>
          <w:numId w:val="0"/>
        </w:numPr>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3.事业单位经营收入指事业单位在业务活动之外开展非独立核算经营活动取得的收入。 </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4.其他收入指预算单位在“财政拨款收入”、“事业收入”、“经营收入”之外取得的收入。 </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5.基本支出指为保障机构正常运转、完成日常工作任务而发生的人员支出和公用支出。</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6.项目支出指在基本支出之外为完成相关行政任务和事业发展目标所发生的支出。 </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9.一般公共预算是对以税收为主体的财政收入，安排用于保障和改善民生、推动经济社会发展、维护国家安全、维护国家机构正常运转等方面的收支预算。</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10.非税收入是各级政府及其所属部门和单位依法利用行政权力、政府信誉、国家资源、国有资产或提供特定公共服务征收、收取、提取、募集的除税收和政府债务收入以外的财政收入。</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11.工资福利支出反映单位开支的在职职工和编制外长期聘用人员的各类劳动报酬，以及为上述人员缴纳的各项社会保险费等。</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12.商品和服务支出反映单位购买商品和服务的支出（不包括用于购置固定资产的支出、战略性和应急储备支出）。</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13.对个人和家庭的补助反映政府用于对个人和家庭的补助支出。</w:t>
      </w:r>
      <w:r>
        <w:rPr>
          <w:rFonts w:hint="eastAsia" w:eastAsia="仿宋_GB2312"/>
          <w:kern w:val="0"/>
          <w:sz w:val="30"/>
          <w:szCs w:val="30"/>
          <w:lang w:val="en-US" w:eastAsia="zh-CN"/>
        </w:rPr>
        <w:br w:type="textWrapping"/>
      </w:r>
      <w:r>
        <w:rPr>
          <w:rFonts w:hint="eastAsia" w:eastAsia="仿宋_GB2312"/>
          <w:kern w:val="0"/>
          <w:sz w:val="30"/>
          <w:szCs w:val="30"/>
          <w:lang w:val="en-US" w:eastAsia="zh-CN"/>
        </w:rPr>
        <w:t xml:space="preserve">    14.政府采购是指各级国家机关、事业单位和团体组织，使用财政性资金采购依法制定的集中采购目录以内的或者采购限额标准以上的货物、工程和服务的行为。</w:t>
      </w:r>
    </w:p>
    <w:p>
      <w:pPr>
        <w:widowControl/>
        <w:numPr>
          <w:ilvl w:val="0"/>
          <w:numId w:val="0"/>
        </w:numPr>
        <w:ind w:firstLine="600" w:firstLineChars="200"/>
        <w:jc w:val="left"/>
        <w:rPr>
          <w:rFonts w:hint="default" w:eastAsia="仿宋_GB2312"/>
          <w:kern w:val="0"/>
          <w:sz w:val="30"/>
          <w:szCs w:val="30"/>
          <w:lang w:val="en-US" w:eastAsia="zh-CN"/>
        </w:rPr>
      </w:pPr>
      <w:r>
        <w:rPr>
          <w:rFonts w:hint="eastAsia" w:eastAsia="仿宋_GB2312"/>
          <w:kern w:val="0"/>
          <w:sz w:val="30"/>
          <w:szCs w:val="30"/>
          <w:lang w:val="en-US" w:eastAsia="zh-CN"/>
        </w:rPr>
        <w:t>15.基本药物制度是对</w:t>
      </w:r>
      <w:r>
        <w:rPr>
          <w:rFonts w:hint="default" w:eastAsia="仿宋_GB2312"/>
          <w:kern w:val="0"/>
          <w:sz w:val="30"/>
          <w:szCs w:val="30"/>
          <w:lang w:val="en-US" w:eastAsia="zh-CN"/>
        </w:rPr>
        <w:fldChar w:fldCharType="begin"/>
      </w:r>
      <w:r>
        <w:rPr>
          <w:rFonts w:hint="default" w:eastAsia="仿宋_GB2312"/>
          <w:kern w:val="0"/>
          <w:sz w:val="30"/>
          <w:szCs w:val="30"/>
          <w:lang w:val="en-US" w:eastAsia="zh-CN"/>
        </w:rPr>
        <w:instrText xml:space="preserve"> HYPERLINK "https://baike.baidu.com/item/%E5%9F%BA%E6%9C%AC%E8%8D%AF%E7%89%A9%E7%9B%AE%E5%BD%95" \t "https://baike.baidu.com/item/%E5%9B%BD%E5%AE%B6%E5%9F%BA%E6%9C%AC%E8%8D%AF%E7%89%A9%E5%88%B6%E5%BA%A6/_blank" </w:instrText>
      </w:r>
      <w:r>
        <w:rPr>
          <w:rFonts w:hint="default" w:eastAsia="仿宋_GB2312"/>
          <w:kern w:val="0"/>
          <w:sz w:val="30"/>
          <w:szCs w:val="30"/>
          <w:lang w:val="en-US" w:eastAsia="zh-CN"/>
        </w:rPr>
        <w:fldChar w:fldCharType="separate"/>
      </w:r>
      <w:r>
        <w:rPr>
          <w:rFonts w:hint="default" w:eastAsia="仿宋_GB2312"/>
          <w:kern w:val="0"/>
          <w:sz w:val="30"/>
          <w:szCs w:val="30"/>
          <w:lang w:val="en-US" w:eastAsia="zh-CN"/>
        </w:rPr>
        <w:t>基本药物目录</w:t>
      </w:r>
      <w:r>
        <w:rPr>
          <w:rFonts w:hint="default" w:eastAsia="仿宋_GB2312"/>
          <w:kern w:val="0"/>
          <w:sz w:val="30"/>
          <w:szCs w:val="30"/>
          <w:lang w:val="en-US" w:eastAsia="zh-CN"/>
        </w:rPr>
        <w:fldChar w:fldCharType="end"/>
      </w:r>
      <w:r>
        <w:rPr>
          <w:rFonts w:hint="default" w:eastAsia="仿宋_GB2312"/>
          <w:kern w:val="0"/>
          <w:sz w:val="30"/>
          <w:szCs w:val="30"/>
          <w:lang w:val="en-US" w:eastAsia="zh-CN"/>
        </w:rPr>
        <w:t>制定、生产供应、采购配送、合理使用、价格管理、支付报销、质量监管、监测评价等多个环节实施有效管理的制度。 国家基本医药制度可以改善目前的药品供应保障体系，保障人民群众的安全用药。</w:t>
      </w:r>
    </w:p>
    <w:p>
      <w:pPr>
        <w:widowControl/>
        <w:numPr>
          <w:ilvl w:val="0"/>
          <w:numId w:val="0"/>
        </w:numPr>
        <w:ind w:firstLine="600" w:firstLineChars="200"/>
        <w:jc w:val="left"/>
        <w:rPr>
          <w:rFonts w:hint="eastAsia" w:eastAsia="仿宋_GB2312"/>
          <w:kern w:val="0"/>
          <w:sz w:val="30"/>
          <w:szCs w:val="30"/>
          <w:lang w:val="en-US" w:eastAsia="zh-CN"/>
        </w:rPr>
      </w:pPr>
      <w:r>
        <w:rPr>
          <w:rFonts w:hint="eastAsia" w:eastAsia="仿宋_GB2312"/>
          <w:kern w:val="0"/>
          <w:sz w:val="30"/>
          <w:szCs w:val="30"/>
          <w:lang w:val="en-US" w:eastAsia="zh-CN"/>
        </w:rPr>
        <w:t>16.基本公共卫生服务项目，是促进基本公共卫生服务逐步均等化的重要内容，是深化医药卫生体制改革的重要工作。是我国政府针对当前城乡居民存在的主要健康问题，以儿童、孕产妇、老年人、慢性疾病患者为重点人群，面向全体居民免费提供的最基本的公共卫生服务。开展服务项目所需资金主要由政府承担，城乡居民可直接受益。</w:t>
      </w:r>
    </w:p>
    <w:p>
      <w:pPr>
        <w:widowControl/>
        <w:ind w:firstLine="600" w:firstLineChars="200"/>
        <w:jc w:val="left"/>
        <w:rPr>
          <w:rFonts w:ascii="楷体_GB2312" w:eastAsia="楷体_GB2312"/>
          <w:kern w:val="0"/>
          <w:sz w:val="30"/>
          <w:szCs w:val="30"/>
        </w:rPr>
      </w:pPr>
      <w:r>
        <w:rPr>
          <w:rFonts w:ascii="楷体_GB2312" w:eastAsia="楷体_GB2312"/>
          <w:kern w:val="0"/>
          <w:sz w:val="30"/>
          <w:szCs w:val="30"/>
        </w:rPr>
        <w:t>（二）机关运行经费安排</w:t>
      </w:r>
    </w:p>
    <w:p>
      <w:pPr>
        <w:widowControl/>
        <w:ind w:firstLine="600" w:firstLineChars="200"/>
        <w:jc w:val="left"/>
        <w:rPr>
          <w:rFonts w:hint="eastAsia" w:eastAsia="仿宋_GB2312"/>
          <w:color w:val="auto"/>
          <w:kern w:val="0"/>
          <w:sz w:val="30"/>
          <w:szCs w:val="30"/>
          <w:lang w:val="en-US" w:eastAsia="zh-CN"/>
        </w:rPr>
      </w:pPr>
      <w:r>
        <w:rPr>
          <w:rFonts w:eastAsia="Times New Roman"/>
          <w:color w:val="auto"/>
          <w:kern w:val="0"/>
          <w:sz w:val="30"/>
          <w:szCs w:val="30"/>
        </w:rPr>
        <w:t>2019</w:t>
      </w:r>
      <w:r>
        <w:rPr>
          <w:rFonts w:hint="eastAsia" w:ascii="宋体" w:hAnsi="宋体" w:cs="宋体"/>
          <w:color w:val="auto"/>
          <w:kern w:val="0"/>
          <w:sz w:val="30"/>
          <w:szCs w:val="30"/>
        </w:rPr>
        <w:t>年部门预算机关运行经费支出</w:t>
      </w:r>
      <w:r>
        <w:rPr>
          <w:rFonts w:eastAsia="Times New Roman"/>
          <w:color w:val="auto"/>
          <w:kern w:val="0"/>
          <w:sz w:val="30"/>
          <w:szCs w:val="30"/>
        </w:rPr>
        <w:t>0</w:t>
      </w:r>
      <w:r>
        <w:rPr>
          <w:rFonts w:hint="eastAsia" w:ascii="宋体" w:hAnsi="宋体" w:cs="宋体"/>
          <w:color w:val="auto"/>
          <w:kern w:val="0"/>
          <w:sz w:val="30"/>
          <w:szCs w:val="30"/>
        </w:rPr>
        <w:t>万元，无机关运行经费。</w:t>
      </w:r>
    </w:p>
    <w:p>
      <w:pPr>
        <w:widowControl/>
        <w:numPr>
          <w:ilvl w:val="0"/>
          <w:numId w:val="5"/>
        </w:numPr>
        <w:ind w:firstLine="600" w:firstLineChars="200"/>
        <w:jc w:val="left"/>
        <w:rPr>
          <w:rFonts w:ascii="楷体_GB2312" w:eastAsia="楷体_GB2312"/>
          <w:kern w:val="0"/>
          <w:sz w:val="30"/>
          <w:szCs w:val="30"/>
        </w:rPr>
      </w:pPr>
      <w:r>
        <w:rPr>
          <w:rFonts w:ascii="楷体_GB2312" w:eastAsia="楷体_GB2312"/>
          <w:kern w:val="0"/>
          <w:sz w:val="30"/>
          <w:szCs w:val="30"/>
        </w:rPr>
        <w:t>国有资产占用情况</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 xml:space="preserve"> </w:t>
      </w:r>
      <w:r>
        <w:rPr>
          <w:rFonts w:hint="eastAsia" w:eastAsia="仿宋_GB2312"/>
          <w:kern w:val="0"/>
          <w:sz w:val="30"/>
          <w:szCs w:val="30"/>
        </w:rPr>
        <w:t>鉴于截至2019年12月31日的国有资产占有使用情况需在完成2019年决算编制后才能统计汇总相关数据，因此，将在公开</w:t>
      </w:r>
      <w:r>
        <w:rPr>
          <w:rFonts w:hint="eastAsia" w:eastAsia="仿宋_GB2312"/>
          <w:kern w:val="0"/>
          <w:sz w:val="30"/>
          <w:szCs w:val="30"/>
          <w:lang w:val="en-US" w:eastAsia="zh-CN"/>
        </w:rPr>
        <w:t>2019</w:t>
      </w:r>
      <w:r>
        <w:rPr>
          <w:rFonts w:hint="eastAsia" w:eastAsia="仿宋_GB2312"/>
          <w:kern w:val="0"/>
          <w:sz w:val="30"/>
          <w:szCs w:val="30"/>
        </w:rPr>
        <w:t>年度部门决算时一并公开部门截至2019年12月31日的国有资产占有使用情况。</w:t>
      </w:r>
    </w:p>
    <w:p>
      <w:pPr>
        <w:widowControl/>
        <w:numPr>
          <w:ilvl w:val="0"/>
          <w:numId w:val="5"/>
        </w:numPr>
        <w:ind w:firstLine="600" w:firstLineChars="200"/>
        <w:jc w:val="left"/>
        <w:rPr>
          <w:rFonts w:ascii="楷体_GB2312" w:eastAsia="楷体_GB2312"/>
          <w:kern w:val="0"/>
          <w:sz w:val="30"/>
          <w:szCs w:val="30"/>
        </w:rPr>
      </w:pPr>
      <w:r>
        <w:rPr>
          <w:rFonts w:hint="eastAsia" w:ascii="楷体_GB2312" w:eastAsia="楷体_GB2312"/>
          <w:kern w:val="0"/>
          <w:sz w:val="30"/>
          <w:szCs w:val="30"/>
        </w:rPr>
        <w:t>本部门预算绩效情况说明</w:t>
      </w:r>
    </w:p>
    <w:p>
      <w:pPr>
        <w:widowControl/>
        <w:ind w:firstLine="600" w:firstLineChars="200"/>
        <w:jc w:val="left"/>
        <w:rPr>
          <w:rFonts w:hint="eastAsia" w:eastAsia="仿宋_GB2312"/>
          <w:kern w:val="0"/>
          <w:sz w:val="30"/>
          <w:szCs w:val="30"/>
          <w:lang w:val="en-US" w:eastAsia="zh-CN"/>
        </w:rPr>
      </w:pPr>
      <w:r>
        <w:rPr>
          <w:rFonts w:hint="eastAsia" w:eastAsia="仿宋_GB2312"/>
          <w:kern w:val="0"/>
          <w:sz w:val="30"/>
          <w:szCs w:val="30"/>
        </w:rPr>
        <w:t>2019年单位支出预算为</w:t>
      </w:r>
      <w:r>
        <w:rPr>
          <w:rFonts w:hint="eastAsia" w:eastAsia="仿宋_GB2312"/>
          <w:kern w:val="0"/>
          <w:sz w:val="30"/>
          <w:szCs w:val="30"/>
          <w:lang w:val="en-US" w:eastAsia="zh-CN"/>
        </w:rPr>
        <w:t>502.28</w:t>
      </w:r>
      <w:r>
        <w:rPr>
          <w:rFonts w:hint="eastAsia" w:eastAsia="仿宋_GB2312"/>
          <w:kern w:val="0"/>
          <w:sz w:val="30"/>
          <w:szCs w:val="30"/>
        </w:rPr>
        <w:t>万元，其中：基本支出</w:t>
      </w:r>
      <w:r>
        <w:rPr>
          <w:rFonts w:hint="eastAsia" w:eastAsia="仿宋_GB2312"/>
          <w:kern w:val="0"/>
          <w:sz w:val="30"/>
          <w:szCs w:val="30"/>
          <w:lang w:val="en-US" w:eastAsia="zh-CN"/>
        </w:rPr>
        <w:t>501.46</w:t>
      </w:r>
      <w:r>
        <w:rPr>
          <w:rFonts w:hint="eastAsia" w:eastAsia="仿宋_GB2312"/>
          <w:kern w:val="0"/>
          <w:sz w:val="30"/>
          <w:szCs w:val="30"/>
        </w:rPr>
        <w:t>万元，主要用于发放职工工资、基本养老保险缴费、住房公积金、支付公用经费等，确保机构正常运转；项目支出</w:t>
      </w:r>
      <w:r>
        <w:rPr>
          <w:rFonts w:hint="eastAsia" w:eastAsia="仿宋_GB2312"/>
          <w:kern w:val="0"/>
          <w:sz w:val="30"/>
          <w:szCs w:val="30"/>
          <w:lang w:val="en-US" w:eastAsia="zh-CN"/>
        </w:rPr>
        <w:t>0.82</w:t>
      </w:r>
      <w:r>
        <w:rPr>
          <w:rFonts w:hint="eastAsia" w:eastAsia="仿宋_GB2312"/>
          <w:kern w:val="0"/>
          <w:sz w:val="30"/>
          <w:szCs w:val="30"/>
        </w:rPr>
        <w:t>万元，主要用于建档立卡户家庭医生签约服务费，确保全乡医疗卫生工作顺利开展，确保人民群众健康水平得以提升。</w:t>
      </w:r>
    </w:p>
    <w:p>
      <w:pPr>
        <w:widowControl/>
        <w:jc w:val="left"/>
        <w:rPr>
          <w:rFonts w:hint="default" w:ascii="楷体_GB2312" w:eastAsia="楷体_GB2312"/>
          <w:kern w:val="0"/>
          <w:sz w:val="30"/>
          <w:szCs w:val="30"/>
          <w:lang w:val="en-US" w:eastAsia="zh-CN"/>
        </w:rPr>
      </w:pPr>
    </w:p>
    <w:p>
      <w:pPr>
        <w:widowControl/>
        <w:jc w:val="left"/>
        <w:rPr>
          <w:rFonts w:hint="default" w:ascii="楷体_GB2312" w:eastAsia="楷体_GB2312"/>
          <w:kern w:val="0"/>
          <w:sz w:val="30"/>
          <w:szCs w:val="30"/>
          <w:lang w:val="en-US" w:eastAsia="zh-CN"/>
        </w:rPr>
      </w:pPr>
    </w:p>
    <w:p>
      <w:pPr>
        <w:widowControl/>
        <w:jc w:val="left"/>
        <w:rPr>
          <w:rFonts w:hint="default" w:ascii="楷体_GB2312" w:eastAsia="楷体_GB2312"/>
          <w:kern w:val="0"/>
          <w:sz w:val="30"/>
          <w:szCs w:val="30"/>
          <w:lang w:val="en-US" w:eastAsia="zh-CN"/>
        </w:rPr>
      </w:pPr>
    </w:p>
    <w:p>
      <w:pPr>
        <w:widowControl/>
        <w:jc w:val="left"/>
        <w:rPr>
          <w:rFonts w:hint="default" w:ascii="楷体_GB2312" w:eastAsia="楷体_GB2312"/>
          <w:kern w:val="0"/>
          <w:sz w:val="30"/>
          <w:szCs w:val="30"/>
          <w:lang w:val="en-US" w:eastAsia="zh-CN"/>
        </w:rPr>
      </w:pPr>
    </w:p>
    <w:p>
      <w:pPr>
        <w:widowControl/>
        <w:ind w:firstLine="4480" w:firstLineChars="1400"/>
        <w:jc w:val="left"/>
        <w:rPr>
          <w:rFonts w:hint="eastAsia" w:ascii="楷体_GB2312" w:eastAsia="楷体_GB2312"/>
          <w:kern w:val="0"/>
          <w:sz w:val="32"/>
          <w:szCs w:val="32"/>
          <w:lang w:val="en-US" w:eastAsia="zh-CN"/>
        </w:rPr>
      </w:pPr>
      <w:r>
        <w:rPr>
          <w:rFonts w:hint="eastAsia" w:ascii="楷体_GB2312" w:eastAsia="楷体_GB2312"/>
          <w:kern w:val="0"/>
          <w:sz w:val="32"/>
          <w:szCs w:val="32"/>
          <w:lang w:val="en-US" w:eastAsia="zh-CN"/>
        </w:rPr>
        <w:t>盈江县弄璋镇中心卫生院</w:t>
      </w:r>
    </w:p>
    <w:p>
      <w:pPr>
        <w:widowControl/>
        <w:ind w:firstLine="5120" w:firstLineChars="1600"/>
        <w:jc w:val="left"/>
        <w:rPr>
          <w:rFonts w:hint="default" w:ascii="楷体_GB2312" w:eastAsia="楷体_GB2312"/>
          <w:kern w:val="0"/>
          <w:sz w:val="30"/>
          <w:szCs w:val="30"/>
          <w:lang w:val="en-US" w:eastAsia="zh-CN"/>
        </w:rPr>
      </w:pPr>
      <w:r>
        <w:rPr>
          <w:rFonts w:hint="eastAsia" w:ascii="楷体_GB2312" w:eastAsia="楷体_GB2312"/>
          <w:kern w:val="0"/>
          <w:sz w:val="32"/>
          <w:szCs w:val="32"/>
          <w:lang w:val="en-US" w:eastAsia="zh-CN"/>
        </w:rPr>
        <w:t>2019年4月19日</w:t>
      </w:r>
    </w:p>
    <w:p>
      <w:pPr>
        <w:widowControl/>
        <w:numPr>
          <w:ilvl w:val="0"/>
          <w:numId w:val="0"/>
        </w:numPr>
        <w:jc w:val="left"/>
        <w:rPr>
          <w:rFonts w:ascii="楷体_GB2312" w:eastAsia="楷体_GB2312"/>
          <w:kern w:val="0"/>
          <w:sz w:val="30"/>
          <w:szCs w:val="30"/>
        </w:rPr>
      </w:pPr>
    </w:p>
    <w:p>
      <w:pPr>
        <w:widowControl/>
        <w:jc w:val="left"/>
        <w:rPr>
          <w:rFonts w:ascii="楷体_GB2312" w:eastAsia="楷体_GB2312"/>
          <w:kern w:val="0"/>
          <w:sz w:val="30"/>
          <w:szCs w:val="30"/>
        </w:rPr>
      </w:pPr>
      <w:r>
        <w:rPr>
          <w:rFonts w:hint="eastAsia" w:ascii="楷体_GB2312" w:eastAsia="楷体_GB2312"/>
          <w:kern w:val="0"/>
          <w:sz w:val="30"/>
          <w:szCs w:val="30"/>
        </w:rPr>
        <w:t xml:space="preserve">    </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微软雅黑"/>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8DED57"/>
    <w:multiLevelType w:val="singleLevel"/>
    <w:tmpl w:val="958DED57"/>
    <w:lvl w:ilvl="0" w:tentative="0">
      <w:start w:val="1"/>
      <w:numFmt w:val="chineseCounting"/>
      <w:suff w:val="nothing"/>
      <w:lvlText w:val="（%1）"/>
      <w:lvlJc w:val="left"/>
      <w:rPr>
        <w:rFonts w:hint="eastAsia"/>
      </w:rPr>
    </w:lvl>
  </w:abstractNum>
  <w:abstractNum w:abstractNumId="1">
    <w:nsid w:val="5C3DA9B9"/>
    <w:multiLevelType w:val="singleLevel"/>
    <w:tmpl w:val="5C3DA9B9"/>
    <w:lvl w:ilvl="0" w:tentative="0">
      <w:start w:val="3"/>
      <w:numFmt w:val="chineseCounting"/>
      <w:suff w:val="nothing"/>
      <w:lvlText w:val="（%1）"/>
      <w:lvlJc w:val="left"/>
    </w:lvl>
  </w:abstractNum>
  <w:abstractNum w:abstractNumId="2">
    <w:nsid w:val="5C47BA42"/>
    <w:multiLevelType w:val="singleLevel"/>
    <w:tmpl w:val="5C47BA42"/>
    <w:lvl w:ilvl="0" w:tentative="0">
      <w:start w:val="2"/>
      <w:numFmt w:val="chineseCounting"/>
      <w:suff w:val="nothing"/>
      <w:lvlText w:val="（%1）"/>
      <w:lvlJc w:val="left"/>
    </w:lvl>
  </w:abstractNum>
  <w:abstractNum w:abstractNumId="3">
    <w:nsid w:val="5C47DBBF"/>
    <w:multiLevelType w:val="singleLevel"/>
    <w:tmpl w:val="5C47DBBF"/>
    <w:lvl w:ilvl="0" w:tentative="0">
      <w:start w:val="4"/>
      <w:numFmt w:val="chineseCounting"/>
      <w:suff w:val="nothing"/>
      <w:lvlText w:val="%1、"/>
      <w:lvlJc w:val="left"/>
    </w:lvl>
  </w:abstractNum>
  <w:abstractNum w:abstractNumId="4">
    <w:nsid w:val="5C47DC0A"/>
    <w:multiLevelType w:val="singleLevel"/>
    <w:tmpl w:val="5C47DC0A"/>
    <w:lvl w:ilvl="0" w:tentative="0">
      <w:start w:val="5"/>
      <w:numFmt w:val="chineseCounting"/>
      <w:suff w:val="nothing"/>
      <w:lvlText w:val="%1、"/>
      <w:lvlJc w:val="left"/>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94F5A"/>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5BDD"/>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310EA4"/>
    <w:rsid w:val="025737A0"/>
    <w:rsid w:val="03D50507"/>
    <w:rsid w:val="03F0214E"/>
    <w:rsid w:val="063232A7"/>
    <w:rsid w:val="06325B44"/>
    <w:rsid w:val="09FB42B9"/>
    <w:rsid w:val="0A7007D7"/>
    <w:rsid w:val="0AB77A2F"/>
    <w:rsid w:val="0AF44DC4"/>
    <w:rsid w:val="0B4A7595"/>
    <w:rsid w:val="0F460F21"/>
    <w:rsid w:val="15A52CE6"/>
    <w:rsid w:val="1A0B3DDD"/>
    <w:rsid w:val="250C567F"/>
    <w:rsid w:val="292B46AF"/>
    <w:rsid w:val="2D7B7E3A"/>
    <w:rsid w:val="31194BE0"/>
    <w:rsid w:val="39466C4F"/>
    <w:rsid w:val="3AE16728"/>
    <w:rsid w:val="3D4C6FBA"/>
    <w:rsid w:val="3DD16274"/>
    <w:rsid w:val="3EA74858"/>
    <w:rsid w:val="3EDE0CB5"/>
    <w:rsid w:val="40F61FEA"/>
    <w:rsid w:val="410211F8"/>
    <w:rsid w:val="43127205"/>
    <w:rsid w:val="439A2830"/>
    <w:rsid w:val="4603783C"/>
    <w:rsid w:val="46CA6016"/>
    <w:rsid w:val="499E4665"/>
    <w:rsid w:val="4EBA3055"/>
    <w:rsid w:val="531E338F"/>
    <w:rsid w:val="575850D1"/>
    <w:rsid w:val="57E31F10"/>
    <w:rsid w:val="587C44A9"/>
    <w:rsid w:val="58E729D0"/>
    <w:rsid w:val="592E6D1B"/>
    <w:rsid w:val="5965696C"/>
    <w:rsid w:val="5B056BA3"/>
    <w:rsid w:val="65825BB7"/>
    <w:rsid w:val="67D373CF"/>
    <w:rsid w:val="696425B7"/>
    <w:rsid w:val="6A5C6D8C"/>
    <w:rsid w:val="6FF45C11"/>
    <w:rsid w:val="724A4A01"/>
    <w:rsid w:val="72A8521D"/>
    <w:rsid w:val="73547A9D"/>
    <w:rsid w:val="76413CD6"/>
    <w:rsid w:val="774A6953"/>
    <w:rsid w:val="775834F2"/>
    <w:rsid w:val="77C050A7"/>
    <w:rsid w:val="786F2B41"/>
    <w:rsid w:val="7AD973BE"/>
    <w:rsid w:val="7B1E5394"/>
    <w:rsid w:val="7D81119B"/>
    <w:rsid w:val="7DA0683F"/>
    <w:rsid w:val="7F0B3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semiHidden/>
    <w:qFormat/>
    <w:uiPriority w:val="0"/>
    <w:rPr>
      <w:b/>
      <w:bCs/>
    </w:rPr>
  </w:style>
  <w:style w:type="character" w:styleId="9">
    <w:name w:val="annotation reference"/>
    <w:semiHidden/>
    <w:qFormat/>
    <w:uiPriority w:val="0"/>
    <w:rPr>
      <w:sz w:val="21"/>
      <w:szCs w:val="21"/>
    </w:rPr>
  </w:style>
  <w:style w:type="paragraph" w:customStyle="1" w:styleId="10">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17</TotalTime>
  <ScaleCrop>false</ScaleCrop>
  <LinksUpToDate>false</LinksUpToDate>
  <CharactersWithSpaces>1255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LJ</cp:lastModifiedBy>
  <cp:lastPrinted>2018-01-31T03:32:00Z</cp:lastPrinted>
  <dcterms:modified xsi:type="dcterms:W3CDTF">2019-04-25T08:15:01Z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