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eastAsia="Arial" w:cs="Arial"/>
          <w:b/>
          <w:sz w:val="36"/>
        </w:rPr>
      </w:pPr>
      <w:r>
        <w:rPr>
          <w:rFonts w:ascii="Arial" w:hAnsi="Arial" w:eastAsia="Arial" w:cs="Arial"/>
          <w:b/>
          <w:sz w:val="36"/>
        </w:rPr>
        <w:t>监督索引号53312300446700000</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1"/>
          <w:szCs w:val="21"/>
          <w:lang w:val="en-US" w:eastAsia="zh-CN" w:bidi="ar"/>
        </w:rPr>
        <w:t>盈江县环境保护局2019年部门预算公开目录</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1"/>
          <w:szCs w:val="21"/>
          <w:lang w:val="en-US" w:eastAsia="zh-CN" w:bidi="ar"/>
        </w:rPr>
        <w:t>第一部分 盈江县环境保护局2019年部门预算编制说明</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1"/>
          <w:szCs w:val="21"/>
          <w:lang w:val="en-US" w:eastAsia="zh-CN" w:bidi="ar"/>
        </w:rPr>
        <w:t>第二部分 盈江县环境保护局2019年部门预算表</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1"/>
          <w:szCs w:val="21"/>
          <w:lang w:val="en-US" w:eastAsia="zh-CN" w:bidi="ar"/>
        </w:rPr>
        <w:t>一、部门财务收支总体情况表</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1"/>
          <w:szCs w:val="21"/>
          <w:lang w:val="en-US" w:eastAsia="zh-CN" w:bidi="ar"/>
        </w:rPr>
        <w:t>二、部门收入总体情况表</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1"/>
          <w:szCs w:val="21"/>
          <w:lang w:val="en-US" w:eastAsia="zh-CN" w:bidi="ar"/>
        </w:rPr>
        <w:t>三、部门支出总体情况表</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1"/>
          <w:szCs w:val="21"/>
          <w:lang w:val="en-US" w:eastAsia="zh-CN" w:bidi="ar"/>
        </w:rPr>
        <w:t>四、部门财政拨款收支总体情况表</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1"/>
          <w:szCs w:val="21"/>
          <w:lang w:val="en-US" w:eastAsia="zh-CN" w:bidi="ar"/>
        </w:rPr>
        <w:t>五、部门一般公共预算本级财力安排支出情况表</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1"/>
          <w:szCs w:val="21"/>
          <w:lang w:val="en-US" w:eastAsia="zh-CN" w:bidi="ar"/>
        </w:rPr>
        <w:t>六、部门基本支出情况表</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1"/>
          <w:szCs w:val="21"/>
          <w:lang w:val="en-US" w:eastAsia="zh-CN" w:bidi="ar"/>
        </w:rPr>
        <w:t>七、部门政府性基金预算支出情况表</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1"/>
          <w:szCs w:val="21"/>
          <w:lang w:val="en-US" w:eastAsia="zh-CN" w:bidi="ar"/>
        </w:rPr>
        <w:t>八、财政拨款支出明细表（按经济科目分类）</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1"/>
          <w:szCs w:val="21"/>
          <w:lang w:val="en-US" w:eastAsia="zh-CN" w:bidi="ar"/>
        </w:rPr>
        <w:t>九、部门一般公共预算“三公”经费支出情况表</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1"/>
          <w:szCs w:val="21"/>
          <w:lang w:val="en-US" w:eastAsia="zh-CN" w:bidi="ar"/>
        </w:rPr>
        <w:t>十、县本级项目支出绩效目标表（本次下达）</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1"/>
          <w:szCs w:val="21"/>
          <w:lang w:val="en-US" w:eastAsia="zh-CN" w:bidi="ar"/>
        </w:rPr>
        <w:t>十一、县本级项目支出绩效目标表（另文下达）</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1"/>
          <w:szCs w:val="21"/>
          <w:lang w:val="en-US" w:eastAsia="zh-CN" w:bidi="ar"/>
        </w:rPr>
        <w:t>十二、县对下转移支付绩效目标表</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1"/>
          <w:szCs w:val="21"/>
          <w:lang w:val="en-US" w:eastAsia="zh-CN" w:bidi="ar"/>
        </w:rPr>
        <w:t>十三、部门政府采购情况表</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1"/>
          <w:szCs w:val="21"/>
          <w:lang w:val="en-US" w:eastAsia="zh-CN" w:bidi="ar"/>
        </w:rPr>
        <w:t>盈江县环境保护局2019年部门预算编制说明</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1"/>
          <w:szCs w:val="21"/>
          <w:lang w:val="en-US" w:eastAsia="zh-CN" w:bidi="ar"/>
        </w:rPr>
        <w:t>一、基本职能及主要工作</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1"/>
          <w:szCs w:val="21"/>
          <w:lang w:val="en-US" w:eastAsia="zh-CN" w:bidi="ar"/>
        </w:rPr>
        <w:t>（一）部门主要职责</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1"/>
          <w:szCs w:val="21"/>
          <w:lang w:val="en-US" w:eastAsia="zh-CN" w:bidi="ar"/>
        </w:rPr>
        <w:t>部门主要职责执行《中华人民共和国环境保护法》等环境保护相关的法律法规，对县域内排污企业进行监督管理，对新建和在建项目进行监察，深入排污企业依法征收排污费，受理和调处污染纠纷，督促企业治理污染达标排放，维护县域环境安全，保障人民群众身体健康，构建和谐社会。</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1"/>
          <w:szCs w:val="21"/>
          <w:lang w:val="en-US" w:eastAsia="zh-CN" w:bidi="ar"/>
        </w:rPr>
        <w:t>（二）机构设置情况</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1"/>
          <w:szCs w:val="21"/>
          <w:lang w:val="en-US" w:eastAsia="zh-CN" w:bidi="ar"/>
        </w:rPr>
        <w:t>盈江县环境保护局为正科级行政单位，内设办公室、自然生态股、环评辐射股、污染防治股4个股室，下设环境监察大队、环境监测站2个事业单位。</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1"/>
          <w:szCs w:val="21"/>
          <w:lang w:val="en-US" w:eastAsia="zh-CN" w:bidi="ar"/>
        </w:rPr>
        <w:t>（三）重点工作概述</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4"/>
          <w:szCs w:val="24"/>
          <w:lang w:val="en-US" w:eastAsia="zh-CN" w:bidi="ar"/>
        </w:rPr>
        <w:t>1</w:t>
      </w:r>
      <w:r>
        <w:rPr>
          <w:rFonts w:hint="eastAsia" w:ascii="宋体" w:hAnsi="宋体" w:eastAsia="宋体" w:cs="宋体"/>
          <w:i w:val="0"/>
          <w:caps w:val="0"/>
          <w:color w:val="333333"/>
          <w:spacing w:val="0"/>
          <w:kern w:val="0"/>
          <w:sz w:val="21"/>
          <w:szCs w:val="21"/>
          <w:lang w:val="en-US" w:eastAsia="zh-CN" w:bidi="ar"/>
        </w:rPr>
        <w:t>、全面加强环境监管。继续加大重点企业和减排项目环境监管。落实最严格环境保护制度，加大对环境违法行为的处罚力度。对热点难点重点信访深入排查，梳理矛盾纠纷，完善信访投诉件的办理和责任落实制度。加强辐射安全监管工作，定期开展放射源日常检查工作，消除隐患。加强督促许可证到期的单位及时完成辐射安全许可证延续换证工作。   2、切实打好大气、水、土壤污染防治“攻坚战”。全面落实大气、水、土壤污染防治工作计划，按照责任书要求完成年度目标任务。</w:t>
      </w:r>
      <w:r>
        <w:rPr>
          <w:rFonts w:hint="eastAsia" w:ascii="宋体" w:hAnsi="宋体" w:eastAsia="宋体" w:cs="宋体"/>
          <w:i w:val="0"/>
          <w:caps w:val="0"/>
          <w:color w:val="333333"/>
          <w:spacing w:val="0"/>
          <w:kern w:val="0"/>
          <w:sz w:val="24"/>
          <w:szCs w:val="24"/>
          <w:lang w:val="en-US" w:eastAsia="zh-CN" w:bidi="ar"/>
        </w:rPr>
        <w:t> </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4"/>
          <w:szCs w:val="24"/>
          <w:lang w:val="en-US" w:eastAsia="zh-CN" w:bidi="ar"/>
        </w:rPr>
        <w:t>3</w:t>
      </w:r>
      <w:r>
        <w:rPr>
          <w:rFonts w:hint="eastAsia" w:ascii="宋体" w:hAnsi="宋体" w:eastAsia="宋体" w:cs="宋体"/>
          <w:i w:val="0"/>
          <w:caps w:val="0"/>
          <w:color w:val="333333"/>
          <w:spacing w:val="0"/>
          <w:kern w:val="0"/>
          <w:sz w:val="21"/>
          <w:szCs w:val="21"/>
          <w:lang w:val="en-US" w:eastAsia="zh-CN" w:bidi="ar"/>
        </w:rPr>
        <w:t>、严格环评审批，助推重大项目建设。对清查出的自然资产审计违规建设项目倒排时间表，细化整改措施及步骤，确保完成整改工作。积极与各相关部门对接，做好服务，督促全县固定资产投资项目完善环境影响评价手续。</w:t>
      </w:r>
      <w:r>
        <w:rPr>
          <w:rFonts w:hint="eastAsia" w:ascii="宋体" w:hAnsi="宋体" w:eastAsia="宋体" w:cs="宋体"/>
          <w:i w:val="0"/>
          <w:caps w:val="0"/>
          <w:color w:val="333333"/>
          <w:spacing w:val="0"/>
          <w:kern w:val="0"/>
          <w:sz w:val="24"/>
          <w:szCs w:val="24"/>
          <w:lang w:val="en-US" w:eastAsia="zh-CN" w:bidi="ar"/>
        </w:rPr>
        <w:t> </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4"/>
          <w:szCs w:val="24"/>
          <w:lang w:val="en-US" w:eastAsia="zh-CN" w:bidi="ar"/>
        </w:rPr>
        <w:t>4</w:t>
      </w:r>
      <w:r>
        <w:rPr>
          <w:rFonts w:hint="eastAsia" w:ascii="宋体" w:hAnsi="宋体" w:eastAsia="宋体" w:cs="宋体"/>
          <w:i w:val="0"/>
          <w:caps w:val="0"/>
          <w:color w:val="333333"/>
          <w:spacing w:val="0"/>
          <w:kern w:val="0"/>
          <w:sz w:val="21"/>
          <w:szCs w:val="21"/>
          <w:lang w:val="en-US" w:eastAsia="zh-CN" w:bidi="ar"/>
        </w:rPr>
        <w:t>、加大生态创建工作力度。以生态县创建为契机，以农村环境综合整治为重点，积极争取中央、省、州级项目资金支持。</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1"/>
          <w:szCs w:val="21"/>
          <w:lang w:val="en-US" w:eastAsia="zh-CN" w:bidi="ar"/>
        </w:rPr>
        <w:t>二、预算单位基本情况</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1"/>
          <w:szCs w:val="21"/>
          <w:lang w:val="en-US" w:eastAsia="zh-CN" w:bidi="ar"/>
        </w:rPr>
        <w:t>我部门编制2019年部门预算单位共1个。其中：财政全供给单位1个；部分供给单位0个；特殊供给单位0个；自收自支单位0个。财政全供给单位中行政单位1个；参公管理事业单位0个；非参公管理事业单位0个。截止2018年11月统计，部门基本情况如下：</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1"/>
          <w:szCs w:val="21"/>
          <w:lang w:val="en-US" w:eastAsia="zh-CN" w:bidi="ar"/>
        </w:rPr>
        <w:t>在职人员编制30人，其中：行政编制 10人，事业编制20人。在职实有28人，其中： 财政全供养 28人，财政部分供养0人，非财政供养0人。</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1"/>
          <w:szCs w:val="21"/>
          <w:lang w:val="en-US" w:eastAsia="zh-CN" w:bidi="ar"/>
        </w:rPr>
        <w:t>离退休人员5人，其中： 离休 0人，退休5人。</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1"/>
          <w:szCs w:val="21"/>
          <w:lang w:val="en-US" w:eastAsia="zh-CN" w:bidi="ar"/>
        </w:rPr>
        <w:t>车辆编制1辆，实有车辆1辆。</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1"/>
          <w:szCs w:val="21"/>
          <w:lang w:val="en-US" w:eastAsia="zh-CN" w:bidi="ar"/>
        </w:rPr>
        <w:t>三、预算单位收入情况</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4"/>
          <w:szCs w:val="24"/>
          <w:lang w:val="en-US" w:eastAsia="zh-CN" w:bidi="ar"/>
        </w:rPr>
        <w:t>2019</w:t>
      </w:r>
      <w:r>
        <w:rPr>
          <w:rFonts w:hint="eastAsia" w:ascii="宋体" w:hAnsi="宋体" w:eastAsia="宋体" w:cs="宋体"/>
          <w:i w:val="0"/>
          <w:caps w:val="0"/>
          <w:color w:val="333333"/>
          <w:spacing w:val="0"/>
          <w:kern w:val="0"/>
          <w:sz w:val="21"/>
          <w:szCs w:val="21"/>
          <w:lang w:val="en-US" w:eastAsia="zh-CN" w:bidi="ar"/>
        </w:rPr>
        <w:t>年部门财务总收入 373.89万元，其中：一般公共预算财政拨款373.89万元，政府性基金预算财政拨款0万元，国有资本经营预算财政拨款0万元，事业收入0万元，事业单位经营收0万元，其他收入0万元，上年结转0万元。</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1"/>
          <w:szCs w:val="21"/>
          <w:lang w:val="en-US" w:eastAsia="zh-CN" w:bidi="ar"/>
        </w:rPr>
        <w:t>（一）部门财务收入情况</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4"/>
          <w:szCs w:val="24"/>
          <w:lang w:val="en-US" w:eastAsia="zh-CN" w:bidi="ar"/>
        </w:rPr>
        <w:t>2019</w:t>
      </w:r>
      <w:r>
        <w:rPr>
          <w:rFonts w:hint="eastAsia" w:ascii="宋体" w:hAnsi="宋体" w:eastAsia="宋体" w:cs="宋体"/>
          <w:i w:val="0"/>
          <w:caps w:val="0"/>
          <w:color w:val="333333"/>
          <w:spacing w:val="0"/>
          <w:kern w:val="0"/>
          <w:sz w:val="21"/>
          <w:szCs w:val="21"/>
          <w:lang w:val="en-US" w:eastAsia="zh-CN" w:bidi="ar"/>
        </w:rPr>
        <w:t>年部门财务总收入 373.89万元，其中：一般公共预算财政拨款373.89万元，政府性基金预算财政拨款0万元，国有资本经营预算财政拨款0万元，事业收入0万元，事业单位经营收入0万元，其他收入0万元，上年结转0万元。</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1"/>
          <w:szCs w:val="21"/>
          <w:lang w:val="en-US" w:eastAsia="zh-CN" w:bidi="ar"/>
        </w:rPr>
        <w:t>（二）财政拨款收入情况</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4"/>
          <w:szCs w:val="24"/>
          <w:lang w:val="en-US" w:eastAsia="zh-CN" w:bidi="ar"/>
        </w:rPr>
        <w:t>2019</w:t>
      </w:r>
      <w:r>
        <w:rPr>
          <w:rFonts w:hint="eastAsia" w:ascii="宋体" w:hAnsi="宋体" w:eastAsia="宋体" w:cs="宋体"/>
          <w:i w:val="0"/>
          <w:caps w:val="0"/>
          <w:color w:val="333333"/>
          <w:spacing w:val="0"/>
          <w:kern w:val="0"/>
          <w:sz w:val="21"/>
          <w:szCs w:val="21"/>
          <w:lang w:val="en-US" w:eastAsia="zh-CN" w:bidi="ar"/>
        </w:rPr>
        <w:t>年部门财政拨款收入 373.89万元，其中:本年收入373.89万元，上年结转0万元。本年收入中，一般公共预算财政拨款373.89万元（本级财力373.89万元，专项收入0万元，执法办案补助0万元，收费成本补偿0万元，财政专户管理的收入0万元，国有资源（资产）有偿使用成本补偿0万元），政府性基金预算财政拨款0万元，国有资本经营预算财政拨款0万元。</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1"/>
          <w:szCs w:val="21"/>
          <w:lang w:val="en-US" w:eastAsia="zh-CN" w:bidi="ar"/>
        </w:rPr>
        <w:t>四、预算单位支出情况</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4"/>
          <w:szCs w:val="24"/>
          <w:lang w:val="en-US" w:eastAsia="zh-CN" w:bidi="ar"/>
        </w:rPr>
        <w:t>2019</w:t>
      </w:r>
      <w:r>
        <w:rPr>
          <w:rFonts w:hint="eastAsia" w:ascii="宋体" w:hAnsi="宋体" w:eastAsia="宋体" w:cs="宋体"/>
          <w:i w:val="0"/>
          <w:caps w:val="0"/>
          <w:color w:val="333333"/>
          <w:spacing w:val="0"/>
          <w:kern w:val="0"/>
          <w:sz w:val="21"/>
          <w:szCs w:val="21"/>
          <w:lang w:val="en-US" w:eastAsia="zh-CN" w:bidi="ar"/>
        </w:rPr>
        <w:t>年部门预算总支出 373.89万元。财政拨款安排支出 373.89万元，其中，基本支出373.89万元，项目支出0万元。</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1"/>
          <w:szCs w:val="21"/>
          <w:lang w:val="en-US" w:eastAsia="zh-CN" w:bidi="ar"/>
        </w:rPr>
        <w:t>（一）财政拨款安排支出按功能科目分类情况</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4"/>
          <w:szCs w:val="24"/>
          <w:lang w:val="en-US" w:eastAsia="zh-CN" w:bidi="ar"/>
        </w:rPr>
        <w:t>2080501 </w:t>
      </w:r>
      <w:r>
        <w:rPr>
          <w:rFonts w:hint="eastAsia" w:ascii="宋体" w:hAnsi="宋体" w:eastAsia="宋体" w:cs="宋体"/>
          <w:i w:val="0"/>
          <w:caps w:val="0"/>
          <w:color w:val="333333"/>
          <w:spacing w:val="0"/>
          <w:kern w:val="0"/>
          <w:sz w:val="21"/>
          <w:szCs w:val="21"/>
          <w:lang w:val="en-US" w:eastAsia="zh-CN" w:bidi="ar"/>
        </w:rPr>
        <w:t>归口管理的行政单位离退休支出0.3万元，主要用于退休人员公用经费。</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4"/>
          <w:szCs w:val="24"/>
          <w:lang w:val="en-US" w:eastAsia="zh-CN" w:bidi="ar"/>
        </w:rPr>
        <w:t>2080505</w:t>
      </w:r>
      <w:r>
        <w:rPr>
          <w:rFonts w:hint="eastAsia" w:ascii="宋体" w:hAnsi="宋体" w:eastAsia="宋体" w:cs="宋体"/>
          <w:i w:val="0"/>
          <w:caps w:val="0"/>
          <w:color w:val="333333"/>
          <w:spacing w:val="0"/>
          <w:kern w:val="0"/>
          <w:sz w:val="21"/>
          <w:szCs w:val="21"/>
          <w:lang w:val="en-US" w:eastAsia="zh-CN" w:bidi="ar"/>
        </w:rPr>
        <w:t>机关事业单位基本养老保险缴费支出40.74万元，主要用于缴纳在职人员单位部份基本养老保险。</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4"/>
          <w:szCs w:val="24"/>
          <w:lang w:val="en-US" w:eastAsia="zh-CN" w:bidi="ar"/>
        </w:rPr>
        <w:t>2080506</w:t>
      </w:r>
      <w:r>
        <w:rPr>
          <w:rFonts w:hint="eastAsia" w:ascii="宋体" w:hAnsi="宋体" w:eastAsia="宋体" w:cs="宋体"/>
          <w:i w:val="0"/>
          <w:caps w:val="0"/>
          <w:color w:val="333333"/>
          <w:spacing w:val="0"/>
          <w:kern w:val="0"/>
          <w:sz w:val="21"/>
          <w:szCs w:val="21"/>
          <w:lang w:val="en-US" w:eastAsia="zh-CN" w:bidi="ar"/>
        </w:rPr>
        <w:t>机关事业单位职业年金缴费支出0.09万元，主要用于职业年金缴费。</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4"/>
          <w:szCs w:val="24"/>
          <w:lang w:val="en-US" w:eastAsia="zh-CN" w:bidi="ar"/>
        </w:rPr>
        <w:t>2110101</w:t>
      </w:r>
      <w:r>
        <w:rPr>
          <w:rFonts w:hint="eastAsia" w:ascii="宋体" w:hAnsi="宋体" w:eastAsia="宋体" w:cs="宋体"/>
          <w:i w:val="0"/>
          <w:caps w:val="0"/>
          <w:color w:val="333333"/>
          <w:spacing w:val="0"/>
          <w:kern w:val="0"/>
          <w:sz w:val="21"/>
          <w:szCs w:val="21"/>
          <w:lang w:val="en-US" w:eastAsia="zh-CN" w:bidi="ar"/>
        </w:rPr>
        <w:t>行政运行经费300.66万元，主要用于在职人员工资，开展日常工作产生的办公费、印刷费、水费、电费、差旅费、公务接待费、劳务费、公务用车运行维护费、其他交通费用等支出。</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4"/>
          <w:szCs w:val="24"/>
          <w:lang w:val="en-US" w:eastAsia="zh-CN" w:bidi="ar"/>
        </w:rPr>
        <w:t>2210201</w:t>
      </w:r>
      <w:r>
        <w:rPr>
          <w:rFonts w:hint="eastAsia" w:ascii="宋体" w:hAnsi="宋体" w:eastAsia="宋体" w:cs="宋体"/>
          <w:i w:val="0"/>
          <w:caps w:val="0"/>
          <w:color w:val="333333"/>
          <w:spacing w:val="0"/>
          <w:kern w:val="0"/>
          <w:sz w:val="21"/>
          <w:szCs w:val="21"/>
          <w:lang w:val="en-US" w:eastAsia="zh-CN" w:bidi="ar"/>
        </w:rPr>
        <w:t>住房公积金32.1万元，主要用于在职人员住房公积金支出。</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1"/>
          <w:szCs w:val="21"/>
          <w:lang w:val="en-US" w:eastAsia="zh-CN" w:bidi="ar"/>
        </w:rPr>
        <w:t>（二）财政拨款安排支出按经济科目分类情况</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4"/>
          <w:szCs w:val="24"/>
          <w:lang w:val="en-US" w:eastAsia="zh-CN" w:bidi="ar"/>
        </w:rPr>
        <w:t>2110101</w:t>
      </w:r>
      <w:r>
        <w:rPr>
          <w:rFonts w:hint="eastAsia" w:ascii="宋体" w:hAnsi="宋体" w:eastAsia="宋体" w:cs="宋体"/>
          <w:i w:val="0"/>
          <w:caps w:val="0"/>
          <w:color w:val="333333"/>
          <w:spacing w:val="0"/>
          <w:kern w:val="0"/>
          <w:sz w:val="21"/>
          <w:szCs w:val="21"/>
          <w:lang w:val="en-US" w:eastAsia="zh-CN" w:bidi="ar"/>
        </w:rPr>
        <w:t>行政运行经费300.66万元万元，其中：基本支出300.66万元，主要用于301工资福利支出274.42万元，302商品和服务支出26.24万元，项目支出0万元。</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4"/>
          <w:szCs w:val="24"/>
          <w:lang w:val="en-US" w:eastAsia="zh-CN" w:bidi="ar"/>
        </w:rPr>
        <w:t>2080501 </w:t>
      </w:r>
      <w:r>
        <w:rPr>
          <w:rFonts w:hint="eastAsia" w:ascii="宋体" w:hAnsi="宋体" w:eastAsia="宋体" w:cs="宋体"/>
          <w:i w:val="0"/>
          <w:caps w:val="0"/>
          <w:color w:val="333333"/>
          <w:spacing w:val="0"/>
          <w:kern w:val="0"/>
          <w:sz w:val="21"/>
          <w:szCs w:val="21"/>
          <w:lang w:val="en-US" w:eastAsia="zh-CN" w:bidi="ar"/>
        </w:rPr>
        <w:t>归口管理的行政单位离退休支出0.3万元，其中：基本支出0.3万元，主要用于302商品和服务支出0.3万元，项目支出0万元。</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4"/>
          <w:szCs w:val="24"/>
          <w:lang w:val="en-US" w:eastAsia="zh-CN" w:bidi="ar"/>
        </w:rPr>
        <w:t>2080505</w:t>
      </w:r>
      <w:r>
        <w:rPr>
          <w:rFonts w:hint="eastAsia" w:ascii="宋体" w:hAnsi="宋体" w:eastAsia="宋体" w:cs="宋体"/>
          <w:i w:val="0"/>
          <w:caps w:val="0"/>
          <w:color w:val="333333"/>
          <w:spacing w:val="0"/>
          <w:kern w:val="0"/>
          <w:sz w:val="21"/>
          <w:szCs w:val="21"/>
          <w:lang w:val="en-US" w:eastAsia="zh-CN" w:bidi="ar"/>
        </w:rPr>
        <w:t>机关事业单位基本养老保险缴费支出40.74万元，其中：基本支出40.74万元，主要用于301工资福利支出40.74万元，项目支出0万元。</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4"/>
          <w:szCs w:val="24"/>
          <w:lang w:val="en-US" w:eastAsia="zh-CN" w:bidi="ar"/>
        </w:rPr>
        <w:t>2080506</w:t>
      </w:r>
      <w:r>
        <w:rPr>
          <w:rFonts w:hint="eastAsia" w:ascii="宋体" w:hAnsi="宋体" w:eastAsia="宋体" w:cs="宋体"/>
          <w:i w:val="0"/>
          <w:caps w:val="0"/>
          <w:color w:val="333333"/>
          <w:spacing w:val="0"/>
          <w:kern w:val="0"/>
          <w:sz w:val="21"/>
          <w:szCs w:val="21"/>
          <w:lang w:val="en-US" w:eastAsia="zh-CN" w:bidi="ar"/>
        </w:rPr>
        <w:t>机关事业单位职业年金缴费支出0.09万元，其中：基本支出0.09万元，主要用于301工资福利支出0.09万元，项目支出0万元。</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4"/>
          <w:szCs w:val="24"/>
          <w:lang w:val="en-US" w:eastAsia="zh-CN" w:bidi="ar"/>
        </w:rPr>
        <w:t>2210201</w:t>
      </w:r>
      <w:r>
        <w:rPr>
          <w:rFonts w:hint="eastAsia" w:ascii="宋体" w:hAnsi="宋体" w:eastAsia="宋体" w:cs="宋体"/>
          <w:i w:val="0"/>
          <w:caps w:val="0"/>
          <w:color w:val="333333"/>
          <w:spacing w:val="0"/>
          <w:kern w:val="0"/>
          <w:sz w:val="21"/>
          <w:szCs w:val="21"/>
          <w:lang w:val="en-US" w:eastAsia="zh-CN" w:bidi="ar"/>
        </w:rPr>
        <w:t>住房公积金32.1万元，其中：基本支出32.1万元，主要用于301工资福利支出32.1万元，项目支出0万元。</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1"/>
          <w:szCs w:val="21"/>
          <w:lang w:val="en-US" w:eastAsia="zh-CN" w:bidi="ar"/>
        </w:rPr>
        <w:t>五、县对下专项转移支付情况</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4"/>
          <w:szCs w:val="24"/>
          <w:lang w:val="en-US" w:eastAsia="zh-CN" w:bidi="ar"/>
        </w:rPr>
        <w:t>   </w:t>
      </w:r>
      <w:r>
        <w:rPr>
          <w:rFonts w:hint="eastAsia" w:ascii="宋体" w:hAnsi="宋体" w:eastAsia="宋体" w:cs="宋体"/>
          <w:i w:val="0"/>
          <w:caps w:val="0"/>
          <w:color w:val="333333"/>
          <w:spacing w:val="0"/>
          <w:kern w:val="0"/>
          <w:sz w:val="21"/>
          <w:szCs w:val="21"/>
          <w:lang w:val="en-US" w:eastAsia="zh-CN" w:bidi="ar"/>
        </w:rPr>
        <w:t>本单位2019年无县对下专项转移支付项目</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1"/>
          <w:szCs w:val="21"/>
          <w:lang w:val="en-US" w:eastAsia="zh-CN" w:bidi="ar"/>
        </w:rPr>
        <w:t>六、政府采购预算情况</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1"/>
          <w:szCs w:val="21"/>
          <w:lang w:val="en-US" w:eastAsia="zh-CN" w:bidi="ar"/>
        </w:rPr>
        <w:t>无根据《中华人民共和国政府采购法》的有关规定，编制了政府采购预算，共涉及采购项目0个，采购预算资金0万元。</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1"/>
          <w:szCs w:val="21"/>
          <w:lang w:val="en-US" w:eastAsia="zh-CN" w:bidi="ar"/>
        </w:rPr>
        <w:t>七、预算收支增减变化情况说明</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1"/>
          <w:szCs w:val="21"/>
          <w:lang w:val="en-US" w:eastAsia="zh-CN" w:bidi="ar"/>
        </w:rPr>
        <w:t>（一）部门“三公”经费增减变化情况及原因说明</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4"/>
          <w:szCs w:val="24"/>
          <w:lang w:val="en-US" w:eastAsia="zh-CN" w:bidi="ar"/>
        </w:rPr>
        <w:t>2019</w:t>
      </w:r>
      <w:r>
        <w:rPr>
          <w:rFonts w:hint="eastAsia" w:ascii="宋体" w:hAnsi="宋体" w:eastAsia="宋体" w:cs="宋体"/>
          <w:i w:val="0"/>
          <w:caps w:val="0"/>
          <w:color w:val="333333"/>
          <w:spacing w:val="0"/>
          <w:kern w:val="0"/>
          <w:sz w:val="21"/>
          <w:szCs w:val="21"/>
          <w:lang w:val="en-US" w:eastAsia="zh-CN" w:bidi="ar"/>
        </w:rPr>
        <w:t>年“三公”经费预算数为5万元，与上年预算数5万元相比持平。</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4"/>
          <w:szCs w:val="24"/>
          <w:lang w:val="en-US" w:eastAsia="zh-CN" w:bidi="ar"/>
        </w:rPr>
        <w:t>1</w:t>
      </w:r>
      <w:r>
        <w:rPr>
          <w:rFonts w:hint="eastAsia" w:ascii="宋体" w:hAnsi="宋体" w:eastAsia="宋体" w:cs="宋体"/>
          <w:i w:val="0"/>
          <w:caps w:val="0"/>
          <w:color w:val="333333"/>
          <w:spacing w:val="0"/>
          <w:kern w:val="0"/>
          <w:sz w:val="21"/>
          <w:szCs w:val="21"/>
          <w:lang w:val="en-US" w:eastAsia="zh-CN" w:bidi="ar"/>
        </w:rPr>
        <w:t>、因公出国（境）经费</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1"/>
          <w:szCs w:val="21"/>
          <w:lang w:val="en-US" w:eastAsia="zh-CN" w:bidi="ar"/>
        </w:rPr>
        <w:t>拟安排出国（境）经费预算0万元，比上年持平。</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4"/>
          <w:szCs w:val="24"/>
          <w:lang w:val="en-US" w:eastAsia="zh-CN" w:bidi="ar"/>
        </w:rPr>
        <w:t>2</w:t>
      </w:r>
      <w:r>
        <w:rPr>
          <w:rFonts w:hint="eastAsia" w:ascii="宋体" w:hAnsi="宋体" w:eastAsia="宋体" w:cs="宋体"/>
          <w:i w:val="0"/>
          <w:caps w:val="0"/>
          <w:color w:val="333333"/>
          <w:spacing w:val="0"/>
          <w:kern w:val="0"/>
          <w:sz w:val="21"/>
          <w:szCs w:val="21"/>
          <w:lang w:val="en-US" w:eastAsia="zh-CN" w:bidi="ar"/>
        </w:rPr>
        <w:t>、公务接待费</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1"/>
          <w:szCs w:val="21"/>
          <w:lang w:val="en-US" w:eastAsia="zh-CN" w:bidi="ar"/>
        </w:rPr>
        <w:t>拟安排公务接待费预算2万元，主要用于按规定开支的各类公务接待产生的费用，与上年预算数2万元持平。</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4"/>
          <w:szCs w:val="24"/>
          <w:lang w:val="en-US" w:eastAsia="zh-CN" w:bidi="ar"/>
        </w:rPr>
        <w:t>3</w:t>
      </w:r>
      <w:r>
        <w:rPr>
          <w:rFonts w:hint="eastAsia" w:ascii="宋体" w:hAnsi="宋体" w:eastAsia="宋体" w:cs="宋体"/>
          <w:i w:val="0"/>
          <w:caps w:val="0"/>
          <w:color w:val="333333"/>
          <w:spacing w:val="0"/>
          <w:kern w:val="0"/>
          <w:sz w:val="21"/>
          <w:szCs w:val="21"/>
          <w:lang w:val="en-US" w:eastAsia="zh-CN" w:bidi="ar"/>
        </w:rPr>
        <w:t>、公务用车购置及运行维护费</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1"/>
          <w:szCs w:val="21"/>
          <w:lang w:val="en-US" w:eastAsia="zh-CN" w:bidi="ar"/>
        </w:rPr>
        <w:t>拟安排公务用车购置及运行维护费3万元，其中：购置经费0万元、运行维护费3万元，主要用于保障本单位公务工作开展，拟产生的公务用车燃料费、维修费、过路过桥费、保险费等支出，与上年预算数3万元持平。</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1"/>
          <w:szCs w:val="21"/>
          <w:lang w:val="en-US" w:eastAsia="zh-CN" w:bidi="ar"/>
        </w:rPr>
        <w:t>（二）预算收入增减变化情况及原因说明</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4"/>
          <w:szCs w:val="24"/>
          <w:lang w:val="en-US" w:eastAsia="zh-CN" w:bidi="ar"/>
        </w:rPr>
        <w:t>2019</w:t>
      </w:r>
      <w:r>
        <w:rPr>
          <w:rFonts w:hint="eastAsia" w:ascii="宋体" w:hAnsi="宋体" w:eastAsia="宋体" w:cs="宋体"/>
          <w:i w:val="0"/>
          <w:caps w:val="0"/>
          <w:color w:val="333333"/>
          <w:spacing w:val="0"/>
          <w:kern w:val="0"/>
          <w:sz w:val="21"/>
          <w:szCs w:val="21"/>
          <w:lang w:val="en-US" w:eastAsia="zh-CN" w:bidi="ar"/>
        </w:rPr>
        <w:t>部门预算总收入373.89万元，比上年预算数286.65万元增加87.24万元，增30.43%，其中基本收入373.89万元，比上年286.65万元增87.24万元，增30.43%，增加原因为调资增资及单位调入3人增加了工资福利支出，项目收入0万元。</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1"/>
          <w:szCs w:val="21"/>
          <w:lang w:val="en-US" w:eastAsia="zh-CN" w:bidi="ar"/>
        </w:rPr>
        <w:t>（三）预算支出增减变化情况及原因说明</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4"/>
          <w:szCs w:val="24"/>
          <w:lang w:val="en-US" w:eastAsia="zh-CN" w:bidi="ar"/>
        </w:rPr>
        <w:t>2019</w:t>
      </w:r>
      <w:r>
        <w:rPr>
          <w:rFonts w:hint="eastAsia" w:ascii="宋体" w:hAnsi="宋体" w:eastAsia="宋体" w:cs="宋体"/>
          <w:i w:val="0"/>
          <w:caps w:val="0"/>
          <w:color w:val="333333"/>
          <w:spacing w:val="0"/>
          <w:kern w:val="0"/>
          <w:sz w:val="21"/>
          <w:szCs w:val="21"/>
          <w:lang w:val="en-US" w:eastAsia="zh-CN" w:bidi="ar"/>
        </w:rPr>
        <w:t>年部门预算总支出373.89万元，其中：财政拨款（补助）安排的支出373.89万元，其中：基本支出373.89万元，比上年预算基本支出286.65万元增87.24万元增30.43%，增加原因为调资增资及单位调入3人增加了工资福利支出，项目支出0万元。</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1"/>
          <w:szCs w:val="21"/>
          <w:lang w:val="en-US" w:eastAsia="zh-CN" w:bidi="ar"/>
        </w:rPr>
        <w:t>八、其他公开信息</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1"/>
          <w:szCs w:val="21"/>
          <w:lang w:val="en-US" w:eastAsia="zh-CN" w:bidi="ar"/>
        </w:rPr>
        <w:t>（一）专业名词解释</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4"/>
          <w:szCs w:val="24"/>
          <w:lang w:val="en-US" w:eastAsia="zh-CN" w:bidi="ar"/>
        </w:rPr>
        <w:t>1.</w:t>
      </w:r>
      <w:r>
        <w:rPr>
          <w:rFonts w:hint="eastAsia" w:ascii="宋体" w:hAnsi="宋体" w:eastAsia="宋体" w:cs="宋体"/>
          <w:i w:val="0"/>
          <w:caps w:val="0"/>
          <w:color w:val="333333"/>
          <w:spacing w:val="0"/>
          <w:kern w:val="0"/>
          <w:sz w:val="21"/>
          <w:szCs w:val="21"/>
          <w:lang w:val="en-US" w:eastAsia="zh-CN" w:bidi="ar"/>
        </w:rPr>
        <w:t>财政拨款（补助）收入指财政部门当年拨付的资金。</w:t>
      </w:r>
      <w:r>
        <w:rPr>
          <w:rFonts w:hint="eastAsia" w:ascii="宋体" w:hAnsi="宋体" w:eastAsia="宋体" w:cs="宋体"/>
          <w:i w:val="0"/>
          <w:caps w:val="0"/>
          <w:color w:val="333333"/>
          <w:spacing w:val="0"/>
          <w:kern w:val="0"/>
          <w:sz w:val="24"/>
          <w:szCs w:val="24"/>
          <w:lang w:val="en-US" w:eastAsia="zh-CN" w:bidi="ar"/>
        </w:rPr>
        <w:t> </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4"/>
          <w:szCs w:val="24"/>
          <w:lang w:val="en-US" w:eastAsia="zh-CN" w:bidi="ar"/>
        </w:rPr>
        <w:t>2.</w:t>
      </w:r>
      <w:r>
        <w:rPr>
          <w:rFonts w:hint="eastAsia" w:ascii="宋体" w:hAnsi="宋体" w:eastAsia="宋体" w:cs="宋体"/>
          <w:i w:val="0"/>
          <w:caps w:val="0"/>
          <w:color w:val="333333"/>
          <w:spacing w:val="0"/>
          <w:kern w:val="0"/>
          <w:sz w:val="21"/>
          <w:szCs w:val="21"/>
          <w:lang w:val="en-US" w:eastAsia="zh-CN" w:bidi="ar"/>
        </w:rPr>
        <w:t>事业收入指事业单位开展业务活动取得的收入。</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4"/>
          <w:szCs w:val="24"/>
          <w:lang w:val="en-US" w:eastAsia="zh-CN" w:bidi="ar"/>
        </w:rPr>
        <w:t>3.</w:t>
      </w:r>
      <w:r>
        <w:rPr>
          <w:rFonts w:hint="eastAsia" w:ascii="宋体" w:hAnsi="宋体" w:eastAsia="宋体" w:cs="宋体"/>
          <w:i w:val="0"/>
          <w:caps w:val="0"/>
          <w:color w:val="333333"/>
          <w:spacing w:val="0"/>
          <w:kern w:val="0"/>
          <w:sz w:val="21"/>
          <w:szCs w:val="21"/>
          <w:lang w:val="en-US" w:eastAsia="zh-CN" w:bidi="ar"/>
        </w:rPr>
        <w:t>事业单位经营收入指事业单位在业务活动之外开展非独立核算经营活动取得的收入。</w:t>
      </w:r>
      <w:r>
        <w:rPr>
          <w:rFonts w:hint="eastAsia" w:ascii="宋体" w:hAnsi="宋体" w:eastAsia="宋体" w:cs="宋体"/>
          <w:i w:val="0"/>
          <w:caps w:val="0"/>
          <w:color w:val="333333"/>
          <w:spacing w:val="0"/>
          <w:kern w:val="0"/>
          <w:sz w:val="24"/>
          <w:szCs w:val="24"/>
          <w:lang w:val="en-US" w:eastAsia="zh-CN" w:bidi="ar"/>
        </w:rPr>
        <w:t> </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4"/>
          <w:szCs w:val="24"/>
          <w:lang w:val="en-US" w:eastAsia="zh-CN" w:bidi="ar"/>
        </w:rPr>
        <w:t>4.</w:t>
      </w:r>
      <w:r>
        <w:rPr>
          <w:rFonts w:hint="eastAsia" w:ascii="宋体" w:hAnsi="宋体" w:eastAsia="宋体" w:cs="宋体"/>
          <w:i w:val="0"/>
          <w:caps w:val="0"/>
          <w:color w:val="333333"/>
          <w:spacing w:val="0"/>
          <w:kern w:val="0"/>
          <w:sz w:val="21"/>
          <w:szCs w:val="21"/>
          <w:lang w:val="en-US" w:eastAsia="zh-CN" w:bidi="ar"/>
        </w:rPr>
        <w:t>其他收入指预算单位在“财政拨款收入”、“事业收入”、“经营收入”之外取得的收入。</w:t>
      </w:r>
      <w:r>
        <w:rPr>
          <w:rFonts w:hint="eastAsia" w:ascii="宋体" w:hAnsi="宋体" w:eastAsia="宋体" w:cs="宋体"/>
          <w:i w:val="0"/>
          <w:caps w:val="0"/>
          <w:color w:val="333333"/>
          <w:spacing w:val="0"/>
          <w:kern w:val="0"/>
          <w:sz w:val="24"/>
          <w:szCs w:val="24"/>
          <w:lang w:val="en-US" w:eastAsia="zh-CN" w:bidi="ar"/>
        </w:rPr>
        <w:t> </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4"/>
          <w:szCs w:val="24"/>
          <w:lang w:val="en-US" w:eastAsia="zh-CN" w:bidi="ar"/>
        </w:rPr>
        <w:t>5.</w:t>
      </w:r>
      <w:r>
        <w:rPr>
          <w:rFonts w:hint="eastAsia" w:ascii="宋体" w:hAnsi="宋体" w:eastAsia="宋体" w:cs="宋体"/>
          <w:i w:val="0"/>
          <w:caps w:val="0"/>
          <w:color w:val="333333"/>
          <w:spacing w:val="0"/>
          <w:kern w:val="0"/>
          <w:sz w:val="21"/>
          <w:szCs w:val="21"/>
          <w:lang w:val="en-US" w:eastAsia="zh-CN" w:bidi="ar"/>
        </w:rPr>
        <w:t>基本支出指为保障机构正常运转、完成日常工作任务而发生的人员支出和公用支出。</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4"/>
          <w:szCs w:val="24"/>
          <w:lang w:val="en-US" w:eastAsia="zh-CN" w:bidi="ar"/>
        </w:rPr>
        <w:t>6.</w:t>
      </w:r>
      <w:r>
        <w:rPr>
          <w:rFonts w:hint="eastAsia" w:ascii="宋体" w:hAnsi="宋体" w:eastAsia="宋体" w:cs="宋体"/>
          <w:i w:val="0"/>
          <w:caps w:val="0"/>
          <w:color w:val="333333"/>
          <w:spacing w:val="0"/>
          <w:kern w:val="0"/>
          <w:sz w:val="21"/>
          <w:szCs w:val="21"/>
          <w:lang w:val="en-US" w:eastAsia="zh-CN" w:bidi="ar"/>
        </w:rPr>
        <w:t>项目支出指在基本支出之外为完成相关行政任务和事业发展目标所发生的支出。</w:t>
      </w:r>
      <w:r>
        <w:rPr>
          <w:rFonts w:hint="eastAsia" w:ascii="宋体" w:hAnsi="宋体" w:eastAsia="宋体" w:cs="宋体"/>
          <w:i w:val="0"/>
          <w:caps w:val="0"/>
          <w:color w:val="333333"/>
          <w:spacing w:val="0"/>
          <w:kern w:val="0"/>
          <w:sz w:val="24"/>
          <w:szCs w:val="24"/>
          <w:lang w:val="en-US" w:eastAsia="zh-CN" w:bidi="ar"/>
        </w:rPr>
        <w:t> </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4"/>
          <w:szCs w:val="24"/>
          <w:lang w:val="en-US" w:eastAsia="zh-CN" w:bidi="ar"/>
        </w:rPr>
        <w:t>7.</w:t>
      </w:r>
      <w:r>
        <w:rPr>
          <w:rFonts w:hint="eastAsia" w:ascii="宋体" w:hAnsi="宋体" w:eastAsia="宋体" w:cs="宋体"/>
          <w:i w:val="0"/>
          <w:caps w:val="0"/>
          <w:color w:val="333333"/>
          <w:spacing w:val="0"/>
          <w:kern w:val="0"/>
          <w:sz w:val="21"/>
          <w:szCs w:val="21"/>
          <w:lang w:val="en-US" w:eastAsia="zh-CN" w:bidi="ar"/>
        </w:rPr>
        <w:t>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4"/>
          <w:szCs w:val="24"/>
          <w:lang w:val="en-US" w:eastAsia="zh-CN" w:bidi="ar"/>
        </w:rPr>
        <w:t>8.“</w:t>
      </w:r>
      <w:r>
        <w:rPr>
          <w:rFonts w:hint="eastAsia" w:ascii="宋体" w:hAnsi="宋体" w:eastAsia="宋体" w:cs="宋体"/>
          <w:i w:val="0"/>
          <w:caps w:val="0"/>
          <w:color w:val="333333"/>
          <w:spacing w:val="0"/>
          <w:kern w:val="0"/>
          <w:sz w:val="21"/>
          <w:szCs w:val="21"/>
          <w:lang w:val="en-US" w:eastAsia="zh-CN" w:bidi="ar"/>
        </w:rPr>
        <w:t>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4"/>
          <w:szCs w:val="24"/>
          <w:lang w:val="en-US" w:eastAsia="zh-CN" w:bidi="ar"/>
        </w:rPr>
        <w:t>9.</w:t>
      </w:r>
      <w:r>
        <w:rPr>
          <w:rFonts w:hint="eastAsia" w:ascii="宋体" w:hAnsi="宋体" w:eastAsia="宋体" w:cs="宋体"/>
          <w:i w:val="0"/>
          <w:caps w:val="0"/>
          <w:color w:val="333333"/>
          <w:spacing w:val="0"/>
          <w:kern w:val="0"/>
          <w:sz w:val="21"/>
          <w:szCs w:val="21"/>
          <w:lang w:val="en-US" w:eastAsia="zh-CN" w:bidi="ar"/>
        </w:rPr>
        <w:t>一般公共预算是对以税收为主体的财政收入，安排用于保障和改善民生、推动经济社会发展、维护国家安全、维护国家机构正常运转等方面的收支预算。</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4"/>
          <w:szCs w:val="24"/>
          <w:lang w:val="en-US" w:eastAsia="zh-CN" w:bidi="ar"/>
        </w:rPr>
        <w:t>10.</w:t>
      </w:r>
      <w:r>
        <w:rPr>
          <w:rFonts w:hint="eastAsia" w:ascii="宋体" w:hAnsi="宋体" w:eastAsia="宋体" w:cs="宋体"/>
          <w:i w:val="0"/>
          <w:caps w:val="0"/>
          <w:color w:val="333333"/>
          <w:spacing w:val="0"/>
          <w:kern w:val="0"/>
          <w:sz w:val="21"/>
          <w:szCs w:val="21"/>
          <w:lang w:val="en-US" w:eastAsia="zh-CN" w:bidi="ar"/>
        </w:rPr>
        <w:t>非税收入是各级政府及其所属部门和单位依法利用行政权力、政府信誉、国家资源、国有资产或提供特定公共服务征收、</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1"/>
          <w:szCs w:val="21"/>
          <w:lang w:val="en-US" w:eastAsia="zh-CN" w:bidi="ar"/>
        </w:rPr>
        <w:t>（二）机关运行经费安排</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i w:val="0"/>
          <w:caps w:val="0"/>
          <w:color w:val="333333"/>
          <w:spacing w:val="0"/>
          <w:kern w:val="0"/>
          <w:sz w:val="24"/>
          <w:szCs w:val="24"/>
          <w:lang w:val="en-US" w:eastAsia="zh-CN" w:bidi="ar"/>
        </w:rPr>
        <w:t>盈江县环境保护局2019年部门预算机关运行经费支出26.54万元，与2018年12.8万元相比增加13.74万元。增加主要原因分析：一是在职人员增加3人，调入1人新招录2人，2019年在职人员公用经费14万元，比2018年12.5万元增加1.5万元，2019年退休人员公用经费0.3万元，与2018年持平。二是2019年将在职人员公务交通补贴预算纳入机关运行经费，2019年增加公务交通补贴12.24万元（2018年无此项预算）。机关运行经费主要用于保障单位日常工作正常运转，主要用于办公费支出、会议费支出、其他商品和服务支出等。</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1"/>
          <w:szCs w:val="21"/>
          <w:lang w:val="en-US" w:eastAsia="zh-CN" w:bidi="ar"/>
        </w:rPr>
        <w:t>（三）国有资产占用情况</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4"/>
          <w:szCs w:val="24"/>
          <w:lang w:val="en-US" w:eastAsia="zh-CN" w:bidi="ar"/>
        </w:rPr>
        <w:t> </w:t>
      </w:r>
      <w:r>
        <w:rPr>
          <w:rFonts w:hint="eastAsia" w:ascii="宋体" w:hAnsi="宋体" w:eastAsia="宋体" w:cs="宋体"/>
          <w:i w:val="0"/>
          <w:caps w:val="0"/>
          <w:color w:val="333333"/>
          <w:spacing w:val="0"/>
          <w:kern w:val="0"/>
          <w:sz w:val="21"/>
          <w:szCs w:val="21"/>
          <w:lang w:val="en-US" w:eastAsia="zh-CN" w:bidi="ar"/>
        </w:rPr>
        <w:t>鉴于截至2019年12月31日的国有资产占有使用情况需在完成2019年决算编制后才能统计汇总相关数据，因此，将在公开2019年度部门决算时一并公开部门截至2019年12月31日的国有资产占有使用情况。</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1"/>
          <w:szCs w:val="21"/>
          <w:lang w:val="en-US" w:eastAsia="zh-CN" w:bidi="ar"/>
        </w:rPr>
        <w:t>（四）本部门预算绩效情况说明</w:t>
      </w:r>
      <w:r>
        <w:rPr>
          <w:rFonts w:hint="eastAsia" w:ascii="宋体" w:hAnsi="宋体" w:eastAsia="宋体" w:cs="宋体"/>
          <w:i w:val="0"/>
          <w:caps w:val="0"/>
          <w:color w:val="333333"/>
          <w:spacing w:val="0"/>
          <w:kern w:val="0"/>
          <w:sz w:val="24"/>
          <w:szCs w:val="24"/>
          <w:lang w:val="en-US" w:eastAsia="zh-CN" w:bidi="ar"/>
        </w:rPr>
        <w:br w:type="textWrapping"/>
      </w:r>
      <w:r>
        <w:rPr>
          <w:rFonts w:hint="eastAsia" w:ascii="宋体" w:hAnsi="宋体" w:eastAsia="宋体" w:cs="宋体"/>
          <w:i w:val="0"/>
          <w:caps w:val="0"/>
          <w:color w:val="333333"/>
          <w:spacing w:val="0"/>
          <w:kern w:val="0"/>
          <w:sz w:val="24"/>
          <w:szCs w:val="24"/>
          <w:lang w:val="en-US" w:eastAsia="zh-CN" w:bidi="ar"/>
        </w:rPr>
        <w:t>2019</w:t>
      </w:r>
      <w:r>
        <w:rPr>
          <w:rFonts w:hint="eastAsia" w:ascii="宋体" w:hAnsi="宋体" w:eastAsia="宋体" w:cs="宋体"/>
          <w:i w:val="0"/>
          <w:caps w:val="0"/>
          <w:color w:val="333333"/>
          <w:spacing w:val="0"/>
          <w:kern w:val="0"/>
          <w:sz w:val="21"/>
          <w:szCs w:val="21"/>
          <w:lang w:val="en-US" w:eastAsia="zh-CN" w:bidi="ar"/>
        </w:rPr>
        <w:t>年部门收入预算373.89万元，财政拨款安排支出  373.89万元其中：基本支出373.89万元，主要用于发放人员工资，住房公积金，基本养老保险缴费，支付公用经费，保障机构正常运转。</w:t>
      </w:r>
    </w:p>
    <w:p/>
    <w:p>
      <w:pPr>
        <w:rPr>
          <w:rFonts w:ascii="Arial" w:hAnsi="Arial" w:eastAsia="Arial" w:cs="Arial"/>
          <w:b/>
          <w:sz w:val="36"/>
        </w:rPr>
      </w:pPr>
      <w:bookmarkStart w:id="0" w:name="_GoBack"/>
      <w:bookmarkEnd w:id="0"/>
      <w:r>
        <w:rPr>
          <w:rFonts w:ascii="Arial" w:hAnsi="Arial" w:eastAsia="Arial" w:cs="Arial"/>
          <w:b/>
          <w:sz w:val="36"/>
        </w:rPr>
        <w:t>监督索引号53312300446700111</w:t>
      </w: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2010601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doNotTrackMoves/>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46F8E"/>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2222083"/>
    <w:rsid w:val="025737A0"/>
    <w:rsid w:val="03F0214E"/>
    <w:rsid w:val="05806E61"/>
    <w:rsid w:val="05A32CC7"/>
    <w:rsid w:val="06277F70"/>
    <w:rsid w:val="06325B44"/>
    <w:rsid w:val="074E2D04"/>
    <w:rsid w:val="07D00586"/>
    <w:rsid w:val="09413144"/>
    <w:rsid w:val="0A2553B9"/>
    <w:rsid w:val="0A443DD9"/>
    <w:rsid w:val="0AB05923"/>
    <w:rsid w:val="0AB77A2F"/>
    <w:rsid w:val="0B3A7A4B"/>
    <w:rsid w:val="0C12116A"/>
    <w:rsid w:val="109B4E14"/>
    <w:rsid w:val="12CB0131"/>
    <w:rsid w:val="16260B0A"/>
    <w:rsid w:val="162E0FC6"/>
    <w:rsid w:val="166467AA"/>
    <w:rsid w:val="18165C51"/>
    <w:rsid w:val="183424D4"/>
    <w:rsid w:val="1A0B3DDD"/>
    <w:rsid w:val="1BA94FB2"/>
    <w:rsid w:val="1BDC081F"/>
    <w:rsid w:val="1C140DED"/>
    <w:rsid w:val="1D5B0A13"/>
    <w:rsid w:val="1E5E64AF"/>
    <w:rsid w:val="1F84394B"/>
    <w:rsid w:val="1FB53D1B"/>
    <w:rsid w:val="23C462EC"/>
    <w:rsid w:val="247E1FB4"/>
    <w:rsid w:val="26103B70"/>
    <w:rsid w:val="275D5DCC"/>
    <w:rsid w:val="27AC232C"/>
    <w:rsid w:val="280907AA"/>
    <w:rsid w:val="29215D32"/>
    <w:rsid w:val="29BC7F5C"/>
    <w:rsid w:val="2AD1624A"/>
    <w:rsid w:val="2BA74A8A"/>
    <w:rsid w:val="2D7B7E3A"/>
    <w:rsid w:val="2F8719F9"/>
    <w:rsid w:val="2FE705B5"/>
    <w:rsid w:val="303248AD"/>
    <w:rsid w:val="33360CBA"/>
    <w:rsid w:val="34F4376A"/>
    <w:rsid w:val="34F91067"/>
    <w:rsid w:val="358E4889"/>
    <w:rsid w:val="36B339E5"/>
    <w:rsid w:val="36E35ECD"/>
    <w:rsid w:val="37211FFE"/>
    <w:rsid w:val="39466C4F"/>
    <w:rsid w:val="3B706D3E"/>
    <w:rsid w:val="418B2AB8"/>
    <w:rsid w:val="41BB4E32"/>
    <w:rsid w:val="42D9358B"/>
    <w:rsid w:val="43AA7EC4"/>
    <w:rsid w:val="43DC3076"/>
    <w:rsid w:val="464836B2"/>
    <w:rsid w:val="465F5862"/>
    <w:rsid w:val="46824CAC"/>
    <w:rsid w:val="46B13757"/>
    <w:rsid w:val="46DE7A9E"/>
    <w:rsid w:val="49923A67"/>
    <w:rsid w:val="4ACE18CD"/>
    <w:rsid w:val="4D7E0421"/>
    <w:rsid w:val="4E06714B"/>
    <w:rsid w:val="4F5F783C"/>
    <w:rsid w:val="509F0796"/>
    <w:rsid w:val="54587A1D"/>
    <w:rsid w:val="55CB55AE"/>
    <w:rsid w:val="59ED0BC8"/>
    <w:rsid w:val="5A156AE2"/>
    <w:rsid w:val="5A3E0CFF"/>
    <w:rsid w:val="5A70561B"/>
    <w:rsid w:val="5A83032B"/>
    <w:rsid w:val="5D780FE5"/>
    <w:rsid w:val="5D9655C8"/>
    <w:rsid w:val="6013094B"/>
    <w:rsid w:val="60380B5F"/>
    <w:rsid w:val="60644757"/>
    <w:rsid w:val="60AA3180"/>
    <w:rsid w:val="60FE3787"/>
    <w:rsid w:val="625A5D8E"/>
    <w:rsid w:val="63022133"/>
    <w:rsid w:val="63975AFE"/>
    <w:rsid w:val="652F25D7"/>
    <w:rsid w:val="658E58A0"/>
    <w:rsid w:val="6609122C"/>
    <w:rsid w:val="6B0E6ADD"/>
    <w:rsid w:val="6C286A7F"/>
    <w:rsid w:val="6C31330A"/>
    <w:rsid w:val="6FD93D9F"/>
    <w:rsid w:val="70036434"/>
    <w:rsid w:val="703A00B8"/>
    <w:rsid w:val="72346FBF"/>
    <w:rsid w:val="723E3393"/>
    <w:rsid w:val="724A4A01"/>
    <w:rsid w:val="73BD53DF"/>
    <w:rsid w:val="75AC19B1"/>
    <w:rsid w:val="75DF55CE"/>
    <w:rsid w:val="76B27D11"/>
    <w:rsid w:val="775D20B7"/>
    <w:rsid w:val="77BF66F2"/>
    <w:rsid w:val="789C6DBB"/>
    <w:rsid w:val="78D53FA7"/>
    <w:rsid w:val="79F86B4D"/>
    <w:rsid w:val="7B1E5394"/>
    <w:rsid w:val="7CC8438A"/>
    <w:rsid w:val="7D813C2F"/>
    <w:rsid w:val="7F650B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uiPriority w:val="0"/>
    <w:pPr>
      <w:spacing w:beforeAutospacing="1" w:afterAutospacing="1"/>
      <w:ind w:firstLine="420"/>
      <w:jc w:val="left"/>
    </w:pPr>
    <w:rPr>
      <w:kern w:val="0"/>
      <w:sz w:val="24"/>
    </w:rPr>
  </w:style>
  <w:style w:type="paragraph" w:styleId="7">
    <w:name w:val="annotation subject"/>
    <w:basedOn w:val="2"/>
    <w:next w:val="2"/>
    <w:semiHidden/>
    <w:qFormat/>
    <w:uiPriority w:val="0"/>
    <w:rPr>
      <w:b/>
      <w:bCs/>
    </w:rPr>
  </w:style>
  <w:style w:type="character" w:styleId="10">
    <w:name w:val="annotation reference"/>
    <w:semiHidden/>
    <w:qFormat/>
    <w:uiPriority w:val="0"/>
    <w:rPr>
      <w:sz w:val="21"/>
      <w:szCs w:val="21"/>
    </w:rPr>
  </w:style>
  <w:style w:type="paragraph" w:customStyle="1" w:styleId="11">
    <w:name w:val="修订1"/>
    <w:hidden/>
    <w:semiHidden/>
    <w:qFormat/>
    <w:uiPriority w:val="99"/>
    <w:pPr>
      <w:spacing w:after="200" w:line="276" w:lineRule="auto"/>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4</Pages>
  <Words>187</Words>
  <Characters>1070</Characters>
  <Lines>8</Lines>
  <Paragraphs>2</Paragraphs>
  <TotalTime>0</TotalTime>
  <ScaleCrop>false</ScaleCrop>
  <LinksUpToDate>false</LinksUpToDate>
  <CharactersWithSpaces>1255</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windows</cp:lastModifiedBy>
  <cp:lastPrinted>2018-01-31T03:32:00Z</cp:lastPrinted>
  <dcterms:modified xsi:type="dcterms:W3CDTF">2019-12-26T02:46:17Z</dcterms:modified>
  <dc:title>年部门预算编制说明</dc:title>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