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监督索引号53312300422200000</w:t>
      </w:r>
    </w:p>
    <w:p>
      <w:pPr>
        <w:spacing w:line="550" w:lineRule="atLeast"/>
        <w:jc w:val="center"/>
        <w:rPr>
          <w:rFonts w:eastAsia="方正小标宋简体"/>
          <w:sz w:val="36"/>
          <w:szCs w:val="36"/>
        </w:rPr>
      </w:pPr>
      <w:r>
        <w:rPr>
          <w:rFonts w:eastAsia="方正小标宋简体"/>
          <w:sz w:val="36"/>
          <w:szCs w:val="36"/>
        </w:rPr>
        <w:t xml:space="preserve">中国共产党盈江县纪律检查委员会  </w:t>
      </w:r>
    </w:p>
    <w:p>
      <w:pPr>
        <w:spacing w:line="550" w:lineRule="atLeast"/>
        <w:rPr>
          <w:rFonts w:eastAsia="方正小标宋简体"/>
          <w:sz w:val="36"/>
          <w:szCs w:val="36"/>
        </w:rPr>
      </w:pPr>
      <w:r>
        <w:rPr>
          <w:rFonts w:eastAsia="方正小标宋简体"/>
          <w:sz w:val="36"/>
          <w:szCs w:val="36"/>
        </w:rPr>
        <w:t xml:space="preserve">          </w:t>
      </w:r>
      <w:r>
        <w:rPr>
          <w:rFonts w:hint="eastAsia" w:eastAsia="方正小标宋简体"/>
          <w:sz w:val="36"/>
          <w:szCs w:val="36"/>
          <w:lang w:val="en-US" w:eastAsia="zh-CN"/>
        </w:rPr>
        <w:t xml:space="preserve">       </w:t>
      </w:r>
      <w:r>
        <w:rPr>
          <w:rFonts w:eastAsia="方正小标宋简体"/>
          <w:sz w:val="36"/>
          <w:szCs w:val="36"/>
        </w:rPr>
        <w:t>2019年预算公开</w:t>
      </w:r>
    </w:p>
    <w:p>
      <w:pPr>
        <w:spacing w:line="550" w:lineRule="atLeast"/>
        <w:jc w:val="center"/>
        <w:rPr>
          <w:rFonts w:eastAsia="方正小标宋简体"/>
          <w:sz w:val="36"/>
          <w:szCs w:val="36"/>
        </w:rPr>
      </w:pPr>
      <w:r>
        <w:rPr>
          <w:rFonts w:eastAsia="方正小标宋简体"/>
          <w:sz w:val="36"/>
          <w:szCs w:val="36"/>
        </w:rPr>
        <w:t>目录</w:t>
      </w:r>
    </w:p>
    <w:p>
      <w:pPr>
        <w:spacing w:line="550" w:lineRule="atLeast"/>
        <w:jc w:val="left"/>
        <w:rPr>
          <w:rFonts w:eastAsia="黑体"/>
          <w:sz w:val="30"/>
          <w:szCs w:val="30"/>
        </w:rPr>
      </w:pPr>
    </w:p>
    <w:p>
      <w:pPr>
        <w:spacing w:line="550" w:lineRule="atLeast"/>
        <w:ind w:left="1500" w:hanging="1500" w:hangingChars="500"/>
        <w:jc w:val="left"/>
        <w:rPr>
          <w:rFonts w:eastAsia="黑体"/>
          <w:sz w:val="30"/>
          <w:szCs w:val="30"/>
        </w:rPr>
      </w:pPr>
      <w:r>
        <w:rPr>
          <w:rFonts w:eastAsia="黑体"/>
          <w:sz w:val="30"/>
          <w:szCs w:val="30"/>
        </w:rPr>
        <w:t>第一部分 中国共产党盈江县纪律检查委员会2019年部门预算编制说明</w:t>
      </w:r>
    </w:p>
    <w:p>
      <w:pPr>
        <w:spacing w:line="550" w:lineRule="atLeast"/>
        <w:jc w:val="left"/>
        <w:rPr>
          <w:rFonts w:eastAsia="黑体"/>
          <w:sz w:val="30"/>
          <w:szCs w:val="30"/>
        </w:rPr>
      </w:pPr>
      <w:r>
        <w:rPr>
          <w:rFonts w:eastAsia="黑体"/>
          <w:sz w:val="30"/>
          <w:szCs w:val="30"/>
        </w:rPr>
        <w:t>第二部分中国共产党盈江县纪律检查委员会2019年部门预算表</w:t>
      </w:r>
    </w:p>
    <w:p>
      <w:pPr>
        <w:spacing w:line="550" w:lineRule="atLeast"/>
        <w:jc w:val="left"/>
        <w:rPr>
          <w:rFonts w:eastAsia="仿宋_GB2312"/>
          <w:sz w:val="30"/>
          <w:szCs w:val="30"/>
        </w:rPr>
      </w:pPr>
      <w:r>
        <w:rPr>
          <w:rFonts w:eastAsia="仿宋_GB2312"/>
          <w:sz w:val="30"/>
          <w:szCs w:val="30"/>
        </w:rPr>
        <w:t>一、部门财务收支总体情况表</w:t>
      </w:r>
    </w:p>
    <w:p>
      <w:pPr>
        <w:spacing w:line="550" w:lineRule="atLeast"/>
        <w:jc w:val="left"/>
        <w:rPr>
          <w:rFonts w:eastAsia="仿宋_GB2312"/>
          <w:sz w:val="30"/>
          <w:szCs w:val="30"/>
        </w:rPr>
      </w:pPr>
      <w:r>
        <w:rPr>
          <w:rFonts w:eastAsia="仿宋_GB2312"/>
          <w:sz w:val="30"/>
          <w:szCs w:val="30"/>
        </w:rPr>
        <w:t>二、部门收入总体情况表</w:t>
      </w:r>
    </w:p>
    <w:p>
      <w:pPr>
        <w:spacing w:line="550" w:lineRule="atLeast"/>
        <w:jc w:val="left"/>
        <w:rPr>
          <w:rFonts w:eastAsia="仿宋_GB2312"/>
          <w:sz w:val="30"/>
          <w:szCs w:val="30"/>
        </w:rPr>
      </w:pPr>
      <w:r>
        <w:rPr>
          <w:rFonts w:eastAsia="仿宋_GB2312"/>
          <w:sz w:val="30"/>
          <w:szCs w:val="30"/>
        </w:rPr>
        <w:t>三、部门支出总体情况表</w:t>
      </w:r>
    </w:p>
    <w:p>
      <w:pPr>
        <w:spacing w:line="550" w:lineRule="atLeast"/>
        <w:jc w:val="left"/>
        <w:rPr>
          <w:rFonts w:eastAsia="仿宋_GB2312"/>
          <w:sz w:val="30"/>
          <w:szCs w:val="30"/>
        </w:rPr>
      </w:pPr>
      <w:r>
        <w:rPr>
          <w:rFonts w:eastAsia="仿宋_GB2312"/>
          <w:sz w:val="30"/>
          <w:szCs w:val="30"/>
        </w:rPr>
        <w:t>四、部门财政拨款收支总体情况表</w:t>
      </w:r>
    </w:p>
    <w:p>
      <w:pPr>
        <w:spacing w:line="550" w:lineRule="atLeast"/>
        <w:jc w:val="left"/>
        <w:rPr>
          <w:rFonts w:eastAsia="仿宋_GB2312"/>
          <w:sz w:val="30"/>
          <w:szCs w:val="30"/>
        </w:rPr>
      </w:pPr>
      <w:r>
        <w:rPr>
          <w:rFonts w:eastAsia="仿宋_GB2312"/>
          <w:sz w:val="30"/>
          <w:szCs w:val="30"/>
        </w:rPr>
        <w:t>五、部门一般公共预算本级财力安排支出情况表</w:t>
      </w:r>
    </w:p>
    <w:p>
      <w:pPr>
        <w:spacing w:line="550" w:lineRule="atLeast"/>
        <w:jc w:val="left"/>
        <w:rPr>
          <w:rFonts w:eastAsia="仿宋_GB2312"/>
          <w:sz w:val="30"/>
          <w:szCs w:val="30"/>
        </w:rPr>
      </w:pPr>
      <w:r>
        <w:rPr>
          <w:rFonts w:eastAsia="仿宋_GB2312"/>
          <w:sz w:val="30"/>
          <w:szCs w:val="30"/>
        </w:rPr>
        <w:t>六、部门基本支出情况表</w:t>
      </w:r>
    </w:p>
    <w:p>
      <w:pPr>
        <w:spacing w:line="550" w:lineRule="atLeast"/>
        <w:jc w:val="left"/>
        <w:rPr>
          <w:rFonts w:eastAsia="仿宋_GB2312"/>
          <w:sz w:val="30"/>
          <w:szCs w:val="30"/>
        </w:rPr>
      </w:pPr>
      <w:r>
        <w:rPr>
          <w:rFonts w:eastAsia="仿宋_GB2312"/>
          <w:sz w:val="30"/>
          <w:szCs w:val="30"/>
        </w:rPr>
        <w:t>七、部门政府性基金预算支出情况表</w:t>
      </w:r>
    </w:p>
    <w:p>
      <w:pPr>
        <w:spacing w:line="550" w:lineRule="atLeast"/>
        <w:jc w:val="left"/>
        <w:rPr>
          <w:rFonts w:eastAsia="仿宋_GB2312"/>
          <w:sz w:val="30"/>
          <w:szCs w:val="30"/>
        </w:rPr>
      </w:pPr>
      <w:r>
        <w:rPr>
          <w:rFonts w:eastAsia="仿宋_GB2312"/>
          <w:sz w:val="30"/>
          <w:szCs w:val="30"/>
        </w:rPr>
        <w:t>八、财政拨款支出明细表（按经济科目分类）</w:t>
      </w:r>
    </w:p>
    <w:p>
      <w:pPr>
        <w:spacing w:line="550" w:lineRule="atLeast"/>
        <w:jc w:val="left"/>
        <w:rPr>
          <w:rFonts w:eastAsia="仿宋_GB2312"/>
          <w:sz w:val="30"/>
          <w:szCs w:val="30"/>
        </w:rPr>
      </w:pPr>
      <w:r>
        <w:rPr>
          <w:rFonts w:eastAsia="仿宋_GB2312"/>
          <w:sz w:val="30"/>
          <w:szCs w:val="30"/>
        </w:rPr>
        <w:t>九、部门一般公共预算“三公”经费支出情况表</w:t>
      </w:r>
    </w:p>
    <w:p>
      <w:pPr>
        <w:spacing w:line="550" w:lineRule="atLeast"/>
        <w:jc w:val="left"/>
        <w:rPr>
          <w:rFonts w:eastAsia="仿宋_GB2312"/>
          <w:sz w:val="30"/>
          <w:szCs w:val="30"/>
        </w:rPr>
      </w:pPr>
      <w:r>
        <w:rPr>
          <w:rFonts w:eastAsia="仿宋_GB2312"/>
          <w:sz w:val="30"/>
          <w:szCs w:val="30"/>
        </w:rPr>
        <w:t>十、县本级项目支出绩效目标表（本次下达）</w:t>
      </w:r>
    </w:p>
    <w:p>
      <w:pPr>
        <w:spacing w:line="550" w:lineRule="atLeast"/>
        <w:jc w:val="left"/>
        <w:rPr>
          <w:rFonts w:eastAsia="仿宋_GB2312"/>
          <w:sz w:val="30"/>
          <w:szCs w:val="30"/>
        </w:rPr>
      </w:pPr>
      <w:r>
        <w:rPr>
          <w:rFonts w:eastAsia="仿宋_GB2312"/>
          <w:sz w:val="30"/>
          <w:szCs w:val="30"/>
        </w:rPr>
        <w:t>十一、县本级项目支出绩效目标表（另文下达）</w:t>
      </w:r>
    </w:p>
    <w:p>
      <w:pPr>
        <w:spacing w:line="550" w:lineRule="atLeast"/>
        <w:jc w:val="left"/>
        <w:rPr>
          <w:rFonts w:eastAsia="仿宋_GB2312"/>
          <w:sz w:val="30"/>
          <w:szCs w:val="30"/>
        </w:rPr>
      </w:pPr>
      <w:r>
        <w:rPr>
          <w:rFonts w:eastAsia="仿宋_GB2312"/>
          <w:sz w:val="30"/>
          <w:szCs w:val="30"/>
        </w:rPr>
        <w:t>十二、县对下转移支付绩效目标表</w:t>
      </w:r>
    </w:p>
    <w:p>
      <w:pPr>
        <w:spacing w:line="550" w:lineRule="atLeast"/>
        <w:jc w:val="left"/>
        <w:rPr>
          <w:rFonts w:eastAsia="仿宋_GB2312"/>
          <w:sz w:val="30"/>
          <w:szCs w:val="30"/>
        </w:rPr>
      </w:pPr>
      <w:r>
        <w:rPr>
          <w:rFonts w:eastAsia="仿宋_GB2312"/>
          <w:sz w:val="30"/>
          <w:szCs w:val="30"/>
        </w:rPr>
        <w:t>十三、部门政府采购情况表</w:t>
      </w:r>
    </w:p>
    <w:p>
      <w:pPr>
        <w:spacing w:line="550" w:lineRule="atLeast"/>
        <w:jc w:val="left"/>
        <w:rPr>
          <w:rFonts w:eastAsia="仿宋_GB2312"/>
          <w:sz w:val="30"/>
          <w:szCs w:val="30"/>
        </w:rPr>
      </w:pPr>
    </w:p>
    <w:p>
      <w:pPr>
        <w:spacing w:line="550" w:lineRule="atLeast"/>
        <w:jc w:val="left"/>
        <w:rPr>
          <w:rFonts w:eastAsia="仿宋_GB2312"/>
          <w:sz w:val="30"/>
          <w:szCs w:val="30"/>
        </w:rPr>
      </w:pPr>
    </w:p>
    <w:p>
      <w:pPr>
        <w:widowControl/>
        <w:spacing w:line="550" w:lineRule="atLeast"/>
        <w:jc w:val="center"/>
        <w:rPr>
          <w:rFonts w:eastAsia="方正小标宋简体"/>
          <w:kern w:val="0"/>
          <w:sz w:val="36"/>
          <w:szCs w:val="36"/>
        </w:rPr>
      </w:pPr>
      <w:r>
        <w:rPr>
          <w:rFonts w:eastAsia="方正小标宋简体"/>
          <w:kern w:val="0"/>
          <w:sz w:val="36"/>
          <w:szCs w:val="36"/>
        </w:rPr>
        <w:t>中国共产党盈江县纪律检查委员会 2019年</w:t>
      </w:r>
    </w:p>
    <w:p>
      <w:pPr>
        <w:widowControl/>
        <w:spacing w:line="550" w:lineRule="atLeast"/>
        <w:jc w:val="center"/>
        <w:rPr>
          <w:rFonts w:eastAsia="方正小标宋简体"/>
          <w:kern w:val="0"/>
          <w:sz w:val="36"/>
          <w:szCs w:val="36"/>
        </w:rPr>
      </w:pPr>
      <w:r>
        <w:rPr>
          <w:rFonts w:eastAsia="方正小标宋简体"/>
          <w:kern w:val="0"/>
          <w:sz w:val="36"/>
          <w:szCs w:val="36"/>
        </w:rPr>
        <w:t>部门预算编制说明</w:t>
      </w:r>
    </w:p>
    <w:p>
      <w:pPr>
        <w:widowControl/>
        <w:spacing w:line="550" w:lineRule="atLeast"/>
        <w:jc w:val="left"/>
        <w:rPr>
          <w:rFonts w:eastAsia="黑体"/>
          <w:kern w:val="0"/>
          <w:sz w:val="30"/>
          <w:szCs w:val="30"/>
        </w:rPr>
      </w:pPr>
    </w:p>
    <w:p>
      <w:pPr>
        <w:widowControl/>
        <w:spacing w:line="550" w:lineRule="atLeast"/>
        <w:ind w:firstLine="450" w:firstLineChars="150"/>
        <w:jc w:val="left"/>
        <w:rPr>
          <w:rFonts w:eastAsia="黑体"/>
          <w:kern w:val="0"/>
          <w:sz w:val="30"/>
          <w:szCs w:val="30"/>
        </w:rPr>
      </w:pPr>
      <w:r>
        <w:rPr>
          <w:rFonts w:eastAsia="黑体"/>
          <w:kern w:val="0"/>
          <w:sz w:val="30"/>
          <w:szCs w:val="30"/>
        </w:rPr>
        <w:t>一、基本职能及主要工作</w:t>
      </w:r>
    </w:p>
    <w:p>
      <w:pPr>
        <w:widowControl/>
        <w:spacing w:line="550" w:lineRule="atLeast"/>
        <w:ind w:firstLine="300" w:firstLineChars="100"/>
        <w:jc w:val="left"/>
        <w:rPr>
          <w:rFonts w:eastAsia="仿宋_GB2312"/>
          <w:kern w:val="0"/>
          <w:sz w:val="30"/>
          <w:szCs w:val="30"/>
        </w:rPr>
      </w:pPr>
      <w:r>
        <w:rPr>
          <w:rFonts w:eastAsia="仿宋_GB2312"/>
          <w:kern w:val="0"/>
          <w:sz w:val="30"/>
          <w:szCs w:val="30"/>
        </w:rPr>
        <w:t>（一）部门主要职责</w:t>
      </w:r>
    </w:p>
    <w:p>
      <w:pPr>
        <w:widowControl/>
        <w:spacing w:line="550" w:lineRule="atLeast"/>
        <w:ind w:firstLine="450" w:firstLineChars="150"/>
        <w:jc w:val="left"/>
        <w:rPr>
          <w:rFonts w:eastAsia="仿宋_GB2312"/>
          <w:kern w:val="0"/>
          <w:sz w:val="30"/>
          <w:szCs w:val="30"/>
        </w:rPr>
      </w:pPr>
      <w:r>
        <w:rPr>
          <w:rFonts w:eastAsia="仿宋_GB2312"/>
          <w:sz w:val="30"/>
          <w:szCs w:val="30"/>
        </w:rPr>
        <w:t>盈江县纪律检查委员会的职能：</w:t>
      </w:r>
    </w:p>
    <w:p>
      <w:pPr>
        <w:widowControl/>
        <w:spacing w:line="550" w:lineRule="atLeast"/>
        <w:ind w:firstLine="600" w:firstLineChars="200"/>
        <w:jc w:val="left"/>
        <w:rPr>
          <w:rFonts w:eastAsia="仿宋_GB2312"/>
          <w:sz w:val="30"/>
          <w:szCs w:val="30"/>
        </w:rPr>
      </w:pPr>
      <w:r>
        <w:rPr>
          <w:rFonts w:hint="eastAsia" w:eastAsia="仿宋_GB2312"/>
          <w:sz w:val="30"/>
          <w:szCs w:val="30"/>
          <w:lang w:val="en-US" w:eastAsia="zh-CN"/>
        </w:rPr>
        <w:t>1、</w:t>
      </w:r>
      <w:r>
        <w:rPr>
          <w:rFonts w:eastAsia="仿宋_GB2312"/>
          <w:sz w:val="30"/>
          <w:szCs w:val="30"/>
        </w:rPr>
        <w:t>主管全县党的纪律检查工作。负责贯彻落实党中央、省委、州委、县委关于加强党风廉政建设的决定，维护党的章程和其他党内法规，检查党的路线、方针、政策和决议的执行情况；负责对党风廉政建设责任制执行情况进行监督检查。</w:t>
      </w:r>
    </w:p>
    <w:p>
      <w:pPr>
        <w:widowControl/>
        <w:spacing w:line="550" w:lineRule="atLeast"/>
        <w:ind w:firstLine="600" w:firstLineChars="200"/>
        <w:jc w:val="left"/>
        <w:rPr>
          <w:rFonts w:eastAsia="仿宋_GB2312"/>
          <w:sz w:val="30"/>
          <w:szCs w:val="30"/>
        </w:rPr>
      </w:pPr>
      <w:r>
        <w:rPr>
          <w:rFonts w:hint="eastAsia" w:eastAsia="仿宋_GB2312"/>
          <w:sz w:val="30"/>
          <w:szCs w:val="30"/>
          <w:lang w:val="en-US" w:eastAsia="zh-CN"/>
        </w:rPr>
        <w:t>2.</w:t>
      </w:r>
      <w:r>
        <w:rPr>
          <w:rFonts w:eastAsia="仿宋_GB2312"/>
          <w:sz w:val="30"/>
          <w:szCs w:val="30"/>
        </w:rPr>
        <w:t>负责组织协调全县党风廉政建设和反腐败工作，会同县委组织部实施干部提拔任用党风廉政“一票否决制”，承担县党风廉政建设领导小组办公室的职责。</w:t>
      </w:r>
    </w:p>
    <w:p>
      <w:pPr>
        <w:widowControl/>
        <w:spacing w:line="550" w:lineRule="atLeast"/>
        <w:ind w:firstLine="600" w:firstLineChars="200"/>
        <w:jc w:val="left"/>
        <w:rPr>
          <w:rFonts w:eastAsia="仿宋_GB2312"/>
          <w:sz w:val="30"/>
          <w:szCs w:val="30"/>
        </w:rPr>
      </w:pPr>
      <w:r>
        <w:rPr>
          <w:rFonts w:hint="eastAsia" w:eastAsia="仿宋_GB2312"/>
          <w:sz w:val="30"/>
          <w:szCs w:val="30"/>
          <w:lang w:val="en-US" w:eastAsia="zh-CN"/>
        </w:rPr>
        <w:t>3、</w:t>
      </w:r>
      <w:r>
        <w:rPr>
          <w:rFonts w:eastAsia="仿宋_GB2312"/>
          <w:sz w:val="30"/>
          <w:szCs w:val="30"/>
        </w:rPr>
        <w:t>负责检查并处理县级机关各部门、各乡镇党的组织和县委管理的党员领导干部违反党的章程及党内法规的案件，决定对这些案件中的党组织和党员的处分或提出给予处分的建议；负责调查处理县政府各部门及其工作人员、各乡镇政府及其主要负责人和县政府任命的其他人员违反国家法律、法规、政策以及违反政纪的行为，对有关责任人依法作出行政处分或提出给予行政处分的建议；必要时直接查处下级党的纪检机关和行政监察机关管辖范围内的比较重要或复杂的案件。</w:t>
      </w:r>
    </w:p>
    <w:p>
      <w:pPr>
        <w:widowControl/>
        <w:spacing w:line="550" w:lineRule="atLeast"/>
        <w:ind w:firstLine="600" w:firstLineChars="200"/>
        <w:jc w:val="left"/>
        <w:rPr>
          <w:rFonts w:eastAsia="仿宋_GB2312"/>
          <w:sz w:val="30"/>
          <w:szCs w:val="30"/>
        </w:rPr>
      </w:pPr>
      <w:r>
        <w:rPr>
          <w:rFonts w:hint="eastAsia" w:eastAsia="仿宋_GB2312"/>
          <w:sz w:val="30"/>
          <w:szCs w:val="30"/>
          <w:lang w:val="en-US" w:eastAsia="zh-CN"/>
        </w:rPr>
        <w:t>4、</w:t>
      </w:r>
      <w:r>
        <w:rPr>
          <w:rFonts w:eastAsia="仿宋_GB2312"/>
          <w:sz w:val="30"/>
          <w:szCs w:val="30"/>
        </w:rPr>
        <w:t>受理党员的控告和申诉；受理监察对象政纪处分的申诉；受理个人或单位对党员干部和监察对象违纪行为的检举、控告；保护党员和国家工作人员的正当权利和合法权益。</w:t>
      </w:r>
    </w:p>
    <w:p>
      <w:pPr>
        <w:widowControl/>
        <w:spacing w:line="550" w:lineRule="atLeast"/>
        <w:ind w:firstLine="600" w:firstLineChars="200"/>
        <w:jc w:val="left"/>
        <w:rPr>
          <w:rFonts w:eastAsia="仿宋_GB2312"/>
          <w:sz w:val="30"/>
          <w:szCs w:val="30"/>
        </w:rPr>
      </w:pPr>
      <w:r>
        <w:rPr>
          <w:rFonts w:hint="eastAsia" w:eastAsia="仿宋_GB2312"/>
          <w:sz w:val="30"/>
          <w:szCs w:val="30"/>
          <w:lang w:val="en-US" w:eastAsia="zh-CN"/>
        </w:rPr>
        <w:t>5、</w:t>
      </w:r>
      <w:r>
        <w:rPr>
          <w:rFonts w:eastAsia="仿宋_GB2312"/>
          <w:sz w:val="30"/>
          <w:szCs w:val="30"/>
        </w:rPr>
        <w:t>起草和制定党风廉政建设和反腐败工作的规范性文件、政策和意见。负责变更或撤销下一级纪律检查机关、行政监察机关不适当的决定和规定。</w:t>
      </w:r>
    </w:p>
    <w:p>
      <w:pPr>
        <w:widowControl/>
        <w:spacing w:line="550" w:lineRule="atLeast"/>
        <w:ind w:firstLine="600" w:firstLineChars="200"/>
        <w:jc w:val="left"/>
        <w:rPr>
          <w:rFonts w:eastAsia="仿宋_GB2312"/>
          <w:sz w:val="30"/>
          <w:szCs w:val="30"/>
        </w:rPr>
      </w:pPr>
      <w:r>
        <w:rPr>
          <w:rFonts w:hint="eastAsia" w:eastAsia="仿宋_GB2312"/>
          <w:sz w:val="30"/>
          <w:szCs w:val="30"/>
          <w:lang w:val="en-US" w:eastAsia="zh-CN"/>
        </w:rPr>
        <w:t>6、</w:t>
      </w:r>
      <w:r>
        <w:rPr>
          <w:rFonts w:eastAsia="仿宋_GB2312"/>
          <w:sz w:val="30"/>
          <w:szCs w:val="30"/>
        </w:rPr>
        <w:t>负责制定党风廉政建设和党纪政纪教育计划；配合有关部门做好党的纪律检查工作和行政监察工作的方针、政策、法律、法规的宣传工作；教育党员和国家工作人员遵纪守法，为政清廉。</w:t>
      </w:r>
    </w:p>
    <w:p>
      <w:pPr>
        <w:widowControl/>
        <w:spacing w:line="550" w:lineRule="atLeast"/>
        <w:ind w:firstLine="600" w:firstLineChars="200"/>
        <w:jc w:val="left"/>
        <w:rPr>
          <w:rFonts w:eastAsia="仿宋_GB2312"/>
          <w:sz w:val="30"/>
          <w:szCs w:val="30"/>
        </w:rPr>
      </w:pPr>
      <w:r>
        <w:rPr>
          <w:rFonts w:hint="eastAsia" w:eastAsia="仿宋_GB2312"/>
          <w:sz w:val="30"/>
          <w:szCs w:val="30"/>
          <w:lang w:val="en-US" w:eastAsia="zh-CN"/>
        </w:rPr>
        <w:t>7、</w:t>
      </w:r>
      <w:r>
        <w:rPr>
          <w:rFonts w:eastAsia="仿宋_GB2312"/>
          <w:sz w:val="30"/>
          <w:szCs w:val="30"/>
        </w:rPr>
        <w:t>协同县委组织部考察各乡镇纪委书记和派驻县直单位纪检组长（纪委书记）工作；调查研究、综合分析全县纪检监察系统的组织建设情况；配合有关部门对全县纪检监察系统的干部工作进行指导；负责组织安排全县纪检监察系统干部的培训工作。</w:t>
      </w:r>
    </w:p>
    <w:p>
      <w:pPr>
        <w:widowControl/>
        <w:spacing w:line="550" w:lineRule="atLeast"/>
        <w:ind w:firstLine="600" w:firstLineChars="200"/>
        <w:jc w:val="left"/>
        <w:rPr>
          <w:rFonts w:eastAsia="仿宋_GB2312"/>
          <w:sz w:val="30"/>
          <w:szCs w:val="30"/>
        </w:rPr>
      </w:pPr>
      <w:r>
        <w:rPr>
          <w:rFonts w:hint="eastAsia" w:eastAsia="仿宋_GB2312"/>
          <w:sz w:val="30"/>
          <w:szCs w:val="30"/>
          <w:lang w:val="en-US" w:eastAsia="zh-CN"/>
        </w:rPr>
        <w:t>8、</w:t>
      </w:r>
      <w:r>
        <w:rPr>
          <w:rFonts w:eastAsia="仿宋_GB2312"/>
          <w:sz w:val="30"/>
          <w:szCs w:val="30"/>
        </w:rPr>
        <w:t>承办上级纪检监察机关及县委、县政府委托和交办的其他事项。</w:t>
      </w:r>
    </w:p>
    <w:p>
      <w:pPr>
        <w:adjustRightInd w:val="0"/>
        <w:spacing w:line="550" w:lineRule="atLeast"/>
        <w:ind w:firstLine="600" w:firstLineChars="200"/>
        <w:outlineLvl w:val="0"/>
        <w:rPr>
          <w:rFonts w:eastAsia="仿宋_GB2312"/>
          <w:sz w:val="30"/>
          <w:szCs w:val="30"/>
        </w:rPr>
      </w:pPr>
      <w:r>
        <w:rPr>
          <w:rFonts w:eastAsia="仿宋_GB2312"/>
          <w:sz w:val="30"/>
          <w:szCs w:val="30"/>
        </w:rPr>
        <w:t>盈江县监察委员会的职能：</w:t>
      </w:r>
    </w:p>
    <w:p>
      <w:pPr>
        <w:adjustRightInd w:val="0"/>
        <w:spacing w:line="550" w:lineRule="atLeast"/>
        <w:ind w:firstLine="600" w:firstLineChars="200"/>
        <w:rPr>
          <w:rFonts w:eastAsia="仿宋_GB2312"/>
          <w:sz w:val="30"/>
          <w:szCs w:val="30"/>
        </w:rPr>
      </w:pPr>
      <w:r>
        <w:rPr>
          <w:rFonts w:hint="eastAsia" w:eastAsia="仿宋_GB2312"/>
          <w:sz w:val="30"/>
          <w:szCs w:val="30"/>
          <w:lang w:val="en-US" w:eastAsia="zh-CN"/>
        </w:rPr>
        <w:t>1、</w:t>
      </w:r>
      <w:r>
        <w:rPr>
          <w:rFonts w:eastAsia="仿宋_GB2312"/>
          <w:sz w:val="30"/>
          <w:szCs w:val="30"/>
        </w:rPr>
        <w:t>监察委员会履行以下职能：维护宪法和法律法规权威；依法监察公职人员行使公权力情况，调查职务违法和职务犯罪；开展廉政建设和反腐败工作。</w:t>
      </w:r>
    </w:p>
    <w:p>
      <w:pPr>
        <w:adjustRightInd w:val="0"/>
        <w:spacing w:line="550" w:lineRule="atLeast"/>
        <w:ind w:firstLine="600" w:firstLineChars="200"/>
        <w:rPr>
          <w:rFonts w:eastAsia="仿宋_GB2312"/>
          <w:sz w:val="30"/>
          <w:szCs w:val="30"/>
        </w:rPr>
      </w:pPr>
      <w:r>
        <w:rPr>
          <w:rFonts w:hint="eastAsia" w:eastAsia="仿宋_GB2312"/>
          <w:sz w:val="30"/>
          <w:szCs w:val="30"/>
          <w:lang w:val="en-US" w:eastAsia="zh-CN"/>
        </w:rPr>
        <w:t>2、</w:t>
      </w:r>
      <w:r>
        <w:rPr>
          <w:rFonts w:eastAsia="仿宋_GB2312"/>
          <w:sz w:val="30"/>
          <w:szCs w:val="30"/>
        </w:rPr>
        <w:t>监察委员会履行监督、调查、处置职责，按照管理权限，对</w:t>
      </w:r>
      <w:r>
        <w:rPr>
          <w:rFonts w:eastAsia="仿宋_GB2312"/>
          <w:spacing w:val="-6"/>
          <w:sz w:val="30"/>
          <w:szCs w:val="30"/>
        </w:rPr>
        <w:t>本地区所有行使公权力的公职人员实施监察。一是监督：对公职人员开展廉政教育，对其依法履职、秉公用权、廉洁从政从业及道德操守情况进行监督检查。二是调查：对涉嫌贪污贿赂、滥用职权、玩忽职守、权力寻租、利益输送、徇私舞弊以及浪费国家资财等职务违法和职务犯罪进行调查。三是处置：依据相关法律对违法公职人员作出政务处分决定；对履行职责不力，失职失责的领导人员进行问责；对涉嫌职务犯罪的将调查结果移送检察机关依法提起公诉；对在行使职权中存在的问题提出监察建议。</w:t>
      </w:r>
    </w:p>
    <w:p>
      <w:pPr>
        <w:adjustRightInd w:val="0"/>
        <w:spacing w:line="550" w:lineRule="atLeast"/>
        <w:ind w:firstLine="600" w:firstLineChars="200"/>
        <w:rPr>
          <w:rFonts w:eastAsia="仿宋_GB2312"/>
          <w:sz w:val="30"/>
          <w:szCs w:val="30"/>
        </w:rPr>
      </w:pPr>
      <w:r>
        <w:rPr>
          <w:rFonts w:hint="eastAsia" w:eastAsia="仿宋_GB2312"/>
          <w:sz w:val="30"/>
          <w:szCs w:val="30"/>
          <w:lang w:val="en-US" w:eastAsia="zh-CN"/>
        </w:rPr>
        <w:t>3、</w:t>
      </w:r>
      <w:r>
        <w:rPr>
          <w:rFonts w:eastAsia="仿宋_GB2312"/>
          <w:sz w:val="30"/>
          <w:szCs w:val="30"/>
        </w:rPr>
        <w:t>派出的监察机构根据授权，依法对有关机关、组织和单位、行政区域的公职人员进行监督，提出监察建议；按照管理权限对涉嫌职务违法的公职人员依法进行调查、处置，并作出政务处分决定。</w:t>
      </w:r>
    </w:p>
    <w:p>
      <w:pPr>
        <w:widowControl/>
        <w:spacing w:line="550" w:lineRule="atLeast"/>
        <w:ind w:firstLine="297" w:firstLineChars="99"/>
        <w:jc w:val="left"/>
        <w:rPr>
          <w:rFonts w:eastAsia="楷体_GB2312"/>
          <w:kern w:val="0"/>
          <w:sz w:val="30"/>
          <w:szCs w:val="30"/>
        </w:rPr>
      </w:pPr>
      <w:r>
        <w:rPr>
          <w:rFonts w:eastAsia="楷体_GB2312"/>
          <w:kern w:val="0"/>
          <w:sz w:val="30"/>
          <w:szCs w:val="30"/>
        </w:rPr>
        <w:t>（二）机构设置情况</w:t>
      </w:r>
    </w:p>
    <w:p>
      <w:pPr>
        <w:snapToGrid w:val="0"/>
        <w:spacing w:line="550" w:lineRule="atLeast"/>
        <w:ind w:firstLine="600" w:firstLineChars="200"/>
        <w:rPr>
          <w:rFonts w:eastAsia="仿宋_GB2312"/>
          <w:sz w:val="30"/>
          <w:szCs w:val="30"/>
        </w:rPr>
      </w:pPr>
      <w:r>
        <w:rPr>
          <w:rFonts w:eastAsia="仿宋_GB2312"/>
          <w:sz w:val="30"/>
          <w:szCs w:val="30"/>
        </w:rPr>
        <w:t>盈江县纪委监委2019年编制83名，其中：行政编制68名，工勤编制2名，政法专项编制13名，县纪委监委内设机构14个，设立派驻县级党和国家机关纪检监察组11个（不含公、检、法、司纪检监察组4个12名编制），机关内设机构：办公室、组织部、宣传部、党风政风监督室、信访室、案件监督管理室、第一监督审查室、第二监督审查室、第三监督审查室、第四监督审查室、第五监督审查室、第六监督审查室、第七监督审查室、案件审理室。设立派驻县级党和国家机关纪检监察组11个（不含公、检、法、司纪检监察组4个）：派驻县委办公室纪检监察组、派驻县委组织部纪检监察组（派驻县直属机关工作委员会纪工委）、派驻县委宣传部纪检监察组、派驻县人大机关纪检监察组、派驻县政府办公室纪检监察组、派驻县政协机关纪检监察组、派驻县教育局纪检监察组、派驻县农业局纪检监察组、派驻县发展和发改局纪检监察组、派驻县民政局纪检监察组、派驻县国土局纪检监察组。</w:t>
      </w:r>
    </w:p>
    <w:p>
      <w:pPr>
        <w:widowControl/>
        <w:spacing w:line="550" w:lineRule="atLeast"/>
        <w:ind w:firstLine="150" w:firstLineChars="50"/>
        <w:jc w:val="left"/>
        <w:rPr>
          <w:rFonts w:eastAsia="楷体_GB2312"/>
          <w:kern w:val="0"/>
          <w:sz w:val="30"/>
          <w:szCs w:val="30"/>
        </w:rPr>
      </w:pPr>
      <w:r>
        <w:rPr>
          <w:rFonts w:eastAsia="楷体_GB2312"/>
          <w:kern w:val="0"/>
          <w:sz w:val="30"/>
          <w:szCs w:val="30"/>
        </w:rPr>
        <w:t>（三）重点工作概述</w:t>
      </w:r>
    </w:p>
    <w:p>
      <w:pPr>
        <w:spacing w:line="550" w:lineRule="atLeast"/>
        <w:ind w:firstLine="600" w:firstLineChars="200"/>
        <w:rPr>
          <w:rFonts w:eastAsia="仿宋_GB2312"/>
          <w:color w:val="000000"/>
          <w:sz w:val="30"/>
          <w:szCs w:val="30"/>
        </w:rPr>
      </w:pPr>
      <w:r>
        <w:rPr>
          <w:rFonts w:eastAsia="仿宋_GB2312"/>
          <w:color w:val="000000"/>
          <w:sz w:val="30"/>
          <w:szCs w:val="30"/>
        </w:rPr>
        <w:t>盈江县纪检监察机关坚持以习近平新时代中国特色社会主义思想为指导，全面深入贯彻党的十九大和中央、省、州、县各级党委和纪委全会精神，牢固树立“四个意识”，坚定“四个自信”，坚决做到“两个维护”，提高政治站位，坚持稳中求进基本工作方针，牢牢把握新时代纪检监察工作特殊历史使命和重大政治责任，精准扎实、有力有序推进纪检监察工作，为盈江经济社会发展和决战脱贫攻坚提供了坚强的作风纪律保障。</w:t>
      </w:r>
    </w:p>
    <w:p>
      <w:pPr>
        <w:widowControl/>
        <w:spacing w:line="550" w:lineRule="atLeast"/>
        <w:ind w:firstLine="600" w:firstLineChars="200"/>
        <w:jc w:val="left"/>
        <w:rPr>
          <w:rFonts w:eastAsia="黑体"/>
          <w:kern w:val="0"/>
          <w:sz w:val="30"/>
          <w:szCs w:val="30"/>
        </w:rPr>
      </w:pPr>
      <w:r>
        <w:rPr>
          <w:rFonts w:eastAsia="黑体"/>
          <w:kern w:val="0"/>
          <w:sz w:val="30"/>
          <w:szCs w:val="30"/>
        </w:rPr>
        <w:t>二、预算单位基本情况</w:t>
      </w:r>
    </w:p>
    <w:p>
      <w:pPr>
        <w:widowControl/>
        <w:spacing w:line="550" w:lineRule="atLeast"/>
        <w:ind w:firstLine="600" w:firstLineChars="200"/>
        <w:jc w:val="left"/>
        <w:rPr>
          <w:rFonts w:eastAsia="仿宋_GB2312"/>
          <w:kern w:val="0"/>
          <w:sz w:val="30"/>
          <w:szCs w:val="30"/>
        </w:rPr>
      </w:pPr>
      <w:r>
        <w:rPr>
          <w:rFonts w:eastAsia="仿宋_GB2312"/>
          <w:kern w:val="0"/>
          <w:sz w:val="30"/>
          <w:szCs w:val="30"/>
        </w:rPr>
        <w:t>我部门编制2019年部门预算单位共1个。其中：财政全供给单位1个；部分供给单位0个；特殊供给单位0个；自收自支单位0个。财政全供给单位中行政单位1个；参公管理事业单位0个；非参公管理事业单位0个。截止2018年11月统计，部门基本情况如下：</w:t>
      </w:r>
    </w:p>
    <w:p>
      <w:pPr>
        <w:widowControl/>
        <w:spacing w:line="550" w:lineRule="atLeast"/>
        <w:ind w:firstLine="600" w:firstLineChars="200"/>
        <w:jc w:val="left"/>
        <w:rPr>
          <w:rFonts w:eastAsia="仿宋_GB2312"/>
          <w:kern w:val="0"/>
          <w:sz w:val="30"/>
          <w:szCs w:val="30"/>
        </w:rPr>
      </w:pPr>
      <w:r>
        <w:rPr>
          <w:rFonts w:eastAsia="仿宋_GB2312"/>
          <w:kern w:val="0"/>
          <w:sz w:val="30"/>
          <w:szCs w:val="30"/>
        </w:rPr>
        <w:t>在职人员编制83人（</w:t>
      </w:r>
      <w:r>
        <w:rPr>
          <w:rFonts w:eastAsia="仿宋_GB2312"/>
          <w:sz w:val="30"/>
          <w:szCs w:val="30"/>
        </w:rPr>
        <w:t>不含派驻公、检、法、司纪检监察组4个12名编制）</w:t>
      </w:r>
      <w:r>
        <w:rPr>
          <w:rFonts w:eastAsia="仿宋_GB2312"/>
          <w:kern w:val="0"/>
          <w:sz w:val="30"/>
          <w:szCs w:val="30"/>
        </w:rPr>
        <w:t>），其中：行政编制68人，</w:t>
      </w:r>
      <w:r>
        <w:rPr>
          <w:rFonts w:eastAsia="仿宋_GB2312"/>
          <w:sz w:val="30"/>
          <w:szCs w:val="30"/>
        </w:rPr>
        <w:t>工勤编制2名，政法专项编制13名，</w:t>
      </w:r>
      <w:r>
        <w:rPr>
          <w:rFonts w:eastAsia="仿宋_GB2312"/>
          <w:kern w:val="0"/>
          <w:sz w:val="30"/>
          <w:szCs w:val="30"/>
        </w:rPr>
        <w:t>事业编制0人。在职实有70人，其中： 财政全供养 70人，财政部分供养70人，非财政供养0人。</w:t>
      </w:r>
    </w:p>
    <w:p>
      <w:pPr>
        <w:widowControl/>
        <w:spacing w:line="550" w:lineRule="atLeast"/>
        <w:ind w:firstLine="600" w:firstLineChars="200"/>
        <w:jc w:val="left"/>
        <w:rPr>
          <w:rFonts w:eastAsia="仿宋_GB2312"/>
          <w:kern w:val="0"/>
          <w:sz w:val="30"/>
          <w:szCs w:val="30"/>
        </w:rPr>
      </w:pPr>
      <w:r>
        <w:rPr>
          <w:rFonts w:eastAsia="仿宋_GB2312"/>
          <w:kern w:val="0"/>
          <w:sz w:val="30"/>
          <w:szCs w:val="30"/>
        </w:rPr>
        <w:t>离退休人员 11人，其中： 离休1人，退休10人。</w:t>
      </w:r>
    </w:p>
    <w:p>
      <w:pPr>
        <w:widowControl/>
        <w:spacing w:line="550" w:lineRule="atLeast"/>
        <w:ind w:firstLine="600" w:firstLineChars="200"/>
        <w:jc w:val="left"/>
        <w:rPr>
          <w:rFonts w:eastAsia="仿宋_GB2312"/>
          <w:kern w:val="0"/>
          <w:sz w:val="30"/>
          <w:szCs w:val="30"/>
        </w:rPr>
      </w:pPr>
      <w:r>
        <w:rPr>
          <w:rFonts w:eastAsia="仿宋_GB2312"/>
          <w:kern w:val="0"/>
          <w:sz w:val="30"/>
          <w:szCs w:val="30"/>
        </w:rPr>
        <w:t>车辆编制4辆，实有车辆4辆。</w:t>
      </w:r>
    </w:p>
    <w:p>
      <w:pPr>
        <w:widowControl/>
        <w:spacing w:line="550" w:lineRule="atLeast"/>
        <w:ind w:firstLine="600" w:firstLineChars="200"/>
        <w:jc w:val="left"/>
        <w:rPr>
          <w:rFonts w:eastAsia="黑体"/>
          <w:kern w:val="0"/>
          <w:sz w:val="30"/>
          <w:szCs w:val="30"/>
        </w:rPr>
      </w:pPr>
      <w:r>
        <w:rPr>
          <w:rFonts w:eastAsia="黑体"/>
          <w:kern w:val="0"/>
          <w:sz w:val="30"/>
          <w:szCs w:val="30"/>
        </w:rPr>
        <w:t>三、预算单位收入情况</w:t>
      </w:r>
    </w:p>
    <w:p>
      <w:pPr>
        <w:widowControl/>
        <w:spacing w:line="550" w:lineRule="atLeast"/>
        <w:ind w:firstLine="450" w:firstLineChars="150"/>
        <w:jc w:val="left"/>
        <w:rPr>
          <w:rFonts w:eastAsia="楷体_GB2312"/>
          <w:kern w:val="0"/>
          <w:sz w:val="30"/>
          <w:szCs w:val="30"/>
        </w:rPr>
      </w:pPr>
      <w:r>
        <w:rPr>
          <w:rFonts w:eastAsia="楷体_GB2312"/>
          <w:kern w:val="0"/>
          <w:sz w:val="30"/>
          <w:szCs w:val="30"/>
        </w:rPr>
        <w:t>（一）部门财务收入情况</w:t>
      </w:r>
    </w:p>
    <w:p>
      <w:pPr>
        <w:widowControl/>
        <w:spacing w:line="550" w:lineRule="atLeast"/>
        <w:ind w:firstLine="750" w:firstLineChars="250"/>
        <w:jc w:val="left"/>
        <w:rPr>
          <w:rFonts w:eastAsia="仿宋_GB2312"/>
          <w:kern w:val="0"/>
          <w:sz w:val="30"/>
          <w:szCs w:val="30"/>
        </w:rPr>
      </w:pPr>
      <w:r>
        <w:rPr>
          <w:rFonts w:eastAsia="仿宋_GB2312"/>
          <w:kern w:val="0"/>
          <w:sz w:val="30"/>
          <w:szCs w:val="30"/>
        </w:rPr>
        <w:t>2019年部门财务总收入1483.10万元，其中：一般公共预算财政拨款1483.10万元，政府性基金预算财政拨款0万元，国有资本经营预算财政拨款0万元，事业收入0万元，事业单位经营收入0万元，其他收入0万元，上年结转0万元。</w:t>
      </w:r>
    </w:p>
    <w:p>
      <w:pPr>
        <w:widowControl/>
        <w:spacing w:line="550" w:lineRule="atLeast"/>
        <w:ind w:firstLine="450" w:firstLineChars="150"/>
        <w:jc w:val="left"/>
        <w:rPr>
          <w:rFonts w:eastAsia="楷体_GB2312"/>
          <w:kern w:val="0"/>
          <w:sz w:val="30"/>
          <w:szCs w:val="30"/>
        </w:rPr>
      </w:pPr>
      <w:r>
        <w:rPr>
          <w:rFonts w:eastAsia="楷体_GB2312"/>
          <w:kern w:val="0"/>
          <w:sz w:val="30"/>
          <w:szCs w:val="30"/>
        </w:rPr>
        <w:t>（二）财政拨款收入情况</w:t>
      </w:r>
    </w:p>
    <w:p>
      <w:pPr>
        <w:widowControl/>
        <w:spacing w:line="550" w:lineRule="atLeast"/>
        <w:ind w:firstLine="750" w:firstLineChars="250"/>
        <w:jc w:val="left"/>
        <w:rPr>
          <w:rFonts w:eastAsia="仿宋_GB2312"/>
          <w:kern w:val="0"/>
          <w:sz w:val="30"/>
          <w:szCs w:val="30"/>
        </w:rPr>
      </w:pPr>
      <w:r>
        <w:rPr>
          <w:rFonts w:eastAsia="仿宋_GB2312"/>
          <w:kern w:val="0"/>
          <w:sz w:val="30"/>
          <w:szCs w:val="30"/>
        </w:rPr>
        <w:t>2019年部门财政拨款收入1483.10万元，其中:本年收入1483.10万元，上年结转0万元。本年收入中，一般公共预算财政拨款1483.10万元（本级财力1483.10万元，专项收入0万元，执法办案补助0万元，收费成本补偿0万元，财政专户管理的收入0万元，国有资源（资产）有偿使用成本补偿0万元），政府性基金预算财政拨款0万元，国有资本经营预算财政拨款0万元。</w:t>
      </w:r>
    </w:p>
    <w:p>
      <w:pPr>
        <w:widowControl/>
        <w:numPr>
          <w:ilvl w:val="0"/>
          <w:numId w:val="1"/>
        </w:numPr>
        <w:spacing w:line="550" w:lineRule="atLeast"/>
        <w:ind w:firstLine="600" w:firstLineChars="200"/>
        <w:jc w:val="left"/>
        <w:rPr>
          <w:rFonts w:eastAsia="黑体"/>
          <w:kern w:val="0"/>
          <w:sz w:val="30"/>
          <w:szCs w:val="30"/>
        </w:rPr>
      </w:pPr>
      <w:r>
        <w:rPr>
          <w:rFonts w:eastAsia="黑体"/>
          <w:kern w:val="0"/>
          <w:sz w:val="30"/>
          <w:szCs w:val="30"/>
        </w:rPr>
        <w:t>预算单位支出情况</w:t>
      </w:r>
    </w:p>
    <w:p>
      <w:pPr>
        <w:widowControl/>
        <w:spacing w:line="550" w:lineRule="atLeast"/>
        <w:ind w:firstLine="600" w:firstLineChars="200"/>
        <w:jc w:val="left"/>
        <w:rPr>
          <w:rFonts w:eastAsia="仿宋_GB2312"/>
          <w:kern w:val="0"/>
          <w:sz w:val="30"/>
          <w:szCs w:val="30"/>
        </w:rPr>
      </w:pPr>
      <w:r>
        <w:rPr>
          <w:rFonts w:eastAsia="仿宋_GB2312"/>
          <w:kern w:val="0"/>
          <w:sz w:val="30"/>
          <w:szCs w:val="30"/>
        </w:rPr>
        <w:t>2019年部门预算总支出1483.10万元。财政拨款安排支出1483.10万元，其中，基本支出1348.10万元，项目支出135.00万元。</w:t>
      </w:r>
    </w:p>
    <w:p>
      <w:pPr>
        <w:widowControl/>
        <w:spacing w:line="550" w:lineRule="atLeast"/>
        <w:ind w:firstLine="450" w:firstLineChars="150"/>
        <w:jc w:val="left"/>
        <w:rPr>
          <w:rFonts w:eastAsia="仿宋_GB2312"/>
          <w:kern w:val="0"/>
          <w:sz w:val="30"/>
          <w:szCs w:val="30"/>
        </w:rPr>
      </w:pPr>
      <w:r>
        <w:rPr>
          <w:rFonts w:eastAsia="楷体_GB2312"/>
          <w:kern w:val="0"/>
          <w:sz w:val="30"/>
          <w:szCs w:val="30"/>
        </w:rPr>
        <w:t>（一）财政拨款安排支出按功能科目分类情况</w:t>
      </w:r>
    </w:p>
    <w:p>
      <w:pPr>
        <w:widowControl/>
        <w:spacing w:line="550" w:lineRule="atLeast"/>
        <w:ind w:firstLine="600" w:firstLineChars="200"/>
        <w:jc w:val="left"/>
        <w:rPr>
          <w:rFonts w:eastAsia="仿宋_GB2312"/>
          <w:kern w:val="0"/>
          <w:sz w:val="30"/>
          <w:szCs w:val="30"/>
        </w:rPr>
      </w:pPr>
      <w:r>
        <w:rPr>
          <w:rFonts w:eastAsia="仿宋_GB2312"/>
          <w:kern w:val="0"/>
          <w:sz w:val="30"/>
          <w:szCs w:val="30"/>
        </w:rPr>
        <w:t>按功能科目分组，主要用于：</w:t>
      </w:r>
    </w:p>
    <w:p>
      <w:pPr>
        <w:widowControl/>
        <w:numPr>
          <w:ilvl w:val="0"/>
          <w:numId w:val="0"/>
        </w:numPr>
        <w:spacing w:line="550" w:lineRule="atLeast"/>
        <w:ind w:firstLine="600" w:firstLineChars="200"/>
        <w:jc w:val="left"/>
        <w:rPr>
          <w:rFonts w:eastAsia="仿宋_GB2312"/>
          <w:kern w:val="0"/>
          <w:sz w:val="30"/>
          <w:szCs w:val="30"/>
        </w:rPr>
      </w:pPr>
      <w:r>
        <w:rPr>
          <w:rFonts w:eastAsia="仿宋_GB2312"/>
          <w:kern w:val="0"/>
          <w:sz w:val="30"/>
          <w:szCs w:val="30"/>
        </w:rPr>
        <w:t>2011101</w:t>
      </w:r>
      <w:r>
        <w:rPr>
          <w:rFonts w:hint="eastAsia" w:eastAsia="仿宋_GB2312"/>
          <w:kern w:val="0"/>
          <w:sz w:val="30"/>
          <w:szCs w:val="30"/>
        </w:rPr>
        <w:t>行政运行</w:t>
      </w:r>
      <w:r>
        <w:rPr>
          <w:rFonts w:hint="eastAsia" w:eastAsia="仿宋_GB2312"/>
          <w:kern w:val="0"/>
          <w:sz w:val="30"/>
          <w:szCs w:val="30"/>
          <w:lang w:val="en-US" w:eastAsia="zh-CN"/>
        </w:rPr>
        <w:t>1141.03万元，主要用于</w:t>
      </w:r>
      <w:r>
        <w:rPr>
          <w:rFonts w:eastAsia="仿宋_GB2312"/>
          <w:kern w:val="0"/>
          <w:sz w:val="30"/>
          <w:szCs w:val="30"/>
        </w:rPr>
        <w:t>在职干部职工人的工资福利支出、</w:t>
      </w:r>
      <w:r>
        <w:rPr>
          <w:rFonts w:eastAsia="仿宋_GB2312"/>
          <w:sz w:val="30"/>
          <w:szCs w:val="30"/>
        </w:rPr>
        <w:t>各项社会保险费,</w:t>
      </w:r>
      <w:r>
        <w:rPr>
          <w:rFonts w:eastAsia="仿宋_GB2312"/>
          <w:kern w:val="0"/>
          <w:sz w:val="30"/>
          <w:szCs w:val="30"/>
        </w:rPr>
        <w:t>整个纪检监察机关公用运转经费支出，全县十五个乡镇和一个农场“五级联动”信访联络员1540多名的生活补助、购置办公设备等支出</w:t>
      </w:r>
      <w:r>
        <w:rPr>
          <w:rFonts w:hint="eastAsia" w:eastAsia="仿宋_GB2312"/>
          <w:kern w:val="0"/>
          <w:sz w:val="30"/>
          <w:szCs w:val="30"/>
          <w:lang w:val="en-US" w:eastAsia="zh-CN"/>
        </w:rPr>
        <w:t>。</w:t>
      </w:r>
    </w:p>
    <w:p>
      <w:pPr>
        <w:widowControl/>
        <w:numPr>
          <w:ilvl w:val="0"/>
          <w:numId w:val="0"/>
        </w:numPr>
        <w:spacing w:line="550" w:lineRule="atLeast"/>
        <w:ind w:firstLine="300" w:firstLineChars="100"/>
        <w:jc w:val="left"/>
        <w:rPr>
          <w:rFonts w:eastAsia="仿宋_GB2312"/>
          <w:kern w:val="0"/>
          <w:sz w:val="30"/>
          <w:szCs w:val="30"/>
        </w:rPr>
      </w:pPr>
      <w:r>
        <w:rPr>
          <w:rFonts w:hint="eastAsia" w:eastAsia="仿宋_GB2312"/>
          <w:kern w:val="0"/>
          <w:sz w:val="30"/>
          <w:szCs w:val="30"/>
        </w:rPr>
        <w:t xml:space="preserve"> </w:t>
      </w:r>
      <w:r>
        <w:rPr>
          <w:rFonts w:hint="eastAsia" w:eastAsia="仿宋_GB2312"/>
          <w:kern w:val="0"/>
          <w:sz w:val="30"/>
          <w:szCs w:val="30"/>
          <w:lang w:val="en-US" w:eastAsia="zh-CN"/>
        </w:rPr>
        <w:t>2011199</w:t>
      </w:r>
      <w:r>
        <w:rPr>
          <w:rFonts w:hint="eastAsia" w:eastAsia="仿宋_GB2312"/>
          <w:kern w:val="0"/>
          <w:sz w:val="30"/>
          <w:szCs w:val="30"/>
        </w:rPr>
        <w:t>其他纪检监察事务支出</w:t>
      </w:r>
      <w:r>
        <w:rPr>
          <w:rFonts w:hint="eastAsia" w:eastAsia="仿宋_GB2312"/>
          <w:kern w:val="0"/>
          <w:sz w:val="30"/>
          <w:szCs w:val="30"/>
          <w:lang w:val="en-US" w:eastAsia="zh-CN"/>
        </w:rPr>
        <w:t>135万元，主要用于</w:t>
      </w:r>
    </w:p>
    <w:p>
      <w:pPr>
        <w:widowControl/>
        <w:numPr>
          <w:ilvl w:val="0"/>
          <w:numId w:val="0"/>
        </w:numPr>
        <w:spacing w:line="550" w:lineRule="atLeast"/>
        <w:ind w:firstLine="600" w:firstLineChars="200"/>
        <w:jc w:val="left"/>
        <w:rPr>
          <w:rFonts w:eastAsia="仿宋_GB2312"/>
          <w:kern w:val="0"/>
          <w:sz w:val="30"/>
          <w:szCs w:val="30"/>
        </w:rPr>
      </w:pPr>
      <w:r>
        <w:rPr>
          <w:rFonts w:eastAsia="仿宋_GB2312"/>
          <w:kern w:val="0"/>
          <w:sz w:val="30"/>
          <w:szCs w:val="30"/>
        </w:rPr>
        <w:t>2080501</w:t>
      </w:r>
      <w:r>
        <w:rPr>
          <w:rFonts w:hint="eastAsia" w:eastAsia="仿宋_GB2312"/>
          <w:kern w:val="0"/>
          <w:sz w:val="30"/>
          <w:szCs w:val="30"/>
        </w:rPr>
        <w:t xml:space="preserve"> 归口管理的行政单位离退休</w:t>
      </w:r>
      <w:r>
        <w:rPr>
          <w:rFonts w:hint="eastAsia" w:eastAsia="仿宋_GB2312"/>
          <w:kern w:val="0"/>
          <w:sz w:val="30"/>
          <w:szCs w:val="30"/>
          <w:lang w:val="en-US" w:eastAsia="zh-CN"/>
        </w:rPr>
        <w:t>0.77万元，</w:t>
      </w:r>
      <w:r>
        <w:rPr>
          <w:rFonts w:hint="eastAsia" w:eastAsia="仿宋_GB2312"/>
          <w:kern w:val="0"/>
          <w:sz w:val="30"/>
          <w:szCs w:val="30"/>
          <w:lang w:eastAsia="zh-CN"/>
        </w:rPr>
        <w:t>主要用于</w:t>
      </w:r>
      <w:r>
        <w:rPr>
          <w:rFonts w:eastAsia="仿宋_GB2312"/>
          <w:kern w:val="0"/>
          <w:sz w:val="30"/>
          <w:szCs w:val="30"/>
        </w:rPr>
        <w:t>离退休人员公用经费等支出</w:t>
      </w:r>
      <w:r>
        <w:rPr>
          <w:rFonts w:hint="eastAsia" w:eastAsia="仿宋_GB2312"/>
          <w:kern w:val="0"/>
          <w:sz w:val="30"/>
          <w:szCs w:val="30"/>
          <w:lang w:eastAsia="zh-CN"/>
        </w:rPr>
        <w:t>。</w:t>
      </w:r>
    </w:p>
    <w:p>
      <w:pPr>
        <w:widowControl/>
        <w:numPr>
          <w:ilvl w:val="0"/>
          <w:numId w:val="0"/>
        </w:numPr>
        <w:spacing w:line="550" w:lineRule="atLeast"/>
        <w:ind w:firstLine="300" w:firstLineChars="100"/>
        <w:jc w:val="left"/>
        <w:rPr>
          <w:rFonts w:eastAsia="仿宋_GB2312"/>
          <w:kern w:val="0"/>
          <w:sz w:val="30"/>
          <w:szCs w:val="30"/>
        </w:rPr>
      </w:pPr>
      <w:r>
        <w:rPr>
          <w:rFonts w:hint="eastAsia" w:eastAsia="仿宋_GB2312"/>
          <w:kern w:val="0"/>
          <w:sz w:val="30"/>
          <w:szCs w:val="30"/>
          <w:lang w:val="en-US" w:eastAsia="zh-CN"/>
        </w:rPr>
        <w:t>2080505机关事业单位基本养老保险缴费支出110.56万元，主要用于单位基本养老保险缴费支出。</w:t>
      </w:r>
    </w:p>
    <w:p>
      <w:pPr>
        <w:widowControl/>
        <w:spacing w:line="550" w:lineRule="atLeast"/>
        <w:ind w:firstLine="300" w:firstLineChars="100"/>
        <w:jc w:val="left"/>
        <w:rPr>
          <w:rFonts w:eastAsia="仿宋_GB2312"/>
          <w:kern w:val="0"/>
          <w:sz w:val="30"/>
          <w:szCs w:val="30"/>
        </w:rPr>
      </w:pPr>
      <w:r>
        <w:rPr>
          <w:rFonts w:eastAsia="仿宋_GB2312"/>
          <w:kern w:val="0"/>
          <w:sz w:val="30"/>
          <w:szCs w:val="30"/>
        </w:rPr>
        <w:t>2210201</w:t>
      </w:r>
      <w:r>
        <w:rPr>
          <w:rFonts w:hint="eastAsia" w:eastAsia="仿宋_GB2312"/>
          <w:kern w:val="0"/>
          <w:sz w:val="30"/>
          <w:szCs w:val="30"/>
          <w:lang w:eastAsia="zh-CN"/>
        </w:rPr>
        <w:t>住房公积金</w:t>
      </w:r>
      <w:r>
        <w:rPr>
          <w:rFonts w:hint="eastAsia" w:eastAsia="仿宋_GB2312"/>
          <w:kern w:val="0"/>
          <w:sz w:val="30"/>
          <w:szCs w:val="30"/>
          <w:lang w:val="en-US" w:eastAsia="zh-CN"/>
        </w:rPr>
        <w:t>95.74万元</w:t>
      </w:r>
      <w:r>
        <w:rPr>
          <w:rFonts w:hint="eastAsia" w:eastAsia="仿宋_GB2312"/>
          <w:kern w:val="0"/>
          <w:sz w:val="30"/>
          <w:szCs w:val="30"/>
          <w:lang w:eastAsia="zh-CN"/>
        </w:rPr>
        <w:t>，主要用于</w:t>
      </w:r>
      <w:r>
        <w:rPr>
          <w:rFonts w:eastAsia="仿宋_GB2312"/>
          <w:kern w:val="0"/>
          <w:sz w:val="30"/>
          <w:szCs w:val="30"/>
        </w:rPr>
        <w:t>干部职工缴纳住房公积金。</w:t>
      </w:r>
    </w:p>
    <w:p>
      <w:pPr>
        <w:widowControl/>
        <w:numPr>
          <w:ilvl w:val="0"/>
          <w:numId w:val="2"/>
        </w:numPr>
        <w:spacing w:line="550" w:lineRule="atLeast"/>
        <w:ind w:firstLine="450" w:firstLineChars="150"/>
        <w:jc w:val="left"/>
        <w:rPr>
          <w:rFonts w:eastAsia="楷体_GB2312"/>
          <w:kern w:val="0"/>
          <w:sz w:val="30"/>
          <w:szCs w:val="30"/>
        </w:rPr>
      </w:pPr>
      <w:r>
        <w:rPr>
          <w:rFonts w:eastAsia="楷体_GB2312"/>
          <w:kern w:val="0"/>
          <w:sz w:val="30"/>
          <w:szCs w:val="30"/>
        </w:rPr>
        <w:t>财政拨款安排支出按经济科目分类情况</w:t>
      </w:r>
    </w:p>
    <w:p>
      <w:pPr>
        <w:widowControl/>
        <w:spacing w:line="550" w:lineRule="atLeast"/>
        <w:ind w:firstLine="600" w:firstLineChars="200"/>
        <w:jc w:val="left"/>
        <w:rPr>
          <w:rFonts w:eastAsia="仿宋_GB2312"/>
          <w:kern w:val="0"/>
          <w:sz w:val="30"/>
          <w:szCs w:val="30"/>
        </w:rPr>
      </w:pPr>
      <w:r>
        <w:rPr>
          <w:rFonts w:eastAsia="仿宋_GB2312"/>
          <w:kern w:val="0"/>
          <w:sz w:val="30"/>
          <w:szCs w:val="30"/>
        </w:rPr>
        <w:t>按经济科目分组：分基本支出和项目支出。</w:t>
      </w:r>
    </w:p>
    <w:p>
      <w:pPr>
        <w:widowControl/>
        <w:spacing w:line="550" w:lineRule="atLeast"/>
        <w:ind w:firstLine="600" w:firstLineChars="200"/>
        <w:jc w:val="left"/>
        <w:rPr>
          <w:rFonts w:eastAsia="仿宋_GB2312"/>
          <w:kern w:val="0"/>
          <w:sz w:val="30"/>
          <w:szCs w:val="30"/>
        </w:rPr>
      </w:pPr>
      <w:r>
        <w:rPr>
          <w:rFonts w:eastAsia="仿宋_GB2312"/>
          <w:kern w:val="0"/>
          <w:sz w:val="30"/>
          <w:szCs w:val="30"/>
        </w:rPr>
        <w:t>1、基本支出1348.10万元，其中：301工资福利支出1023.69万元，主要用于纪检监察机关在职干部职工70人的工资、津贴补贴、奖金、绩效工资、机关事业单位基本养老保险、住房公积金；302商品和服务支出221.95 万元，主要用于开展纪检监察工作所产出的办公费、印刷费、手续费、邮电费、差旅费、维修（护）费、会议费、培训费、公务接待费、劳务费、工会经费、公务用车运行维护费、其他交通费等费用；303对个人和家庭的补助94.46万元，主要用于全县十五个乡镇和一个农场“五级联动”信访联络员1540多名的生活补助；310资本性支出8.00万元，主要用于纪检监察机关购置办公设备。</w:t>
      </w:r>
    </w:p>
    <w:p>
      <w:pPr>
        <w:widowControl/>
        <w:spacing w:line="550" w:lineRule="atLeast"/>
        <w:ind w:firstLine="600" w:firstLineChars="200"/>
        <w:jc w:val="left"/>
        <w:rPr>
          <w:rFonts w:eastAsia="仿宋_GB2312"/>
          <w:kern w:val="0"/>
          <w:sz w:val="30"/>
          <w:szCs w:val="30"/>
        </w:rPr>
      </w:pPr>
      <w:r>
        <w:rPr>
          <w:rFonts w:eastAsia="仿宋_GB2312"/>
          <w:kern w:val="0"/>
          <w:sz w:val="30"/>
          <w:szCs w:val="30"/>
        </w:rPr>
        <w:t>2、项目支出135.00万元，其中：302商品和服务支出117.00万元，310资本性支出18.00万元，主要是保障纪检监察机关为完成特定的行政工作任务或是事业发展目标，用于专项业务的经费支出所产生的办公费、印刷费、差旅费、维修（护）、会议费、培训费、公务接待费、公务用车运行维护费、其他交通费、办公设备购置费。</w:t>
      </w:r>
    </w:p>
    <w:p>
      <w:pPr>
        <w:widowControl/>
        <w:spacing w:line="550" w:lineRule="atLeast"/>
        <w:ind w:firstLine="600" w:firstLineChars="200"/>
        <w:jc w:val="left"/>
        <w:rPr>
          <w:rFonts w:eastAsia="黑体"/>
          <w:kern w:val="0"/>
          <w:sz w:val="30"/>
          <w:szCs w:val="30"/>
        </w:rPr>
      </w:pPr>
      <w:r>
        <w:rPr>
          <w:rFonts w:eastAsia="黑体"/>
          <w:kern w:val="0"/>
          <w:sz w:val="30"/>
          <w:szCs w:val="30"/>
        </w:rPr>
        <w:t>五、县对下专项转移支付情况：</w:t>
      </w:r>
    </w:p>
    <w:p>
      <w:pPr>
        <w:widowControl/>
        <w:spacing w:line="550" w:lineRule="atLeast"/>
        <w:jc w:val="left"/>
        <w:rPr>
          <w:rFonts w:eastAsia="仿宋_GB2312"/>
          <w:kern w:val="0"/>
          <w:sz w:val="30"/>
          <w:szCs w:val="30"/>
        </w:rPr>
      </w:pPr>
      <w:r>
        <w:rPr>
          <w:rFonts w:eastAsia="黑体"/>
          <w:kern w:val="0"/>
          <w:sz w:val="30"/>
          <w:szCs w:val="30"/>
        </w:rPr>
        <w:t xml:space="preserve">   本单位2019年无县对下专项转移支付</w:t>
      </w:r>
    </w:p>
    <w:p>
      <w:pPr>
        <w:widowControl/>
        <w:spacing w:line="550" w:lineRule="atLeast"/>
        <w:ind w:firstLine="600" w:firstLineChars="200"/>
        <w:jc w:val="left"/>
        <w:rPr>
          <w:rFonts w:eastAsia="黑体"/>
          <w:kern w:val="0"/>
          <w:sz w:val="30"/>
          <w:szCs w:val="30"/>
        </w:rPr>
      </w:pPr>
      <w:r>
        <w:rPr>
          <w:rFonts w:eastAsia="黑体"/>
          <w:kern w:val="0"/>
          <w:sz w:val="30"/>
          <w:szCs w:val="30"/>
        </w:rPr>
        <w:t>六、政府采购预算情况</w:t>
      </w:r>
    </w:p>
    <w:p>
      <w:pPr>
        <w:widowControl/>
        <w:spacing w:line="550" w:lineRule="atLeast"/>
        <w:ind w:firstLine="600"/>
        <w:jc w:val="left"/>
        <w:rPr>
          <w:rFonts w:eastAsia="仿宋_GB2312"/>
          <w:kern w:val="0"/>
          <w:sz w:val="30"/>
          <w:szCs w:val="30"/>
        </w:rPr>
      </w:pPr>
      <w:r>
        <w:rPr>
          <w:rFonts w:eastAsia="仿宋_GB2312"/>
          <w:kern w:val="0"/>
          <w:sz w:val="30"/>
          <w:szCs w:val="30"/>
        </w:rPr>
        <w:t>根据《中华人民共和国政府采购法》的有关规定，编制了政府采购预算，共涉及采购项目</w:t>
      </w:r>
      <w:r>
        <w:rPr>
          <w:rFonts w:hint="eastAsia" w:eastAsia="仿宋_GB2312"/>
          <w:kern w:val="0"/>
          <w:sz w:val="30"/>
          <w:szCs w:val="30"/>
          <w:lang w:val="en-US" w:eastAsia="zh-CN"/>
        </w:rPr>
        <w:t>3</w:t>
      </w:r>
      <w:r>
        <w:rPr>
          <w:rFonts w:eastAsia="仿宋_GB2312"/>
          <w:kern w:val="0"/>
          <w:sz w:val="30"/>
          <w:szCs w:val="30"/>
        </w:rPr>
        <w:t>个，采购预算资金2</w:t>
      </w:r>
      <w:r>
        <w:rPr>
          <w:rFonts w:hint="eastAsia" w:eastAsia="仿宋_GB2312"/>
          <w:kern w:val="0"/>
          <w:sz w:val="30"/>
          <w:szCs w:val="30"/>
          <w:lang w:val="en-US" w:eastAsia="zh-CN"/>
        </w:rPr>
        <w:t>4</w:t>
      </w:r>
      <w:r>
        <w:rPr>
          <w:rFonts w:eastAsia="仿宋_GB2312"/>
          <w:kern w:val="0"/>
          <w:sz w:val="30"/>
          <w:szCs w:val="30"/>
        </w:rPr>
        <w:t>万元。</w:t>
      </w:r>
    </w:p>
    <w:p>
      <w:pPr>
        <w:widowControl/>
        <w:spacing w:line="550" w:lineRule="atLeast"/>
        <w:ind w:firstLine="600" w:firstLineChars="200"/>
        <w:jc w:val="left"/>
        <w:rPr>
          <w:rFonts w:eastAsia="黑体"/>
          <w:kern w:val="0"/>
          <w:sz w:val="30"/>
          <w:szCs w:val="30"/>
        </w:rPr>
      </w:pPr>
      <w:r>
        <w:rPr>
          <w:rFonts w:eastAsia="黑体"/>
          <w:kern w:val="0"/>
          <w:sz w:val="30"/>
          <w:szCs w:val="30"/>
        </w:rPr>
        <w:t>七、预算收支增减变化情况说明</w:t>
      </w:r>
    </w:p>
    <w:p>
      <w:pPr>
        <w:widowControl/>
        <w:spacing w:line="550" w:lineRule="atLeast"/>
        <w:ind w:firstLine="600" w:firstLineChars="200"/>
        <w:jc w:val="left"/>
        <w:rPr>
          <w:rFonts w:eastAsia="楷体_GB2312"/>
          <w:kern w:val="0"/>
          <w:sz w:val="30"/>
          <w:szCs w:val="30"/>
        </w:rPr>
      </w:pPr>
      <w:r>
        <w:rPr>
          <w:rFonts w:eastAsia="楷体"/>
          <w:kern w:val="0"/>
          <w:sz w:val="30"/>
          <w:szCs w:val="30"/>
        </w:rPr>
        <w:t>（一）</w:t>
      </w:r>
      <w:r>
        <w:rPr>
          <w:rFonts w:eastAsia="楷体_GB2312"/>
          <w:kern w:val="0"/>
          <w:sz w:val="30"/>
          <w:szCs w:val="30"/>
        </w:rPr>
        <w:t>部门“三公”经费增减变化情况及原因说明</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_GB2312" w:hAnsi="仿宋_GB2312" w:eastAsia="仿宋_GB2312" w:cs="仿宋_GB2312"/>
          <w:color w:val="101010"/>
          <w:sz w:val="30"/>
          <w:szCs w:val="30"/>
          <w:lang w:val="en-US" w:eastAsia="zh-CN"/>
        </w:rPr>
      </w:pPr>
      <w:r>
        <w:rPr>
          <w:rFonts w:hint="eastAsia" w:ascii="仿宋_GB2312" w:hAnsi="仿宋_GB2312" w:eastAsia="仿宋_GB2312" w:cs="仿宋_GB2312"/>
          <w:color w:val="101010"/>
          <w:sz w:val="30"/>
          <w:szCs w:val="30"/>
        </w:rPr>
        <w:t>2019年部门“三公”经费预算</w:t>
      </w:r>
      <w:r>
        <w:rPr>
          <w:rFonts w:hint="eastAsia" w:ascii="仿宋_GB2312" w:hAnsi="仿宋_GB2312" w:eastAsia="仿宋_GB2312" w:cs="仿宋_GB2312"/>
          <w:color w:val="101010"/>
          <w:sz w:val="30"/>
          <w:szCs w:val="30"/>
          <w:lang w:val="en-US" w:eastAsia="zh-CN"/>
        </w:rPr>
        <w:t>40.2</w:t>
      </w:r>
      <w:r>
        <w:rPr>
          <w:rFonts w:hint="eastAsia" w:ascii="仿宋_GB2312" w:hAnsi="仿宋_GB2312" w:eastAsia="仿宋_GB2312" w:cs="仿宋_GB2312"/>
          <w:color w:val="101010"/>
          <w:sz w:val="30"/>
          <w:szCs w:val="30"/>
        </w:rPr>
        <w:t>万元，</w:t>
      </w:r>
      <w:r>
        <w:rPr>
          <w:rFonts w:hint="eastAsia" w:ascii="仿宋_GB2312" w:hAnsi="仿宋_GB2312" w:eastAsia="仿宋_GB2312" w:cs="仿宋_GB2312"/>
          <w:color w:val="101010"/>
          <w:sz w:val="30"/>
          <w:szCs w:val="30"/>
          <w:lang w:eastAsia="zh-CN"/>
        </w:rPr>
        <w:t>比</w:t>
      </w:r>
      <w:r>
        <w:rPr>
          <w:rFonts w:hint="eastAsia" w:ascii="仿宋_GB2312" w:hAnsi="仿宋_GB2312" w:eastAsia="仿宋_GB2312" w:cs="仿宋_GB2312"/>
          <w:color w:val="101010"/>
          <w:sz w:val="30"/>
          <w:szCs w:val="30"/>
        </w:rPr>
        <w:t>上年预算数</w:t>
      </w:r>
      <w:r>
        <w:rPr>
          <w:rFonts w:hint="eastAsia" w:ascii="仿宋_GB2312" w:hAnsi="仿宋_GB2312" w:eastAsia="仿宋_GB2312" w:cs="仿宋_GB2312"/>
          <w:color w:val="101010"/>
          <w:sz w:val="30"/>
          <w:szCs w:val="30"/>
          <w:lang w:val="en-US" w:eastAsia="zh-CN"/>
        </w:rPr>
        <w:t>40.5万元减少0.3万元，减0.74%，</w:t>
      </w:r>
      <w:r>
        <w:rPr>
          <w:rFonts w:eastAsia="仿宋_GB2312"/>
          <w:kern w:val="0"/>
          <w:sz w:val="30"/>
          <w:szCs w:val="30"/>
        </w:rPr>
        <w:t>根据中央八项规定，厉行节约，控制然油费、维修费，执行定点加油定点维修、定点保险</w:t>
      </w:r>
      <w:r>
        <w:rPr>
          <w:rFonts w:hint="eastAsia" w:ascii="仿宋_GB2312" w:hAnsi="仿宋_GB2312" w:eastAsia="仿宋_GB2312" w:cs="仿宋_GB2312"/>
          <w:color w:val="101010"/>
          <w:sz w:val="30"/>
          <w:szCs w:val="30"/>
          <w:lang w:val="en-US" w:eastAsia="zh-CN"/>
        </w:rPr>
        <w:t>。</w:t>
      </w:r>
    </w:p>
    <w:p>
      <w:pPr>
        <w:widowControl/>
        <w:spacing w:line="550" w:lineRule="atLeast"/>
        <w:ind w:firstLine="600" w:firstLineChars="200"/>
        <w:jc w:val="left"/>
        <w:rPr>
          <w:rFonts w:eastAsia="仿宋_GB2312"/>
          <w:kern w:val="0"/>
          <w:sz w:val="30"/>
          <w:szCs w:val="30"/>
        </w:rPr>
      </w:pPr>
      <w:r>
        <w:rPr>
          <w:rFonts w:eastAsia="仿宋_GB2312"/>
          <w:kern w:val="0"/>
          <w:sz w:val="30"/>
          <w:szCs w:val="30"/>
        </w:rPr>
        <w:t>1、因公出国（境）费用</w:t>
      </w:r>
    </w:p>
    <w:p>
      <w:pPr>
        <w:widowControl/>
        <w:spacing w:line="550" w:lineRule="atLeast"/>
        <w:ind w:firstLine="600" w:firstLineChars="200"/>
        <w:jc w:val="left"/>
        <w:rPr>
          <w:rFonts w:eastAsia="仿宋_GB2312"/>
          <w:kern w:val="0"/>
          <w:sz w:val="30"/>
          <w:szCs w:val="30"/>
        </w:rPr>
      </w:pPr>
      <w:r>
        <w:rPr>
          <w:rFonts w:eastAsia="仿宋_GB2312"/>
          <w:kern w:val="0"/>
          <w:sz w:val="30"/>
          <w:szCs w:val="30"/>
        </w:rPr>
        <w:t>拟安排出国（境）经费预算0万元</w:t>
      </w:r>
      <w:r>
        <w:rPr>
          <w:rFonts w:hint="eastAsia" w:eastAsia="仿宋_GB2312"/>
          <w:kern w:val="0"/>
          <w:sz w:val="30"/>
          <w:szCs w:val="30"/>
          <w:lang w:eastAsia="zh-CN"/>
        </w:rPr>
        <w:t>，与上年持平。</w:t>
      </w:r>
    </w:p>
    <w:p>
      <w:pPr>
        <w:widowControl/>
        <w:spacing w:line="550" w:lineRule="atLeast"/>
        <w:ind w:firstLine="600" w:firstLineChars="200"/>
        <w:jc w:val="left"/>
        <w:rPr>
          <w:rFonts w:eastAsia="仿宋_GB2312"/>
          <w:kern w:val="0"/>
          <w:sz w:val="30"/>
          <w:szCs w:val="30"/>
        </w:rPr>
      </w:pPr>
      <w:r>
        <w:rPr>
          <w:rFonts w:eastAsia="仿宋_GB2312"/>
          <w:kern w:val="0"/>
          <w:sz w:val="30"/>
          <w:szCs w:val="30"/>
        </w:rPr>
        <w:t>2、公务接待费</w:t>
      </w:r>
    </w:p>
    <w:p>
      <w:pPr>
        <w:widowControl/>
        <w:spacing w:line="550" w:lineRule="atLeast"/>
        <w:ind w:firstLine="600" w:firstLineChars="200"/>
        <w:jc w:val="left"/>
        <w:rPr>
          <w:rFonts w:eastAsia="仿宋_GB2312"/>
          <w:kern w:val="0"/>
          <w:sz w:val="30"/>
          <w:szCs w:val="30"/>
        </w:rPr>
      </w:pPr>
      <w:r>
        <w:rPr>
          <w:rFonts w:eastAsia="仿宋_GB2312"/>
          <w:kern w:val="0"/>
          <w:sz w:val="30"/>
          <w:szCs w:val="30"/>
        </w:rPr>
        <w:t>拟安排公务接待费17.5万元，主要用于按规定开展的各类工作公务接待产生的费用，与上年预算</w:t>
      </w:r>
      <w:r>
        <w:rPr>
          <w:rFonts w:hint="eastAsia" w:eastAsia="仿宋_GB2312"/>
          <w:kern w:val="0"/>
          <w:sz w:val="30"/>
          <w:szCs w:val="30"/>
          <w:lang w:eastAsia="zh-CN"/>
        </w:rPr>
        <w:t>持</w:t>
      </w:r>
      <w:r>
        <w:rPr>
          <w:rFonts w:eastAsia="仿宋_GB2312"/>
          <w:kern w:val="0"/>
          <w:sz w:val="30"/>
          <w:szCs w:val="30"/>
        </w:rPr>
        <w:t>平。</w:t>
      </w:r>
    </w:p>
    <w:p>
      <w:pPr>
        <w:widowControl/>
        <w:spacing w:line="550" w:lineRule="atLeast"/>
        <w:ind w:firstLine="600" w:firstLineChars="200"/>
        <w:jc w:val="left"/>
        <w:rPr>
          <w:rFonts w:eastAsia="仿宋_GB2312"/>
          <w:kern w:val="0"/>
          <w:sz w:val="30"/>
          <w:szCs w:val="30"/>
        </w:rPr>
      </w:pPr>
      <w:r>
        <w:rPr>
          <w:rFonts w:eastAsia="仿宋_GB2312"/>
          <w:kern w:val="0"/>
          <w:sz w:val="30"/>
          <w:szCs w:val="30"/>
        </w:rPr>
        <w:t>3、公务用车购置及运行维护费</w:t>
      </w:r>
    </w:p>
    <w:p>
      <w:pPr>
        <w:widowControl/>
        <w:spacing w:line="550" w:lineRule="atLeast"/>
        <w:ind w:firstLine="600" w:firstLineChars="200"/>
        <w:jc w:val="left"/>
        <w:rPr>
          <w:rFonts w:eastAsia="楷体_GB2312"/>
          <w:kern w:val="0"/>
          <w:sz w:val="28"/>
          <w:szCs w:val="28"/>
        </w:rPr>
      </w:pPr>
      <w:r>
        <w:rPr>
          <w:rFonts w:eastAsia="仿宋_GB2312"/>
          <w:kern w:val="0"/>
          <w:sz w:val="30"/>
          <w:szCs w:val="30"/>
        </w:rPr>
        <w:t>拟安排公务用车购置及运行维护费22.70万元，其中：购置费0万元、运行维护费22.7万元，主要用于保障纪检监察各项工作所产生的公务用车燃油费、维修费、过路过桥费、保险费、安全奖励费用等支出；与上年预算</w:t>
      </w:r>
      <w:r>
        <w:rPr>
          <w:rFonts w:hint="eastAsia" w:eastAsia="仿宋_GB2312"/>
          <w:kern w:val="0"/>
          <w:sz w:val="30"/>
          <w:szCs w:val="30"/>
          <w:lang w:val="en-US" w:eastAsia="zh-CN"/>
        </w:rPr>
        <w:t>23万元</w:t>
      </w:r>
      <w:r>
        <w:rPr>
          <w:rFonts w:eastAsia="仿宋_GB2312"/>
          <w:kern w:val="0"/>
          <w:sz w:val="30"/>
          <w:szCs w:val="30"/>
        </w:rPr>
        <w:t>对比减少</w:t>
      </w:r>
      <w:r>
        <w:rPr>
          <w:rFonts w:hint="eastAsia" w:eastAsia="仿宋_GB2312"/>
          <w:kern w:val="0"/>
          <w:sz w:val="30"/>
          <w:szCs w:val="30"/>
          <w:lang w:val="en-US" w:eastAsia="zh-CN"/>
        </w:rPr>
        <w:t>0.3万元，减</w:t>
      </w:r>
      <w:r>
        <w:rPr>
          <w:rFonts w:eastAsia="仿宋_GB2312"/>
          <w:kern w:val="0"/>
          <w:sz w:val="30"/>
          <w:szCs w:val="30"/>
        </w:rPr>
        <w:t>1.30%，原因：根据中央八项规定，厉行节约，控制然油费、维修费，执行定点加油、定点维修、定点保险。</w:t>
      </w:r>
    </w:p>
    <w:p>
      <w:pPr>
        <w:pStyle w:val="7"/>
        <w:keepNext w:val="0"/>
        <w:keepLines w:val="0"/>
        <w:widowControl/>
        <w:suppressLineNumbers w:val="0"/>
        <w:spacing w:before="0" w:beforeAutospacing="0" w:after="0" w:afterAutospacing="0" w:line="600" w:lineRule="atLeast"/>
        <w:ind w:left="0" w:right="0" w:firstLine="420"/>
        <w:rPr>
          <w:rFonts w:hint="eastAsia" w:ascii="楷体" w:hAnsi="楷体" w:eastAsia="楷体" w:cs="楷体"/>
          <w:kern w:val="0"/>
          <w:sz w:val="30"/>
          <w:szCs w:val="30"/>
          <w:lang w:eastAsia="zh-CN"/>
        </w:rPr>
      </w:pPr>
      <w:r>
        <w:rPr>
          <w:rFonts w:eastAsia="楷体"/>
          <w:kern w:val="0"/>
          <w:sz w:val="30"/>
          <w:szCs w:val="30"/>
        </w:rPr>
        <w:t>（二）</w:t>
      </w:r>
      <w:r>
        <w:rPr>
          <w:rFonts w:hint="eastAsia" w:ascii="楷体" w:hAnsi="楷体" w:eastAsia="楷体" w:cs="楷体"/>
          <w:kern w:val="0"/>
          <w:sz w:val="30"/>
          <w:szCs w:val="30"/>
          <w:lang w:eastAsia="zh-CN"/>
        </w:rPr>
        <w:t>预算收入增减变化情况</w:t>
      </w:r>
    </w:p>
    <w:p>
      <w:pPr>
        <w:widowControl/>
        <w:spacing w:line="550" w:lineRule="atLeast"/>
        <w:ind w:firstLine="600" w:firstLineChars="200"/>
        <w:jc w:val="left"/>
        <w:rPr>
          <w:rFonts w:eastAsia="仿宋_GB2312"/>
          <w:kern w:val="0"/>
          <w:sz w:val="30"/>
          <w:szCs w:val="30"/>
        </w:rPr>
      </w:pPr>
      <w:r>
        <w:rPr>
          <w:rFonts w:eastAsia="仿宋_GB2312"/>
          <w:kern w:val="0"/>
          <w:sz w:val="30"/>
          <w:szCs w:val="30"/>
        </w:rPr>
        <w:t>2019年部门预算财政拨款收入1483.10万元，比2018年部门财政预算拨款收入1097.10万元，增386.00万元，增35.18%，增加原因：增加调整标准工资、津贴补贴、人员调入11人、公务交通补贴、信访联络员生活补助等费用。</w:t>
      </w:r>
    </w:p>
    <w:p>
      <w:pPr>
        <w:widowControl/>
        <w:spacing w:line="550" w:lineRule="atLeast"/>
        <w:ind w:firstLine="600" w:firstLineChars="200"/>
        <w:jc w:val="left"/>
        <w:rPr>
          <w:rFonts w:hint="eastAsia" w:eastAsia="仿宋_GB2312"/>
          <w:kern w:val="0"/>
          <w:sz w:val="30"/>
          <w:szCs w:val="30"/>
          <w:lang w:eastAsia="zh-CN"/>
        </w:rPr>
      </w:pPr>
      <w:r>
        <w:rPr>
          <w:rFonts w:hint="eastAsia" w:eastAsia="仿宋_GB2312"/>
          <w:kern w:val="0"/>
          <w:sz w:val="30"/>
          <w:szCs w:val="30"/>
          <w:lang w:eastAsia="zh-CN"/>
        </w:rPr>
        <w:t>（三）</w:t>
      </w:r>
      <w:r>
        <w:rPr>
          <w:rFonts w:hint="eastAsia" w:ascii="楷体" w:hAnsi="楷体" w:eastAsia="楷体" w:cs="楷体"/>
          <w:kern w:val="0"/>
          <w:sz w:val="30"/>
          <w:szCs w:val="30"/>
          <w:lang w:eastAsia="zh-CN"/>
        </w:rPr>
        <w:t>基本支出预算情况</w:t>
      </w:r>
    </w:p>
    <w:p>
      <w:pPr>
        <w:widowControl/>
        <w:spacing w:line="550" w:lineRule="atLeast"/>
        <w:ind w:firstLine="600" w:firstLineChars="200"/>
        <w:jc w:val="left"/>
        <w:rPr>
          <w:rFonts w:eastAsia="仿宋_GB2312"/>
          <w:kern w:val="0"/>
          <w:sz w:val="30"/>
          <w:szCs w:val="30"/>
        </w:rPr>
      </w:pPr>
      <w:r>
        <w:rPr>
          <w:rFonts w:hint="eastAsia" w:ascii="仿宋_GB2312" w:hAnsi="仿宋_GB2312" w:eastAsia="仿宋_GB2312" w:cs="仿宋_GB2312"/>
          <w:kern w:val="0"/>
          <w:sz w:val="30"/>
          <w:szCs w:val="30"/>
          <w:lang w:val="en-US" w:eastAsia="zh-CN"/>
        </w:rPr>
        <w:t>2019年用于保障单位正常运转基本支出预算</w:t>
      </w:r>
      <w:r>
        <w:rPr>
          <w:rFonts w:eastAsia="仿宋_GB2312"/>
          <w:sz w:val="30"/>
          <w:szCs w:val="30"/>
        </w:rPr>
        <w:t>1348.10</w:t>
      </w:r>
      <w:r>
        <w:rPr>
          <w:rFonts w:eastAsia="仿宋_GB2312"/>
          <w:kern w:val="0"/>
          <w:sz w:val="30"/>
          <w:szCs w:val="30"/>
        </w:rPr>
        <w:t>万元，其中：1、基本工资、津贴补贴等工资福利支出1023.69万元，占基本支出的</w:t>
      </w:r>
      <w:r>
        <w:rPr>
          <w:rFonts w:eastAsia="仿宋_GB2312"/>
          <w:sz w:val="30"/>
          <w:szCs w:val="30"/>
        </w:rPr>
        <w:t>75.94</w:t>
      </w:r>
      <w:r>
        <w:rPr>
          <w:rFonts w:eastAsia="仿宋_GB2312"/>
          <w:kern w:val="0"/>
          <w:sz w:val="30"/>
          <w:szCs w:val="30"/>
        </w:rPr>
        <w:t>％；与上年预算数724.87万元对比，增41.22%，原因是增加调整标准工资、津贴补贴、人员调入11人。2、商品和服务支出用于保障</w:t>
      </w:r>
      <w:r>
        <w:rPr>
          <w:rFonts w:eastAsia="仿宋_GB2312"/>
          <w:sz w:val="30"/>
          <w:szCs w:val="30"/>
        </w:rPr>
        <w:t>纪检监察</w:t>
      </w:r>
      <w:r>
        <w:rPr>
          <w:rFonts w:eastAsia="仿宋_GB2312"/>
          <w:kern w:val="0"/>
          <w:sz w:val="30"/>
          <w:szCs w:val="30"/>
        </w:rPr>
        <w:t>机关正常运转经费包括办公经费、印刷费、邮电费、差旅费、公务用车运行维护费、其他交通费等日常公用经费221.95万元.占基本支出的</w:t>
      </w:r>
      <w:r>
        <w:rPr>
          <w:rFonts w:eastAsia="仿宋_GB2312"/>
          <w:sz w:val="30"/>
          <w:szCs w:val="30"/>
        </w:rPr>
        <w:t>16.46</w:t>
      </w:r>
      <w:r>
        <w:rPr>
          <w:rFonts w:eastAsia="仿宋_GB2312"/>
          <w:kern w:val="0"/>
          <w:sz w:val="30"/>
          <w:szCs w:val="30"/>
        </w:rPr>
        <w:t>％；与上年预算数144.77万元对比，增53.31%，原因是增加人员调人和公务交通补贴。3、对个人和家庭的补助用于全县十五个乡镇和一个农场“五级联动”信访联络员生活补助94.46万元，占基本支出7%；与上年预算数92.46万元对比，增2.16%，原因是增加信访联络员生活补助费。4、资本性支出8.00万元，占基本支出0.6% ，与上年预算数对比，增100%，原因是增加预算购置办公设备费。</w:t>
      </w:r>
    </w:p>
    <w:p>
      <w:pPr>
        <w:widowControl/>
        <w:numPr>
          <w:ilvl w:val="0"/>
          <w:numId w:val="3"/>
        </w:numPr>
        <w:jc w:val="left"/>
        <w:rPr>
          <w:rFonts w:hint="eastAsia" w:ascii="楷体" w:hAnsi="楷体" w:eastAsia="楷体" w:cs="楷体"/>
          <w:kern w:val="0"/>
          <w:sz w:val="30"/>
          <w:szCs w:val="30"/>
          <w:lang w:eastAsia="zh-CN"/>
        </w:rPr>
      </w:pPr>
      <w:r>
        <w:rPr>
          <w:rFonts w:hint="eastAsia" w:ascii="楷体" w:hAnsi="楷体" w:eastAsia="楷体" w:cs="楷体"/>
          <w:kern w:val="0"/>
          <w:sz w:val="30"/>
          <w:szCs w:val="30"/>
          <w:lang w:eastAsia="zh-CN"/>
        </w:rPr>
        <w:t>项目支出预算情况</w:t>
      </w:r>
    </w:p>
    <w:p>
      <w:pPr>
        <w:widowControl/>
        <w:numPr>
          <w:ilvl w:val="0"/>
          <w:numId w:val="0"/>
        </w:numPr>
        <w:ind w:firstLine="900" w:firstLineChars="300"/>
        <w:jc w:val="left"/>
        <w:rPr>
          <w:rFonts w:eastAsia="仿宋_GB2312"/>
          <w:kern w:val="0"/>
          <w:sz w:val="30"/>
          <w:szCs w:val="30"/>
        </w:rPr>
      </w:pPr>
      <w:r>
        <w:rPr>
          <w:rFonts w:eastAsia="仿宋_GB2312"/>
          <w:kern w:val="0"/>
          <w:sz w:val="30"/>
          <w:szCs w:val="30"/>
        </w:rPr>
        <w:t>用于保障</w:t>
      </w:r>
      <w:r>
        <w:rPr>
          <w:rFonts w:eastAsia="仿宋_GB2312"/>
          <w:sz w:val="30"/>
          <w:szCs w:val="30"/>
        </w:rPr>
        <w:t>纪检监察</w:t>
      </w:r>
      <w:r>
        <w:rPr>
          <w:rFonts w:eastAsia="仿宋_GB2312"/>
          <w:kern w:val="0"/>
          <w:sz w:val="30"/>
          <w:szCs w:val="30"/>
        </w:rPr>
        <w:t>机关为完成特定的行政工作任务或事业发展目标，用于专项业务工作的经费项目支出</w:t>
      </w:r>
      <w:r>
        <w:rPr>
          <w:rFonts w:eastAsia="仿宋_GB2312"/>
          <w:sz w:val="30"/>
          <w:szCs w:val="30"/>
        </w:rPr>
        <w:t>135</w:t>
      </w:r>
      <w:r>
        <w:rPr>
          <w:rFonts w:eastAsia="仿宋_GB2312"/>
          <w:kern w:val="0"/>
          <w:sz w:val="30"/>
          <w:szCs w:val="30"/>
        </w:rPr>
        <w:t>万元，包括监督检查、宣传教育、农村党风廉政建设工作经费75万元，信访和查办案件工作经费40万元，巡察办工作经费20万元，这些专项业务工作经费与上年预算专项业务工作经费</w:t>
      </w:r>
      <w:r>
        <w:rPr>
          <w:rFonts w:hint="eastAsia" w:eastAsia="仿宋_GB2312"/>
          <w:kern w:val="0"/>
          <w:sz w:val="30"/>
          <w:szCs w:val="30"/>
          <w:lang w:eastAsia="zh-CN"/>
        </w:rPr>
        <w:t>项目支出</w:t>
      </w:r>
      <w:r>
        <w:rPr>
          <w:rFonts w:hint="eastAsia" w:eastAsia="仿宋_GB2312"/>
          <w:kern w:val="0"/>
          <w:sz w:val="30"/>
          <w:szCs w:val="30"/>
          <w:lang w:val="en-US" w:eastAsia="zh-CN"/>
        </w:rPr>
        <w:t>135万元持</w:t>
      </w:r>
      <w:r>
        <w:rPr>
          <w:rFonts w:eastAsia="仿宋_GB2312"/>
          <w:kern w:val="0"/>
          <w:sz w:val="30"/>
          <w:szCs w:val="30"/>
        </w:rPr>
        <w:t>平。</w:t>
      </w:r>
    </w:p>
    <w:p>
      <w:pPr>
        <w:widowControl/>
        <w:spacing w:line="550" w:lineRule="atLeast"/>
        <w:ind w:firstLine="600" w:firstLineChars="200"/>
        <w:jc w:val="left"/>
        <w:rPr>
          <w:rFonts w:eastAsia="黑体"/>
          <w:kern w:val="0"/>
          <w:sz w:val="30"/>
          <w:szCs w:val="30"/>
        </w:rPr>
      </w:pPr>
      <w:r>
        <w:rPr>
          <w:rFonts w:eastAsia="黑体"/>
          <w:kern w:val="0"/>
          <w:sz w:val="30"/>
          <w:szCs w:val="30"/>
        </w:rPr>
        <w:t>八、其他公开信息</w:t>
      </w:r>
    </w:p>
    <w:p>
      <w:pPr>
        <w:widowControl/>
        <w:spacing w:line="550" w:lineRule="atLeast"/>
        <w:ind w:firstLine="600" w:firstLineChars="200"/>
        <w:jc w:val="left"/>
        <w:rPr>
          <w:rFonts w:eastAsia="楷体_GB2312"/>
          <w:kern w:val="0"/>
          <w:sz w:val="30"/>
          <w:szCs w:val="30"/>
        </w:rPr>
      </w:pPr>
      <w:r>
        <w:rPr>
          <w:rFonts w:eastAsia="楷体_GB2312"/>
          <w:kern w:val="0"/>
          <w:sz w:val="30"/>
          <w:szCs w:val="30"/>
        </w:rPr>
        <w:t>（一）专业名词解释</w:t>
      </w:r>
    </w:p>
    <w:p>
      <w:pPr>
        <w:widowControl/>
        <w:spacing w:line="550" w:lineRule="atLeast"/>
        <w:ind w:firstLine="450" w:firstLineChars="150"/>
        <w:jc w:val="left"/>
        <w:rPr>
          <w:rFonts w:eastAsia="仿宋_GB2312"/>
          <w:color w:val="000000"/>
          <w:sz w:val="30"/>
          <w:szCs w:val="30"/>
        </w:rPr>
      </w:pPr>
      <w:r>
        <w:rPr>
          <w:rFonts w:eastAsia="仿宋_GB2312"/>
          <w:kern w:val="0"/>
          <w:sz w:val="30"/>
          <w:szCs w:val="30"/>
        </w:rPr>
        <w:t>1、</w:t>
      </w:r>
      <w:r>
        <w:rPr>
          <w:rFonts w:eastAsia="仿宋_GB2312"/>
          <w:color w:val="000000"/>
          <w:sz w:val="30"/>
          <w:szCs w:val="30"/>
        </w:rPr>
        <w:t>财政拨款（补助）收入指财政部门当年拨付的资金。</w:t>
      </w:r>
    </w:p>
    <w:p>
      <w:pPr>
        <w:widowControl/>
        <w:spacing w:line="550" w:lineRule="atLeast"/>
        <w:ind w:firstLine="450" w:firstLineChars="150"/>
        <w:jc w:val="left"/>
        <w:rPr>
          <w:rFonts w:eastAsia="仿宋_GB2312"/>
          <w:color w:val="000000"/>
          <w:sz w:val="30"/>
          <w:szCs w:val="30"/>
        </w:rPr>
      </w:pPr>
      <w:r>
        <w:rPr>
          <w:rFonts w:eastAsia="仿宋_GB2312"/>
          <w:color w:val="000000"/>
          <w:sz w:val="30"/>
          <w:szCs w:val="30"/>
        </w:rPr>
        <w:t>2、基本支出指为保障机构正常运转、完成日常工作任务而发生而发生的人员支出和公用支出。</w:t>
      </w:r>
    </w:p>
    <w:p>
      <w:pPr>
        <w:widowControl/>
        <w:spacing w:line="550" w:lineRule="atLeast"/>
        <w:ind w:firstLine="450" w:firstLineChars="150"/>
        <w:jc w:val="left"/>
        <w:rPr>
          <w:rFonts w:eastAsia="仿宋_GB2312"/>
          <w:color w:val="000000"/>
          <w:sz w:val="30"/>
          <w:szCs w:val="30"/>
        </w:rPr>
      </w:pPr>
      <w:r>
        <w:rPr>
          <w:rStyle w:val="9"/>
          <w:rFonts w:eastAsia="仿宋_GB2312"/>
          <w:b w:val="0"/>
          <w:bCs w:val="0"/>
          <w:color w:val="000000"/>
          <w:sz w:val="30"/>
          <w:szCs w:val="30"/>
        </w:rPr>
        <w:t>项目支出</w:t>
      </w:r>
      <w:r>
        <w:rPr>
          <w:rFonts w:eastAsia="仿宋_GB2312"/>
          <w:color w:val="000000"/>
          <w:sz w:val="30"/>
          <w:szCs w:val="30"/>
        </w:rPr>
        <w:t xml:space="preserve">指在基本支出之外为完成相关行政任务和事业发展目标所发生的支出。 </w:t>
      </w:r>
    </w:p>
    <w:p>
      <w:pPr>
        <w:widowControl/>
        <w:snapToGrid w:val="0"/>
        <w:spacing w:before="100" w:after="100" w:line="550" w:lineRule="atLeast"/>
        <w:ind w:firstLine="450" w:firstLineChars="150"/>
        <w:jc w:val="left"/>
        <w:rPr>
          <w:rFonts w:eastAsia="仿宋_GB2312"/>
          <w:color w:val="000000"/>
          <w:sz w:val="30"/>
          <w:szCs w:val="30"/>
        </w:rPr>
      </w:pPr>
      <w:r>
        <w:rPr>
          <w:rFonts w:eastAsia="仿宋_GB2312"/>
          <w:sz w:val="30"/>
          <w:szCs w:val="30"/>
        </w:rPr>
        <w:t>3、机关运行经费指行政单位和参照公务员法管理的事业单位使用一般公共预算财政拨款安排的基本支出中的日常公用经费支出。</w:t>
      </w:r>
      <w:r>
        <w:rPr>
          <w:rFonts w:eastAsia="仿宋_GB2312"/>
          <w:color w:val="000000"/>
          <w:sz w:val="30"/>
          <w:szCs w:val="30"/>
        </w:rPr>
        <w:t>包括办公及印刷费、邮电费、差旅费、会议费、福利费、日常维修费、专用材料及一般设备购置费、办公用房水电费、办公用房取暖费、办公用房物业管理费、公务用车运行维护费以及其他费用。</w:t>
      </w:r>
    </w:p>
    <w:p>
      <w:pPr>
        <w:widowControl/>
        <w:snapToGrid w:val="0"/>
        <w:spacing w:before="100" w:after="100" w:line="550" w:lineRule="atLeast"/>
        <w:ind w:firstLine="450" w:firstLineChars="150"/>
        <w:jc w:val="left"/>
        <w:rPr>
          <w:rFonts w:eastAsia="仿宋_GB2312"/>
          <w:sz w:val="30"/>
          <w:szCs w:val="30"/>
        </w:rPr>
      </w:pPr>
      <w:r>
        <w:rPr>
          <w:rFonts w:eastAsia="仿宋_GB2312"/>
          <w:sz w:val="30"/>
          <w:szCs w:val="30"/>
        </w:rPr>
        <w:t>4、“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snapToGrid w:val="0"/>
        <w:spacing w:before="100" w:after="100" w:line="550" w:lineRule="atLeast"/>
        <w:ind w:firstLine="600" w:firstLineChars="200"/>
        <w:jc w:val="left"/>
        <w:rPr>
          <w:rFonts w:eastAsia="仿宋_GB2312"/>
          <w:sz w:val="30"/>
          <w:szCs w:val="30"/>
        </w:rPr>
      </w:pPr>
      <w:r>
        <w:rPr>
          <w:rFonts w:eastAsia="仿宋_GB2312"/>
          <w:sz w:val="30"/>
          <w:szCs w:val="30"/>
        </w:rPr>
        <w:t>5、一般公共预算是对以税收为主体的财政收入，安排用于保障和改善民生、推动经济社会发展、维护国家安全、维护国家机构正常运转等方面的收支预算。</w:t>
      </w:r>
    </w:p>
    <w:p>
      <w:pPr>
        <w:widowControl/>
        <w:snapToGrid w:val="0"/>
        <w:spacing w:before="100" w:after="100" w:line="550" w:lineRule="atLeast"/>
        <w:ind w:firstLine="600" w:firstLineChars="200"/>
        <w:jc w:val="left"/>
        <w:rPr>
          <w:rFonts w:eastAsia="仿宋_GB2312"/>
          <w:sz w:val="30"/>
          <w:szCs w:val="30"/>
        </w:rPr>
      </w:pPr>
      <w:r>
        <w:rPr>
          <w:rFonts w:eastAsia="仿宋_GB2312"/>
          <w:sz w:val="30"/>
          <w:szCs w:val="30"/>
        </w:rPr>
        <w:t>6、非税收入是各级政府及其所属部门和单位依法利用行政权力、政府信誉、国家资源、国有资产或提供特定公共服务征收、收取、提取、募集的除税收和政府债务收入以外的财政收入。</w:t>
      </w:r>
    </w:p>
    <w:p>
      <w:pPr>
        <w:widowControl/>
        <w:snapToGrid w:val="0"/>
        <w:spacing w:before="100" w:after="100" w:line="550" w:lineRule="atLeast"/>
        <w:ind w:firstLine="600" w:firstLineChars="200"/>
        <w:jc w:val="left"/>
        <w:rPr>
          <w:rFonts w:eastAsia="仿宋_GB2312"/>
          <w:sz w:val="30"/>
          <w:szCs w:val="30"/>
        </w:rPr>
      </w:pPr>
      <w:r>
        <w:rPr>
          <w:rFonts w:eastAsia="仿宋_GB2312"/>
          <w:sz w:val="30"/>
          <w:szCs w:val="30"/>
        </w:rPr>
        <w:t>7、工资福利支出反映单位开支的在职职工和编制外长期聘用人员的各类劳动报酬，以及为上述人员缴纳的各项社会保险费等。</w:t>
      </w:r>
    </w:p>
    <w:p>
      <w:pPr>
        <w:widowControl/>
        <w:snapToGrid w:val="0"/>
        <w:spacing w:before="100" w:after="100" w:line="550" w:lineRule="atLeast"/>
        <w:ind w:firstLine="600" w:firstLineChars="200"/>
        <w:jc w:val="left"/>
        <w:rPr>
          <w:rFonts w:eastAsia="仿宋_GB2312"/>
          <w:sz w:val="30"/>
          <w:szCs w:val="30"/>
        </w:rPr>
      </w:pPr>
      <w:r>
        <w:rPr>
          <w:rFonts w:eastAsia="仿宋_GB2312"/>
          <w:sz w:val="30"/>
          <w:szCs w:val="30"/>
        </w:rPr>
        <w:t>8、商品和服务支出反映单位购买商品和服务的支出（不包括用于购置固定资产的支出、战略性和应急储备支出）。</w:t>
      </w:r>
    </w:p>
    <w:p>
      <w:pPr>
        <w:spacing w:line="550" w:lineRule="atLeast"/>
        <w:ind w:firstLine="600" w:firstLineChars="200"/>
        <w:rPr>
          <w:rFonts w:eastAsia="仿宋_GB2312"/>
          <w:b/>
          <w:sz w:val="30"/>
          <w:szCs w:val="30"/>
        </w:rPr>
      </w:pPr>
      <w:r>
        <w:rPr>
          <w:rFonts w:eastAsia="仿宋_GB2312"/>
          <w:sz w:val="30"/>
          <w:szCs w:val="30"/>
        </w:rPr>
        <w:t>9、对个人和家庭的补助反映政府用于对个人和家庭的补助支出。</w:t>
      </w:r>
    </w:p>
    <w:p>
      <w:pPr>
        <w:widowControl/>
        <w:snapToGrid w:val="0"/>
        <w:spacing w:before="100" w:after="100" w:line="550" w:lineRule="atLeast"/>
        <w:ind w:firstLine="600" w:firstLineChars="200"/>
        <w:jc w:val="left"/>
        <w:rPr>
          <w:rFonts w:eastAsia="仿宋_GB2312"/>
          <w:kern w:val="0"/>
          <w:sz w:val="30"/>
          <w:szCs w:val="30"/>
        </w:rPr>
      </w:pPr>
      <w:r>
        <w:rPr>
          <w:rFonts w:eastAsia="仿宋_GB2312"/>
          <w:sz w:val="30"/>
          <w:szCs w:val="30"/>
        </w:rPr>
        <w:t>10、政府采购是指各级国家机关、事业单位和团体组织，使用财政性资金采购依法制定的集中采购目录以内的或者采购限额标准以上的货物、工程和服务的行为。</w:t>
      </w:r>
    </w:p>
    <w:p>
      <w:pPr>
        <w:widowControl/>
        <w:snapToGrid w:val="0"/>
        <w:spacing w:before="100" w:after="100" w:line="550" w:lineRule="atLeast"/>
        <w:ind w:firstLine="600" w:firstLineChars="200"/>
        <w:jc w:val="left"/>
        <w:rPr>
          <w:rFonts w:eastAsia="仿宋_GB2312"/>
          <w:kern w:val="0"/>
          <w:sz w:val="30"/>
          <w:szCs w:val="30"/>
        </w:rPr>
      </w:pPr>
      <w:r>
        <w:rPr>
          <w:rFonts w:eastAsia="楷体_GB2312"/>
          <w:kern w:val="0"/>
          <w:sz w:val="30"/>
          <w:szCs w:val="30"/>
        </w:rPr>
        <w:t>（二）机关运行经费安排</w:t>
      </w:r>
    </w:p>
    <w:p>
      <w:pPr>
        <w:widowControl/>
        <w:snapToGrid w:val="0"/>
        <w:spacing w:before="100" w:after="100" w:line="550" w:lineRule="atLeast"/>
        <w:ind w:firstLine="600" w:firstLineChars="200"/>
        <w:jc w:val="left"/>
        <w:rPr>
          <w:rFonts w:hint="eastAsia" w:eastAsia="楷体_GB2312"/>
          <w:kern w:val="0"/>
          <w:sz w:val="30"/>
          <w:szCs w:val="30"/>
        </w:rPr>
      </w:pPr>
      <w:r>
        <w:rPr>
          <w:rFonts w:hint="eastAsia" w:eastAsia="仿宋_GB2312"/>
          <w:kern w:val="0"/>
          <w:sz w:val="30"/>
          <w:szCs w:val="30"/>
        </w:rPr>
        <w:t>盈江县纪委监委</w:t>
      </w:r>
      <w:r>
        <w:rPr>
          <w:rFonts w:eastAsia="仿宋_GB2312"/>
          <w:kern w:val="0"/>
          <w:sz w:val="30"/>
          <w:szCs w:val="30"/>
        </w:rPr>
        <w:t>2019</w:t>
      </w:r>
      <w:r>
        <w:rPr>
          <w:rFonts w:hint="eastAsia" w:eastAsia="仿宋_GB2312"/>
          <w:sz w:val="30"/>
          <w:szCs w:val="30"/>
        </w:rPr>
        <w:t>年部门预算机关运行经费支出</w:t>
      </w:r>
      <w:r>
        <w:rPr>
          <w:rFonts w:eastAsia="仿宋_GB2312"/>
          <w:kern w:val="0"/>
          <w:sz w:val="30"/>
          <w:szCs w:val="30"/>
        </w:rPr>
        <w:t>221.95</w:t>
      </w:r>
      <w:r>
        <w:rPr>
          <w:rFonts w:hint="eastAsia" w:eastAsia="仿宋_GB2312"/>
          <w:sz w:val="30"/>
          <w:szCs w:val="30"/>
        </w:rPr>
        <w:t>万元，</w:t>
      </w:r>
      <w:r>
        <w:rPr>
          <w:rFonts w:hint="eastAsia" w:ascii="仿宋_GB2312" w:eastAsia="仿宋_GB2312"/>
          <w:kern w:val="0"/>
          <w:sz w:val="30"/>
          <w:szCs w:val="30"/>
        </w:rPr>
        <w:t>与上年</w:t>
      </w:r>
      <w:r>
        <w:rPr>
          <w:rFonts w:hint="eastAsia" w:ascii="仿宋_GB2312" w:eastAsia="仿宋_GB2312"/>
          <w:sz w:val="30"/>
          <w:szCs w:val="30"/>
        </w:rPr>
        <w:t>机关运行经费支出144.77万元对比增加77.18万元，增加53.31%，主要</w:t>
      </w:r>
      <w:r>
        <w:rPr>
          <w:rFonts w:hint="eastAsia" w:ascii="仿宋_GB2312" w:eastAsia="仿宋_GB2312"/>
          <w:kern w:val="0"/>
          <w:sz w:val="30"/>
          <w:szCs w:val="30"/>
        </w:rPr>
        <w:t>原因分析</w:t>
      </w:r>
      <w:r>
        <w:rPr>
          <w:rFonts w:hint="eastAsia" w:ascii="仿宋_GB2312" w:eastAsia="仿宋_GB2312"/>
          <w:sz w:val="30"/>
          <w:szCs w:val="30"/>
        </w:rPr>
        <w:t>：一是</w:t>
      </w:r>
      <w:r>
        <w:rPr>
          <w:rFonts w:hint="eastAsia" w:eastAsia="仿宋_GB2312"/>
          <w:kern w:val="0"/>
          <w:sz w:val="30"/>
          <w:szCs w:val="30"/>
        </w:rPr>
        <w:t>增加人员调入11人的公用经费；二是增加2019年度</w:t>
      </w:r>
      <w:r>
        <w:rPr>
          <w:rFonts w:hint="eastAsia" w:ascii="仿宋_GB2312" w:eastAsia="仿宋_GB2312"/>
          <w:sz w:val="30"/>
          <w:szCs w:val="30"/>
        </w:rPr>
        <w:t>行政</w:t>
      </w:r>
      <w:r>
        <w:rPr>
          <w:rFonts w:hint="eastAsia" w:ascii="仿宋_GB2312" w:eastAsia="仿宋_GB2312"/>
          <w:kern w:val="0"/>
          <w:sz w:val="30"/>
          <w:szCs w:val="30"/>
        </w:rPr>
        <w:t>人员</w:t>
      </w:r>
      <w:r>
        <w:rPr>
          <w:rFonts w:hint="eastAsia" w:eastAsia="仿宋_GB2312"/>
          <w:kern w:val="0"/>
          <w:sz w:val="30"/>
          <w:szCs w:val="30"/>
        </w:rPr>
        <w:t>公务交通补贴，因2018年度</w:t>
      </w:r>
      <w:r>
        <w:rPr>
          <w:rFonts w:hint="eastAsia" w:ascii="仿宋_GB2312" w:eastAsia="仿宋_GB2312"/>
          <w:sz w:val="30"/>
          <w:szCs w:val="30"/>
        </w:rPr>
        <w:t>行政</w:t>
      </w:r>
      <w:r>
        <w:rPr>
          <w:rFonts w:hint="eastAsia" w:ascii="仿宋_GB2312" w:eastAsia="仿宋_GB2312"/>
          <w:kern w:val="0"/>
          <w:sz w:val="30"/>
          <w:szCs w:val="30"/>
        </w:rPr>
        <w:t>人员</w:t>
      </w:r>
      <w:r>
        <w:rPr>
          <w:rFonts w:hint="eastAsia" w:eastAsia="仿宋_GB2312"/>
          <w:kern w:val="0"/>
          <w:sz w:val="30"/>
          <w:szCs w:val="30"/>
        </w:rPr>
        <w:t>公务交通补贴未列入商品服务支出；三是一般公用经费</w:t>
      </w:r>
      <w:bookmarkStart w:id="0" w:name="_GoBack"/>
      <w:bookmarkEnd w:id="0"/>
      <w:r>
        <w:rPr>
          <w:rFonts w:hint="eastAsia" w:eastAsia="仿宋_GB2312"/>
          <w:kern w:val="0"/>
          <w:sz w:val="30"/>
          <w:szCs w:val="30"/>
        </w:rPr>
        <w:t>调整列入对个人和家庭补助2万元，用于支付离退休人员活动费，列入资本性支出8万元，用于购买办公设备。2019年</w:t>
      </w:r>
      <w:r>
        <w:rPr>
          <w:rFonts w:hint="eastAsia" w:ascii="仿宋_GB2312" w:eastAsia="仿宋_GB2312"/>
          <w:kern w:val="0"/>
          <w:sz w:val="30"/>
          <w:szCs w:val="30"/>
        </w:rPr>
        <w:t>部门机关运行经费主要用于机关日常经费，</w:t>
      </w:r>
      <w:r>
        <w:rPr>
          <w:rFonts w:hint="eastAsia" w:eastAsia="仿宋_GB2312"/>
          <w:sz w:val="30"/>
          <w:szCs w:val="30"/>
        </w:rPr>
        <w:t>其中：办公费</w:t>
      </w:r>
      <w:r>
        <w:rPr>
          <w:rFonts w:eastAsia="仿宋_GB2312"/>
          <w:sz w:val="30"/>
          <w:szCs w:val="30"/>
        </w:rPr>
        <w:t>54.97</w:t>
      </w:r>
      <w:r>
        <w:rPr>
          <w:rFonts w:hint="eastAsia" w:eastAsia="仿宋_GB2312"/>
          <w:sz w:val="30"/>
          <w:szCs w:val="30"/>
        </w:rPr>
        <w:t>万元、印刷费</w:t>
      </w:r>
      <w:r>
        <w:rPr>
          <w:rFonts w:eastAsia="仿宋_GB2312"/>
          <w:sz w:val="30"/>
          <w:szCs w:val="30"/>
        </w:rPr>
        <w:t>2</w:t>
      </w:r>
      <w:r>
        <w:rPr>
          <w:rFonts w:hint="eastAsia" w:eastAsia="仿宋_GB2312"/>
          <w:sz w:val="30"/>
          <w:szCs w:val="30"/>
        </w:rPr>
        <w:t>万元、手续费</w:t>
      </w:r>
      <w:r>
        <w:rPr>
          <w:rFonts w:eastAsia="仿宋_GB2312"/>
          <w:sz w:val="30"/>
          <w:szCs w:val="30"/>
        </w:rPr>
        <w:t>0.8</w:t>
      </w:r>
      <w:r>
        <w:rPr>
          <w:rFonts w:hint="eastAsia" w:eastAsia="仿宋_GB2312"/>
          <w:sz w:val="30"/>
          <w:szCs w:val="30"/>
        </w:rPr>
        <w:t>万元、邮电费</w:t>
      </w:r>
      <w:r>
        <w:rPr>
          <w:rFonts w:eastAsia="仿宋_GB2312"/>
          <w:sz w:val="30"/>
          <w:szCs w:val="30"/>
        </w:rPr>
        <w:t>16</w:t>
      </w:r>
      <w:r>
        <w:rPr>
          <w:rFonts w:hint="eastAsia" w:eastAsia="仿宋_GB2312"/>
          <w:sz w:val="30"/>
          <w:szCs w:val="30"/>
        </w:rPr>
        <w:t>万元、差旅费</w:t>
      </w:r>
      <w:r>
        <w:rPr>
          <w:rFonts w:eastAsia="仿宋_GB2312"/>
          <w:sz w:val="30"/>
          <w:szCs w:val="30"/>
        </w:rPr>
        <w:t>10</w:t>
      </w:r>
      <w:r>
        <w:rPr>
          <w:rFonts w:hint="eastAsia" w:eastAsia="仿宋_GB2312"/>
          <w:sz w:val="30"/>
          <w:szCs w:val="30"/>
        </w:rPr>
        <w:t>万元、维修（护）费</w:t>
      </w:r>
      <w:r>
        <w:rPr>
          <w:rFonts w:eastAsia="仿宋_GB2312"/>
          <w:sz w:val="30"/>
          <w:szCs w:val="30"/>
        </w:rPr>
        <w:t>5</w:t>
      </w:r>
      <w:r>
        <w:rPr>
          <w:rFonts w:hint="eastAsia" w:eastAsia="仿宋_GB2312"/>
          <w:sz w:val="30"/>
          <w:szCs w:val="30"/>
        </w:rPr>
        <w:t>万元、会议费</w:t>
      </w:r>
      <w:r>
        <w:rPr>
          <w:rFonts w:eastAsia="仿宋_GB2312"/>
          <w:sz w:val="30"/>
          <w:szCs w:val="30"/>
        </w:rPr>
        <w:t>2</w:t>
      </w:r>
      <w:r>
        <w:rPr>
          <w:rFonts w:hint="eastAsia" w:eastAsia="仿宋_GB2312"/>
          <w:sz w:val="30"/>
          <w:szCs w:val="30"/>
        </w:rPr>
        <w:t>万元、培训费</w:t>
      </w:r>
      <w:r>
        <w:rPr>
          <w:rFonts w:eastAsia="仿宋_GB2312"/>
          <w:sz w:val="30"/>
          <w:szCs w:val="30"/>
        </w:rPr>
        <w:t>2</w:t>
      </w:r>
      <w:r>
        <w:rPr>
          <w:rFonts w:hint="eastAsia" w:eastAsia="仿宋_GB2312"/>
          <w:sz w:val="30"/>
          <w:szCs w:val="30"/>
        </w:rPr>
        <w:t>万元、公务接待费</w:t>
      </w:r>
      <w:r>
        <w:rPr>
          <w:rFonts w:eastAsia="仿宋_GB2312"/>
          <w:sz w:val="30"/>
          <w:szCs w:val="30"/>
        </w:rPr>
        <w:t>7</w:t>
      </w:r>
      <w:r>
        <w:rPr>
          <w:rFonts w:hint="eastAsia" w:eastAsia="仿宋_GB2312"/>
          <w:sz w:val="30"/>
          <w:szCs w:val="30"/>
        </w:rPr>
        <w:t>万元、劳务费</w:t>
      </w:r>
      <w:r>
        <w:rPr>
          <w:rFonts w:eastAsia="仿宋_GB2312"/>
          <w:sz w:val="30"/>
          <w:szCs w:val="30"/>
        </w:rPr>
        <w:t>1</w:t>
      </w:r>
      <w:r>
        <w:rPr>
          <w:rFonts w:hint="eastAsia" w:eastAsia="仿宋_GB2312"/>
          <w:sz w:val="30"/>
          <w:szCs w:val="30"/>
        </w:rPr>
        <w:t>万元、工会经费</w:t>
      </w:r>
      <w:r>
        <w:rPr>
          <w:rFonts w:eastAsia="仿宋_GB2312"/>
          <w:sz w:val="30"/>
          <w:szCs w:val="30"/>
        </w:rPr>
        <w:t>26</w:t>
      </w:r>
      <w:r>
        <w:rPr>
          <w:rFonts w:hint="eastAsia" w:eastAsia="仿宋_GB2312"/>
          <w:sz w:val="30"/>
          <w:szCs w:val="30"/>
        </w:rPr>
        <w:t>万元、公务用车运行维护费</w:t>
      </w:r>
      <w:r>
        <w:rPr>
          <w:rFonts w:eastAsia="仿宋_GB2312"/>
          <w:sz w:val="30"/>
          <w:szCs w:val="30"/>
        </w:rPr>
        <w:t>13</w:t>
      </w:r>
      <w:r>
        <w:rPr>
          <w:rFonts w:hint="eastAsia" w:eastAsia="仿宋_GB2312"/>
          <w:sz w:val="30"/>
          <w:szCs w:val="30"/>
        </w:rPr>
        <w:t>万元、其他交通费用</w:t>
      </w:r>
      <w:r>
        <w:rPr>
          <w:rFonts w:eastAsia="仿宋_GB2312"/>
          <w:sz w:val="30"/>
          <w:szCs w:val="30"/>
        </w:rPr>
        <w:t>78.18</w:t>
      </w:r>
      <w:r>
        <w:rPr>
          <w:rFonts w:hint="eastAsia" w:eastAsia="仿宋_GB2312"/>
          <w:sz w:val="30"/>
          <w:szCs w:val="30"/>
        </w:rPr>
        <w:t>万元、其他商品和服务支出</w:t>
      </w:r>
      <w:r>
        <w:rPr>
          <w:rFonts w:eastAsia="仿宋_GB2312"/>
          <w:sz w:val="30"/>
          <w:szCs w:val="30"/>
        </w:rPr>
        <w:t>4</w:t>
      </w:r>
      <w:r>
        <w:rPr>
          <w:rFonts w:hint="eastAsia" w:eastAsia="仿宋_GB2312"/>
          <w:sz w:val="30"/>
          <w:szCs w:val="30"/>
        </w:rPr>
        <w:t>万元。</w:t>
      </w:r>
    </w:p>
    <w:p>
      <w:pPr>
        <w:widowControl/>
        <w:numPr>
          <w:ilvl w:val="0"/>
          <w:numId w:val="4"/>
        </w:numPr>
        <w:spacing w:line="550" w:lineRule="atLeast"/>
        <w:ind w:firstLine="600" w:firstLineChars="200"/>
        <w:jc w:val="left"/>
        <w:rPr>
          <w:rFonts w:eastAsia="楷体_GB2312"/>
          <w:kern w:val="0"/>
          <w:sz w:val="30"/>
          <w:szCs w:val="30"/>
        </w:rPr>
      </w:pPr>
      <w:r>
        <w:rPr>
          <w:rFonts w:eastAsia="楷体_GB2312"/>
          <w:kern w:val="0"/>
          <w:sz w:val="30"/>
          <w:szCs w:val="30"/>
        </w:rPr>
        <w:t>国有资产占用情况</w:t>
      </w:r>
    </w:p>
    <w:p>
      <w:pPr>
        <w:widowControl/>
        <w:spacing w:line="550" w:lineRule="atLeast"/>
        <w:ind w:firstLine="600" w:firstLineChars="200"/>
        <w:jc w:val="left"/>
        <w:rPr>
          <w:rFonts w:eastAsia="仿宋_GB2312"/>
          <w:kern w:val="0"/>
          <w:sz w:val="30"/>
          <w:szCs w:val="30"/>
        </w:rPr>
      </w:pPr>
      <w:r>
        <w:rPr>
          <w:rFonts w:eastAsia="仿宋_GB2312"/>
          <w:kern w:val="0"/>
          <w:sz w:val="30"/>
          <w:szCs w:val="30"/>
        </w:rPr>
        <w:t>鉴于截至2019年12月31日的国有资产占有使用情况需在完成2019年决算编制后才能统计汇总相关数据，因此，将在公开2019年度部门决算时一并公开部门截至2019年12月31日的国有资产占有使用情况。</w:t>
      </w:r>
    </w:p>
    <w:p>
      <w:pPr>
        <w:widowControl/>
        <w:numPr>
          <w:ilvl w:val="0"/>
          <w:numId w:val="4"/>
        </w:numPr>
        <w:spacing w:line="550" w:lineRule="atLeast"/>
        <w:ind w:firstLine="600" w:firstLineChars="200"/>
        <w:jc w:val="left"/>
        <w:rPr>
          <w:rFonts w:eastAsia="楷体_GB2312"/>
          <w:kern w:val="0"/>
          <w:sz w:val="30"/>
          <w:szCs w:val="30"/>
        </w:rPr>
      </w:pPr>
      <w:r>
        <w:rPr>
          <w:rFonts w:eastAsia="楷体_GB2312"/>
          <w:kern w:val="0"/>
          <w:sz w:val="30"/>
          <w:szCs w:val="30"/>
        </w:rPr>
        <w:t>本部门预算绩效情况说明</w:t>
      </w:r>
    </w:p>
    <w:p>
      <w:pPr>
        <w:spacing w:line="550" w:lineRule="atLeast"/>
        <w:ind w:firstLine="600" w:firstLineChars="200"/>
        <w:rPr>
          <w:rFonts w:eastAsia="仿宋_GB2312"/>
          <w:color w:val="000000"/>
          <w:sz w:val="30"/>
          <w:szCs w:val="30"/>
        </w:rPr>
      </w:pPr>
      <w:r>
        <w:rPr>
          <w:rFonts w:eastAsia="仿宋_GB2312"/>
          <w:sz w:val="30"/>
          <w:szCs w:val="30"/>
        </w:rPr>
        <w:t>2019年部门预算</w:t>
      </w:r>
      <w:r>
        <w:rPr>
          <w:rFonts w:hint="eastAsia" w:eastAsia="仿宋_GB2312"/>
          <w:sz w:val="30"/>
          <w:szCs w:val="30"/>
          <w:lang w:eastAsia="zh-CN"/>
        </w:rPr>
        <w:t>收入</w:t>
      </w:r>
      <w:r>
        <w:rPr>
          <w:rFonts w:eastAsia="仿宋_GB2312"/>
          <w:sz w:val="30"/>
          <w:szCs w:val="30"/>
        </w:rPr>
        <w:t>1483.10万元</w:t>
      </w:r>
      <w:r>
        <w:rPr>
          <w:rFonts w:hint="eastAsia" w:eastAsia="仿宋_GB2312"/>
          <w:sz w:val="30"/>
          <w:szCs w:val="30"/>
          <w:lang w:eastAsia="zh-CN"/>
        </w:rPr>
        <w:t>其中：基本支出</w:t>
      </w:r>
      <w:r>
        <w:rPr>
          <w:rFonts w:hint="eastAsia" w:eastAsia="仿宋_GB2312"/>
          <w:sz w:val="30"/>
          <w:szCs w:val="30"/>
          <w:lang w:val="en-US" w:eastAsia="zh-CN"/>
        </w:rPr>
        <w:t>1348.10万元</w:t>
      </w:r>
      <w:r>
        <w:rPr>
          <w:rFonts w:eastAsia="仿宋_GB2312"/>
          <w:sz w:val="30"/>
          <w:szCs w:val="30"/>
        </w:rPr>
        <w:t>主要用于保障</w:t>
      </w:r>
      <w:r>
        <w:rPr>
          <w:rFonts w:hint="eastAsia" w:eastAsia="仿宋_GB2312"/>
          <w:sz w:val="30"/>
          <w:szCs w:val="30"/>
        </w:rPr>
        <w:t>县纪委监委</w:t>
      </w:r>
      <w:r>
        <w:rPr>
          <w:rFonts w:eastAsia="仿宋_GB2312"/>
          <w:sz w:val="30"/>
          <w:szCs w:val="30"/>
        </w:rPr>
        <w:t>在职干部职工70人的劳动报酬、各项社会保险费</w:t>
      </w:r>
      <w:r>
        <w:rPr>
          <w:rFonts w:hint="eastAsia" w:eastAsia="仿宋_GB2312"/>
          <w:sz w:val="30"/>
          <w:szCs w:val="30"/>
        </w:rPr>
        <w:t>；</w:t>
      </w:r>
      <w:r>
        <w:rPr>
          <w:rFonts w:eastAsia="仿宋_GB2312"/>
          <w:sz w:val="30"/>
          <w:szCs w:val="30"/>
        </w:rPr>
        <w:t>保障全县十五个乡镇和一个农场“五级联动”信访联络员1540多名的生活补助</w:t>
      </w:r>
      <w:r>
        <w:rPr>
          <w:rFonts w:hint="eastAsia" w:eastAsia="仿宋_GB2312"/>
          <w:sz w:val="30"/>
          <w:szCs w:val="30"/>
        </w:rPr>
        <w:t>；</w:t>
      </w:r>
      <w:r>
        <w:rPr>
          <w:rFonts w:eastAsia="仿宋_GB2312"/>
          <w:sz w:val="30"/>
          <w:szCs w:val="30"/>
        </w:rPr>
        <w:t>保障纪检监察机关工作正常运转</w:t>
      </w:r>
      <w:r>
        <w:rPr>
          <w:rFonts w:hint="eastAsia" w:eastAsia="仿宋_GB2312"/>
          <w:sz w:val="30"/>
          <w:szCs w:val="30"/>
          <w:lang w:eastAsia="zh-CN"/>
        </w:rPr>
        <w:t>。项目支出</w:t>
      </w:r>
      <w:r>
        <w:rPr>
          <w:rFonts w:hint="eastAsia" w:eastAsia="仿宋_GB2312"/>
          <w:sz w:val="30"/>
          <w:szCs w:val="30"/>
          <w:lang w:val="en-US" w:eastAsia="zh-CN"/>
        </w:rPr>
        <w:t>135万元用于</w:t>
      </w:r>
      <w:r>
        <w:rPr>
          <w:rFonts w:eastAsia="仿宋_GB2312"/>
          <w:sz w:val="30"/>
          <w:szCs w:val="30"/>
        </w:rPr>
        <w:t>为认真贯彻执行党的路线方针政策和决议、国家法律法规等的监督检查，组织协调重要监督检查活动，全县政治纪律的执行和作风建设规定、廉洁自律规定的落实，开展有关党风政风监督专项检查，</w:t>
      </w:r>
      <w:r>
        <w:rPr>
          <w:rFonts w:eastAsia="仿宋_GB2312"/>
          <w:bCs/>
          <w:sz w:val="30"/>
          <w:szCs w:val="30"/>
        </w:rPr>
        <w:t>协助党委压实主体责任，抓好党风廉政建设工作</w:t>
      </w:r>
      <w:r>
        <w:rPr>
          <w:rFonts w:hint="eastAsia" w:eastAsia="仿宋_GB2312"/>
          <w:bCs/>
          <w:sz w:val="30"/>
          <w:szCs w:val="30"/>
        </w:rPr>
        <w:t>；</w:t>
      </w:r>
      <w:r>
        <w:rPr>
          <w:rFonts w:eastAsia="仿宋_GB2312"/>
          <w:sz w:val="30"/>
          <w:szCs w:val="30"/>
        </w:rPr>
        <w:t>纪检监察机关</w:t>
      </w:r>
      <w:r>
        <w:rPr>
          <w:rFonts w:eastAsia="仿宋_GB2312"/>
          <w:color w:val="26262B"/>
          <w:sz w:val="30"/>
          <w:szCs w:val="30"/>
        </w:rPr>
        <w:t>聚焦主业，挺纪在前，以钉钉子的精神持之以恒正风肃纪，持续保持惩治腐败高压态势，推动全面从严治党取得新成效</w:t>
      </w:r>
      <w:r>
        <w:rPr>
          <w:rFonts w:hint="eastAsia" w:eastAsia="仿宋_GB2312"/>
          <w:color w:val="26262B"/>
          <w:sz w:val="30"/>
          <w:szCs w:val="30"/>
        </w:rPr>
        <w:t>；</w:t>
      </w:r>
      <w:r>
        <w:rPr>
          <w:rFonts w:eastAsia="仿宋_GB2312"/>
          <w:color w:val="26262B"/>
          <w:sz w:val="30"/>
          <w:szCs w:val="30"/>
        </w:rPr>
        <w:t>巡察</w:t>
      </w:r>
      <w:r>
        <w:rPr>
          <w:rFonts w:eastAsia="仿宋_GB2312"/>
          <w:color w:val="000000"/>
          <w:sz w:val="30"/>
          <w:szCs w:val="30"/>
        </w:rPr>
        <w:t>工作是进一步加强党的领导、党的建设和全面从严治党，增强各级党的组织、党员领导干部政治意识、大局意识、核心意识、看齐意识，集中统一领导，统筹推进“五位一体”总体布局和协调推进“四个全面战略”布局。巡察成果以巡察报告、专题报告、综合材料、问题线索等形式体现，作为派出巡察的党委议事决策、处理问题，纪检监察机关开展执纪审查，组织部门选拔任用干部的参考和依据</w:t>
      </w:r>
      <w:r>
        <w:rPr>
          <w:rFonts w:hint="eastAsia" w:eastAsia="仿宋_GB2312"/>
          <w:color w:val="000000"/>
          <w:sz w:val="30"/>
          <w:szCs w:val="30"/>
          <w:lang w:val="en-US" w:eastAsia="zh-CN"/>
        </w:rPr>
        <w:t>,</w:t>
      </w:r>
      <w:r>
        <w:rPr>
          <w:rFonts w:eastAsia="仿宋_GB2312"/>
          <w:color w:val="000000"/>
          <w:sz w:val="30"/>
          <w:szCs w:val="30"/>
        </w:rPr>
        <w:t>为盈江经济社会发展和决战脱贫攻坚提供了坚强的作风纪律保障。</w:t>
      </w:r>
    </w:p>
    <w:p>
      <w:pPr>
        <w:widowControl/>
        <w:spacing w:line="550" w:lineRule="atLeast"/>
        <w:ind w:firstLine="750" w:firstLineChars="250"/>
        <w:jc w:val="left"/>
        <w:rPr>
          <w:rFonts w:eastAsia="楷体_GB2312"/>
          <w:kern w:val="0"/>
          <w:sz w:val="30"/>
          <w:szCs w:val="30"/>
        </w:rPr>
      </w:pPr>
    </w:p>
    <w:p>
      <w:pPr>
        <w:widowControl/>
        <w:jc w:val="left"/>
        <w:rPr>
          <w:rFonts w:ascii="楷体_GB2312" w:eastAsia="楷体_GB2312"/>
          <w:kern w:val="0"/>
          <w:sz w:val="30"/>
          <w:szCs w:val="30"/>
        </w:rPr>
      </w:pPr>
    </w:p>
    <w:p>
      <w:pPr>
        <w:rPr>
          <w:rFonts w:ascii="Arial" w:hAnsi="Arial" w:eastAsia="Arial" w:cs="Arial"/>
          <w:b/>
          <w:sz w:val="36"/>
        </w:rPr>
      </w:pPr>
      <w:r>
        <w:rPr>
          <w:rFonts w:ascii="Arial" w:hAnsi="Arial" w:eastAsia="Arial" w:cs="Arial"/>
          <w:b/>
          <w:sz w:val="36"/>
        </w:rPr>
        <w:t>监督索引号53312300422200111</w:t>
      </w:r>
    </w:p>
    <w:sectPr>
      <w:headerReference r:id="rId3" w:type="default"/>
      <w:footerReference r:id="rId5" w:type="default"/>
      <w:headerReference r:id="rId4" w:type="even"/>
      <w:pgSz w:w="11906" w:h="16838"/>
      <w:pgMar w:top="1191" w:right="1559" w:bottom="1191" w:left="1559" w:header="851" w:footer="992" w:gutter="0"/>
      <w:cols w:space="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altName w:val="仿宋_GB2312"/>
    <w:panose1 w:val="02010609060101010101"/>
    <w:charset w:val="86"/>
    <w:family w:val="modern"/>
    <w:pitch w:val="default"/>
    <w:sig w:usb0="00000000" w:usb1="00000000" w:usb2="00000016" w:usb3="00000000" w:csb0="00040001" w:csb1="00000000"/>
  </w:font>
  <w:font w:name="楷体">
    <w:altName w:val="楷体_GB2312"/>
    <w:panose1 w:val="02010609060101010101"/>
    <w:charset w:val="86"/>
    <w:family w:val="modern"/>
    <w:pitch w:val="default"/>
    <w:sig w:usb0="00000000" w:usb1="00000000" w:usb2="00000016" w:usb3="00000000" w:csb0="00040001" w:csb1="00000000"/>
  </w:font>
  <w:font w:name="宋体-方正超大字符集">
    <w:altName w:val="宋体"/>
    <w:panose1 w:val="03000509000000000000"/>
    <w:charset w:val="86"/>
    <w:family w:val="auto"/>
    <w:pitch w:val="default"/>
    <w:sig w:usb0="00000000" w:usb1="0000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方正仿宋_GBK">
    <w:altName w:val="宋体"/>
    <w:panose1 w:val="03000509000000000000"/>
    <w:charset w:val="86"/>
    <w:family w:val="script"/>
    <w:pitch w:val="default"/>
    <w:sig w:usb0="00000000" w:usb1="00000000" w:usb2="00000000" w:usb3="00000000" w:csb0="00040000" w:csb1="00000000"/>
  </w:font>
  <w:font w:name="方正小标宋_GBK">
    <w:altName w:val="宋体"/>
    <w:panose1 w:val="03000509000000000000"/>
    <w:charset w:val="86"/>
    <w:family w:val="auto"/>
    <w:pitch w:val="default"/>
    <w:sig w:usb0="00000000" w:usb1="00000000" w:usb2="00000000" w:usb3="00000000" w:csb0="00040000" w:csb1="00000000"/>
  </w:font>
  <w:font w:name="方正黑体_GBK">
    <w:altName w:val="方正兰亭超细黑简体"/>
    <w:panose1 w:val="03000509000000000000"/>
    <w:charset w:val="86"/>
    <w:family w:val="auto"/>
    <w:pitch w:val="default"/>
    <w:sig w:usb0="00000000" w:usb1="00000000" w:usb2="00000000" w:usb3="00000000" w:csb0="00040000" w:csb1="00000000"/>
  </w:font>
  <w:font w:name="Meiryo UI">
    <w:altName w:val="MS UI Gothic"/>
    <w:panose1 w:val="020B0604030504040204"/>
    <w:charset w:val="80"/>
    <w:family w:val="swiss"/>
    <w:pitch w:val="default"/>
    <w:sig w:usb0="00000000" w:usb1="00000000" w:usb2="00010012" w:usb3="00000000" w:csb0="6002009F" w:csb1="DFD70000"/>
  </w:font>
  <w:font w:name="Meiryo">
    <w:altName w:val="MS UI Gothic"/>
    <w:panose1 w:val="020B0604030504040204"/>
    <w:charset w:val="80"/>
    <w:family w:val="swiss"/>
    <w:pitch w:val="default"/>
    <w:sig w:usb0="00000000" w:usb1="00000000" w:usb2="00010012" w:usb3="00000000" w:csb0="6002009F" w:csb1="DFD70000"/>
  </w:font>
  <w:font w:name="Narkisim">
    <w:altName w:val="MV Boli"/>
    <w:panose1 w:val="020E0502050101010101"/>
    <w:charset w:val="B1"/>
    <w:family w:val="swiss"/>
    <w:pitch w:val="default"/>
    <w:sig w:usb0="00000000" w:usb1="00000000" w:usb2="00000000" w:usb3="00000000" w:csb0="00000020" w:csb1="00200000"/>
  </w:font>
  <w:font w:name="华文中宋">
    <w:altName w:val="宋体"/>
    <w:panose1 w:val="02010600040101010101"/>
    <w:charset w:val="86"/>
    <w:family w:val="auto"/>
    <w:pitch w:val="default"/>
    <w:sig w:usb0="00000000" w:usb1="00000000" w:usb2="00000000" w:usb3="00000000" w:csb0="0004009F" w:csb1="DFD70000"/>
  </w:font>
  <w:font w:name="华文仿宋">
    <w:altName w:val="仿宋_GB2312"/>
    <w:panose1 w:val="02010600040101010101"/>
    <w:charset w:val="86"/>
    <w:family w:val="auto"/>
    <w:pitch w:val="default"/>
    <w:sig w:usb0="00000000" w:usb1="00000000" w:usb2="00000000" w:usb3="00000000" w:csb0="0004009F" w:csb1="DFD70000"/>
  </w:font>
  <w:font w:name="华文宋体">
    <w:altName w:val="宋体"/>
    <w:panose1 w:val="02010600040101010101"/>
    <w:charset w:val="86"/>
    <w:family w:val="auto"/>
    <w:pitch w:val="default"/>
    <w:sig w:usb0="00000000" w:usb1="00000000" w:usb2="00000000" w:usb3="00000000" w:csb0="0004009F" w:csb1="DFD70000"/>
  </w:font>
  <w:font w:name="方正美黑简体">
    <w:altName w:val="黑体"/>
    <w:panose1 w:val="02010601030101010101"/>
    <w:charset w:val="86"/>
    <w:family w:val="auto"/>
    <w:pitch w:val="default"/>
    <w:sig w:usb0="00000000" w:usb1="00000000" w:usb2="00000000" w:usb3="00000000" w:csb0="00040000" w:csb1="00000000"/>
  </w:font>
  <w:font w:name="方正舒体">
    <w:altName w:val="宋体"/>
    <w:panose1 w:val="02010601030101010101"/>
    <w:charset w:val="86"/>
    <w:family w:val="auto"/>
    <w:pitch w:val="default"/>
    <w:sig w:usb0="00000000" w:usb1="00000000" w:usb2="00000000" w:usb3="00000000" w:csb0="00040000" w:csb1="00000000"/>
  </w:font>
  <w:font w:name="方正舒体简体">
    <w:altName w:val="宋体"/>
    <w:panose1 w:val="02010601030101010101"/>
    <w:charset w:val="86"/>
    <w:family w:val="auto"/>
    <w:pitch w:val="default"/>
    <w:sig w:usb0="00000000" w:usb1="00000000" w:usb2="00000000" w:usb3="00000000" w:csb0="00040000" w:csb1="00000000"/>
  </w:font>
  <w:font w:name="方正行楷简体">
    <w:altName w:val="宋体"/>
    <w:panose1 w:val="02010601030101010101"/>
    <w:charset w:val="86"/>
    <w:family w:val="auto"/>
    <w:pitch w:val="default"/>
    <w:sig w:usb0="00000000" w:usb1="00000000" w:usb2="00000000" w:usb3="00000000" w:csb0="00040000" w:csb1="00000000"/>
  </w:font>
  <w:font w:name="方正超粗黑简体">
    <w:altName w:val="黑体"/>
    <w:panose1 w:val="02010601030101010101"/>
    <w:charset w:val="86"/>
    <w:family w:val="auto"/>
    <w:pitch w:val="default"/>
    <w:sig w:usb0="00000000" w:usb1="00000000" w:usb2="00000000" w:usb3="00000000" w:csb0="00040000" w:csb1="00000000"/>
  </w:font>
  <w:font w:name="方正隶书简体">
    <w:altName w:val="宋体"/>
    <w:panose1 w:val="02010601030101010101"/>
    <w:charset w:val="86"/>
    <w:family w:val="auto"/>
    <w:pitch w:val="default"/>
    <w:sig w:usb0="00000000" w:usb1="00000000" w:usb2="00000000" w:usb3="00000000" w:csb0="00040000" w:csb1="00000000"/>
  </w:font>
  <w:font w:name="方正隶二简体">
    <w:altName w:val="宋体"/>
    <w:panose1 w:val="02010601030101010101"/>
    <w:charset w:val="86"/>
    <w:family w:val="auto"/>
    <w:pitch w:val="default"/>
    <w:sig w:usb0="00000000" w:usb1="00000000" w:usb2="00000000" w:usb3="00000000" w:csb0="00040000" w:csb1="00000000"/>
  </w:font>
  <w:font w:name="方正隶变简体">
    <w:altName w:val="宋体"/>
    <w:panose1 w:val="02010601030101010101"/>
    <w:charset w:val="86"/>
    <w:family w:val="auto"/>
    <w:pitch w:val="default"/>
    <w:sig w:usb0="00000000" w:usb1="00000000" w:usb2="00000000" w:usb3="00000000" w:csb0="00040000" w:csb1="00000000"/>
  </w:font>
  <w:font w:name="方正魏碑简体">
    <w:altName w:val="宋体"/>
    <w:panose1 w:val="02010601030101010101"/>
    <w:charset w:val="86"/>
    <w:family w:val="auto"/>
    <w:pitch w:val="default"/>
    <w:sig w:usb0="00000000" w:usb1="00000000" w:usb2="00000000" w:usb3="00000000" w:csb0="00040000" w:csb1="00000000"/>
  </w:font>
  <w:font w:name="方正黄草简体">
    <w:altName w:val="宋体"/>
    <w:panose1 w:val="02010601030101010101"/>
    <w:charset w:val="86"/>
    <w:family w:val="auto"/>
    <w:pitch w:val="default"/>
    <w:sig w:usb0="00000000" w:usb1="00000000" w:usb2="00000000" w:usb3="00000000" w:csb0="00040000" w:csb1="00000000"/>
  </w:font>
  <w:font w:name="方正黑体简体">
    <w:altName w:val="方正兰亭超细黑简体"/>
    <w:panose1 w:val="02010601030101010101"/>
    <w:charset w:val="86"/>
    <w:family w:val="auto"/>
    <w:pitch w:val="default"/>
    <w:sig w:usb0="00000000" w:usb1="00000000" w:usb2="00000000" w:usb3="00000000" w:csb0="00040000" w:csb1="00000000"/>
  </w:font>
  <w:font w:name="隶书">
    <w:altName w:val="宋体"/>
    <w:panose1 w:val="02010509060101010101"/>
    <w:charset w:val="86"/>
    <w:family w:val="auto"/>
    <w:pitch w:val="default"/>
    <w:sig w:usb0="00000000" w:usb1="00000000" w:usb2="00000000" w:usb3="00000000" w:csb0="00040000" w:csb1="00000000"/>
  </w:font>
  <w:font w:name="Glyphicons Halflings">
    <w:altName w:val="Courier New"/>
    <w:panose1 w:val="00000000000000000000"/>
    <w:charset w:val="00"/>
    <w:family w:val="auto"/>
    <w:pitch w:val="default"/>
    <w:sig w:usb0="00000000" w:usb1="00000000" w:usb2="00000000" w:usb3="00000000" w:csb0="00000000" w:csb1="00000000"/>
  </w:font>
  <w:font w:name="Menlo">
    <w:altName w:val="Courier New"/>
    <w:panose1 w:val="00000000000000000000"/>
    <w:charset w:val="00"/>
    <w:family w:val="auto"/>
    <w:pitch w:val="default"/>
    <w:sig w:usb0="00000000" w:usb1="00000000" w:usb2="00000000" w:usb3="00000000" w:csb0="00000000" w:csb1="00000000"/>
  </w:font>
  <w:font w:name="Segoe Print">
    <w:altName w:val="Verdana"/>
    <w:panose1 w:val="02000600000000000000"/>
    <w:charset w:val="00"/>
    <w:family w:val="auto"/>
    <w:pitch w:val="default"/>
    <w:sig w:usb0="00000000" w:usb1="00000000" w:usb2="00000000" w:usb3="00000000" w:csb0="2000009F" w:csb1="47010000"/>
  </w:font>
  <w:font w:name="MS UI Gothic">
    <w:panose1 w:val="020B0600070205080204"/>
    <w:charset w:val="80"/>
    <w:family w:val="auto"/>
    <w:pitch w:val="default"/>
    <w:sig w:usb0="A00002BF" w:usb1="68C7FCFB" w:usb2="00000010" w:usb3="00000000" w:csb0="4002009F" w:csb1="DFD70000"/>
  </w:font>
  <w:font w:name="Shruti">
    <w:altName w:val="Palatino Linotype"/>
    <w:panose1 w:val="02000500000000000000"/>
    <w:charset w:val="00"/>
    <w:family w:val="auto"/>
    <w:pitch w:val="default"/>
    <w:sig w:usb0="00000000" w:usb1="00000000" w:usb2="00000000" w:usb3="00000000" w:csb0="00000000" w:csb1="00000000"/>
  </w:font>
  <w:font w:name="Latha">
    <w:altName w:val="Palatino Linotype"/>
    <w:panose1 w:val="02000400000000000000"/>
    <w:charset w:val="00"/>
    <w:family w:val="auto"/>
    <w:pitch w:val="default"/>
    <w:sig w:usb0="00000000" w:usb1="00000000" w:usb2="00000000" w:usb3="00000000" w:csb0="00000000" w:csb1="00000000"/>
  </w:font>
  <w:font w:name="Verdana">
    <w:panose1 w:val="020B0604030504040204"/>
    <w:charset w:val="00"/>
    <w:family w:val="auto"/>
    <w:pitch w:val="default"/>
    <w:sig w:usb0="00000287" w:usb1="00000000" w:usb2="00000000" w:usb3="00000000" w:csb0="2000019F" w:csb1="00000000"/>
  </w:font>
  <w:font w:name="方正兰亭超细黑简体">
    <w:panose1 w:val="02000000000000000000"/>
    <w:charset w:val="86"/>
    <w:family w:val="auto"/>
    <w:pitch w:val="default"/>
    <w:sig w:usb0="00000001" w:usb1="08000000" w:usb2="00000000" w:usb3="00000000" w:csb0="00040000" w:csb1="00000000"/>
  </w:font>
  <w:font w:name="MV Boli">
    <w:panose1 w:val="02000500030200090000"/>
    <w:charset w:val="00"/>
    <w:family w:val="auto"/>
    <w:pitch w:val="default"/>
    <w:sig w:usb0="00000000" w:usb1="00000000" w:usb2="00000100" w:usb3="00000000" w:csb0="00000000" w:csb1="00000000"/>
  </w:font>
  <w:font w:name="Courier New">
    <w:panose1 w:val="02070309020205020404"/>
    <w:charset w:val="00"/>
    <w:family w:val="auto"/>
    <w:pitch w:val="default"/>
    <w:sig w:usb0="00007A87" w:usb1="80000000" w:usb2="00000008" w:usb3="00000000" w:csb0="400001FF" w:csb1="FFFF0000"/>
  </w:font>
  <w:font w:name="Palatino Linotype">
    <w:panose1 w:val="02040502050505030304"/>
    <w:charset w:val="00"/>
    <w:family w:val="auto"/>
    <w:pitch w:val="default"/>
    <w:sig w:usb0="E0000387" w:usb1="40000013"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A9B9"/>
    <w:multiLevelType w:val="singleLevel"/>
    <w:tmpl w:val="5C3DA9B9"/>
    <w:lvl w:ilvl="0" w:tentative="0">
      <w:start w:val="3"/>
      <w:numFmt w:val="chineseCounting"/>
      <w:suff w:val="nothing"/>
      <w:lvlText w:val="（%1）"/>
      <w:lvlJc w:val="left"/>
      <w:rPr>
        <w:rFonts w:cs="Times New Roman"/>
      </w:rPr>
    </w:lvl>
  </w:abstractNum>
  <w:abstractNum w:abstractNumId="1">
    <w:nsid w:val="5C47BA42"/>
    <w:multiLevelType w:val="singleLevel"/>
    <w:tmpl w:val="5C47BA42"/>
    <w:lvl w:ilvl="0" w:tentative="0">
      <w:start w:val="2"/>
      <w:numFmt w:val="chineseCounting"/>
      <w:suff w:val="nothing"/>
      <w:lvlText w:val="（%1）"/>
      <w:lvlJc w:val="left"/>
      <w:rPr>
        <w:rFonts w:cs="Times New Roman"/>
      </w:rPr>
    </w:lvl>
  </w:abstractNum>
  <w:abstractNum w:abstractNumId="2">
    <w:nsid w:val="5C47DBBF"/>
    <w:multiLevelType w:val="singleLevel"/>
    <w:tmpl w:val="5C47DBBF"/>
    <w:lvl w:ilvl="0" w:tentative="0">
      <w:start w:val="4"/>
      <w:numFmt w:val="chineseCounting"/>
      <w:suff w:val="nothing"/>
      <w:lvlText w:val="%1、"/>
      <w:lvlJc w:val="left"/>
      <w:rPr>
        <w:rFonts w:cs="Times New Roman"/>
      </w:rPr>
    </w:lvl>
  </w:abstractNum>
  <w:abstractNum w:abstractNumId="3">
    <w:nsid w:val="5CBE87DF"/>
    <w:multiLevelType w:val="singleLevel"/>
    <w:tmpl w:val="5CBE87DF"/>
    <w:lvl w:ilvl="0" w:tentative="0">
      <w:start w:val="4"/>
      <w:numFmt w:val="chineseCounting"/>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7"/>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AD5"/>
    <w:rsid w:val="000012D9"/>
    <w:rsid w:val="0000585F"/>
    <w:rsid w:val="0000790E"/>
    <w:rsid w:val="00010713"/>
    <w:rsid w:val="00011F4A"/>
    <w:rsid w:val="00012FB3"/>
    <w:rsid w:val="00014D4F"/>
    <w:rsid w:val="000152A5"/>
    <w:rsid w:val="000237AB"/>
    <w:rsid w:val="0003248D"/>
    <w:rsid w:val="00034005"/>
    <w:rsid w:val="00043516"/>
    <w:rsid w:val="000438B9"/>
    <w:rsid w:val="0005317B"/>
    <w:rsid w:val="000543CA"/>
    <w:rsid w:val="00054EA9"/>
    <w:rsid w:val="000559B2"/>
    <w:rsid w:val="00060B5F"/>
    <w:rsid w:val="00063177"/>
    <w:rsid w:val="00064C37"/>
    <w:rsid w:val="00070204"/>
    <w:rsid w:val="00073344"/>
    <w:rsid w:val="000736CB"/>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0336"/>
    <w:rsid w:val="000B59B5"/>
    <w:rsid w:val="000B5BAB"/>
    <w:rsid w:val="000B7EA9"/>
    <w:rsid w:val="000C3AE5"/>
    <w:rsid w:val="000C5123"/>
    <w:rsid w:val="000D4394"/>
    <w:rsid w:val="000D5897"/>
    <w:rsid w:val="000E2B18"/>
    <w:rsid w:val="000E530D"/>
    <w:rsid w:val="000F365A"/>
    <w:rsid w:val="000F4C86"/>
    <w:rsid w:val="001046C0"/>
    <w:rsid w:val="00104701"/>
    <w:rsid w:val="00114FB7"/>
    <w:rsid w:val="00122B32"/>
    <w:rsid w:val="00123DF3"/>
    <w:rsid w:val="00126D02"/>
    <w:rsid w:val="00126F40"/>
    <w:rsid w:val="00127A6B"/>
    <w:rsid w:val="00131F16"/>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D4267"/>
    <w:rsid w:val="001D4CDA"/>
    <w:rsid w:val="001D65B5"/>
    <w:rsid w:val="001E03BD"/>
    <w:rsid w:val="001E684A"/>
    <w:rsid w:val="00200BD6"/>
    <w:rsid w:val="00212F48"/>
    <w:rsid w:val="00213694"/>
    <w:rsid w:val="00216177"/>
    <w:rsid w:val="002230AE"/>
    <w:rsid w:val="002247D0"/>
    <w:rsid w:val="00224F80"/>
    <w:rsid w:val="0022507C"/>
    <w:rsid w:val="00226979"/>
    <w:rsid w:val="00232231"/>
    <w:rsid w:val="00237729"/>
    <w:rsid w:val="002406F5"/>
    <w:rsid w:val="0024135E"/>
    <w:rsid w:val="00242E76"/>
    <w:rsid w:val="00243464"/>
    <w:rsid w:val="002462A8"/>
    <w:rsid w:val="00247731"/>
    <w:rsid w:val="00253C74"/>
    <w:rsid w:val="00262BAD"/>
    <w:rsid w:val="002726B1"/>
    <w:rsid w:val="002727D0"/>
    <w:rsid w:val="0027472C"/>
    <w:rsid w:val="002749C8"/>
    <w:rsid w:val="00275325"/>
    <w:rsid w:val="00281C06"/>
    <w:rsid w:val="00285DC4"/>
    <w:rsid w:val="00294AE7"/>
    <w:rsid w:val="002A7BAE"/>
    <w:rsid w:val="002B11FA"/>
    <w:rsid w:val="002B2CA6"/>
    <w:rsid w:val="002B34ED"/>
    <w:rsid w:val="002B37A7"/>
    <w:rsid w:val="002B4342"/>
    <w:rsid w:val="002B56EB"/>
    <w:rsid w:val="002B6666"/>
    <w:rsid w:val="002B6D47"/>
    <w:rsid w:val="002C2555"/>
    <w:rsid w:val="002C7D21"/>
    <w:rsid w:val="002D27CD"/>
    <w:rsid w:val="002D3EC0"/>
    <w:rsid w:val="002D729F"/>
    <w:rsid w:val="002E0E3C"/>
    <w:rsid w:val="002E1812"/>
    <w:rsid w:val="002E2F7F"/>
    <w:rsid w:val="002E4B20"/>
    <w:rsid w:val="002E5FC6"/>
    <w:rsid w:val="002E6D7D"/>
    <w:rsid w:val="002F25FB"/>
    <w:rsid w:val="002F2C1E"/>
    <w:rsid w:val="002F6E99"/>
    <w:rsid w:val="00300380"/>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375E8"/>
    <w:rsid w:val="0034184B"/>
    <w:rsid w:val="003535EB"/>
    <w:rsid w:val="00354D29"/>
    <w:rsid w:val="00356356"/>
    <w:rsid w:val="00360593"/>
    <w:rsid w:val="00360EF7"/>
    <w:rsid w:val="00361A07"/>
    <w:rsid w:val="003656B3"/>
    <w:rsid w:val="003710A2"/>
    <w:rsid w:val="00372470"/>
    <w:rsid w:val="00376707"/>
    <w:rsid w:val="003773C3"/>
    <w:rsid w:val="0037788A"/>
    <w:rsid w:val="0038029B"/>
    <w:rsid w:val="00383096"/>
    <w:rsid w:val="00392AA8"/>
    <w:rsid w:val="003931E6"/>
    <w:rsid w:val="003A324A"/>
    <w:rsid w:val="003A4942"/>
    <w:rsid w:val="003A73EF"/>
    <w:rsid w:val="003B2514"/>
    <w:rsid w:val="003B54C2"/>
    <w:rsid w:val="003B5BA8"/>
    <w:rsid w:val="003B71D0"/>
    <w:rsid w:val="003C0093"/>
    <w:rsid w:val="003C1BE1"/>
    <w:rsid w:val="003C2EC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6160"/>
    <w:rsid w:val="004A742B"/>
    <w:rsid w:val="004B29ED"/>
    <w:rsid w:val="004B50FC"/>
    <w:rsid w:val="004C064B"/>
    <w:rsid w:val="004C1CDF"/>
    <w:rsid w:val="004D26D3"/>
    <w:rsid w:val="004D3A59"/>
    <w:rsid w:val="004D6E1D"/>
    <w:rsid w:val="004E2F41"/>
    <w:rsid w:val="004F0ABD"/>
    <w:rsid w:val="004F2C44"/>
    <w:rsid w:val="004F4F9F"/>
    <w:rsid w:val="004F5C1B"/>
    <w:rsid w:val="005054B5"/>
    <w:rsid w:val="00505533"/>
    <w:rsid w:val="00506344"/>
    <w:rsid w:val="005148D7"/>
    <w:rsid w:val="00521069"/>
    <w:rsid w:val="005248EA"/>
    <w:rsid w:val="0052572D"/>
    <w:rsid w:val="0053166F"/>
    <w:rsid w:val="005351FE"/>
    <w:rsid w:val="00535CF3"/>
    <w:rsid w:val="005431C8"/>
    <w:rsid w:val="005463F4"/>
    <w:rsid w:val="00552BA8"/>
    <w:rsid w:val="0055409A"/>
    <w:rsid w:val="00563EEF"/>
    <w:rsid w:val="00572E90"/>
    <w:rsid w:val="00575EDA"/>
    <w:rsid w:val="00591B91"/>
    <w:rsid w:val="00593BA8"/>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9E9"/>
    <w:rsid w:val="005E6A58"/>
    <w:rsid w:val="005F310F"/>
    <w:rsid w:val="00602B8A"/>
    <w:rsid w:val="0060314C"/>
    <w:rsid w:val="00606DEA"/>
    <w:rsid w:val="00610CF7"/>
    <w:rsid w:val="00612D63"/>
    <w:rsid w:val="00614B12"/>
    <w:rsid w:val="006150EC"/>
    <w:rsid w:val="006164DB"/>
    <w:rsid w:val="0061679D"/>
    <w:rsid w:val="006253D8"/>
    <w:rsid w:val="00626153"/>
    <w:rsid w:val="006374A1"/>
    <w:rsid w:val="00651B6C"/>
    <w:rsid w:val="0065378D"/>
    <w:rsid w:val="006540CB"/>
    <w:rsid w:val="00660B2A"/>
    <w:rsid w:val="00663D84"/>
    <w:rsid w:val="00682553"/>
    <w:rsid w:val="0068515C"/>
    <w:rsid w:val="0068667C"/>
    <w:rsid w:val="006A26A0"/>
    <w:rsid w:val="006A4FDA"/>
    <w:rsid w:val="006B1C07"/>
    <w:rsid w:val="006B3DA5"/>
    <w:rsid w:val="006B5B25"/>
    <w:rsid w:val="006B7827"/>
    <w:rsid w:val="006D0172"/>
    <w:rsid w:val="006D2E68"/>
    <w:rsid w:val="006E1A3A"/>
    <w:rsid w:val="006E2230"/>
    <w:rsid w:val="006E2B9C"/>
    <w:rsid w:val="006E7E4C"/>
    <w:rsid w:val="006F02E3"/>
    <w:rsid w:val="006F1C64"/>
    <w:rsid w:val="006F3C19"/>
    <w:rsid w:val="00700438"/>
    <w:rsid w:val="007013C6"/>
    <w:rsid w:val="00711CDF"/>
    <w:rsid w:val="00715660"/>
    <w:rsid w:val="007328B9"/>
    <w:rsid w:val="007336B0"/>
    <w:rsid w:val="0073563C"/>
    <w:rsid w:val="00735ADA"/>
    <w:rsid w:val="00735D71"/>
    <w:rsid w:val="00736386"/>
    <w:rsid w:val="0074138A"/>
    <w:rsid w:val="00750940"/>
    <w:rsid w:val="00751AB4"/>
    <w:rsid w:val="0076269B"/>
    <w:rsid w:val="00765AB8"/>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4968"/>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2A1C"/>
    <w:rsid w:val="00864E02"/>
    <w:rsid w:val="008658EF"/>
    <w:rsid w:val="00874702"/>
    <w:rsid w:val="008775B4"/>
    <w:rsid w:val="008808A6"/>
    <w:rsid w:val="00884461"/>
    <w:rsid w:val="00885B69"/>
    <w:rsid w:val="0089600A"/>
    <w:rsid w:val="008A159E"/>
    <w:rsid w:val="008A38E5"/>
    <w:rsid w:val="008A3F94"/>
    <w:rsid w:val="008A4B32"/>
    <w:rsid w:val="008A6037"/>
    <w:rsid w:val="008B1A9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E7"/>
    <w:rsid w:val="009008F4"/>
    <w:rsid w:val="00901A1A"/>
    <w:rsid w:val="009020BF"/>
    <w:rsid w:val="00905BB4"/>
    <w:rsid w:val="00906DDB"/>
    <w:rsid w:val="00907813"/>
    <w:rsid w:val="00911B9D"/>
    <w:rsid w:val="009135F7"/>
    <w:rsid w:val="00913F72"/>
    <w:rsid w:val="009142F4"/>
    <w:rsid w:val="00921C07"/>
    <w:rsid w:val="00930A10"/>
    <w:rsid w:val="0093199F"/>
    <w:rsid w:val="00932958"/>
    <w:rsid w:val="00943350"/>
    <w:rsid w:val="009449DA"/>
    <w:rsid w:val="00947CC7"/>
    <w:rsid w:val="00951519"/>
    <w:rsid w:val="00952373"/>
    <w:rsid w:val="009535AF"/>
    <w:rsid w:val="00961671"/>
    <w:rsid w:val="0096301A"/>
    <w:rsid w:val="00964D6C"/>
    <w:rsid w:val="00965133"/>
    <w:rsid w:val="00965E0F"/>
    <w:rsid w:val="00971AD3"/>
    <w:rsid w:val="00973C54"/>
    <w:rsid w:val="00980F62"/>
    <w:rsid w:val="00981123"/>
    <w:rsid w:val="00982629"/>
    <w:rsid w:val="0098468C"/>
    <w:rsid w:val="0098667C"/>
    <w:rsid w:val="00987FA5"/>
    <w:rsid w:val="009907B9"/>
    <w:rsid w:val="00992351"/>
    <w:rsid w:val="009A08B6"/>
    <w:rsid w:val="009A2377"/>
    <w:rsid w:val="009A4D11"/>
    <w:rsid w:val="009B3D8E"/>
    <w:rsid w:val="009B3ED3"/>
    <w:rsid w:val="009B4ADC"/>
    <w:rsid w:val="009C1730"/>
    <w:rsid w:val="009D34DD"/>
    <w:rsid w:val="009D6232"/>
    <w:rsid w:val="009E15D4"/>
    <w:rsid w:val="009F25BD"/>
    <w:rsid w:val="009F3C7E"/>
    <w:rsid w:val="009F46BE"/>
    <w:rsid w:val="009F5646"/>
    <w:rsid w:val="009F7873"/>
    <w:rsid w:val="009F7979"/>
    <w:rsid w:val="009F7AE7"/>
    <w:rsid w:val="00A03FA7"/>
    <w:rsid w:val="00A06395"/>
    <w:rsid w:val="00A06AEF"/>
    <w:rsid w:val="00A10700"/>
    <w:rsid w:val="00A12BDD"/>
    <w:rsid w:val="00A14D49"/>
    <w:rsid w:val="00A15184"/>
    <w:rsid w:val="00A15E28"/>
    <w:rsid w:val="00A1637D"/>
    <w:rsid w:val="00A2566B"/>
    <w:rsid w:val="00A300C4"/>
    <w:rsid w:val="00A32086"/>
    <w:rsid w:val="00A34E84"/>
    <w:rsid w:val="00A352B0"/>
    <w:rsid w:val="00A37886"/>
    <w:rsid w:val="00A443BB"/>
    <w:rsid w:val="00A472C6"/>
    <w:rsid w:val="00A51E78"/>
    <w:rsid w:val="00A570A1"/>
    <w:rsid w:val="00A5768D"/>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D198C"/>
    <w:rsid w:val="00AE0209"/>
    <w:rsid w:val="00AE2095"/>
    <w:rsid w:val="00AE5322"/>
    <w:rsid w:val="00AE5FEF"/>
    <w:rsid w:val="00AE73E2"/>
    <w:rsid w:val="00AF1CF9"/>
    <w:rsid w:val="00AF2AE3"/>
    <w:rsid w:val="00AF7B4F"/>
    <w:rsid w:val="00AF7C58"/>
    <w:rsid w:val="00B05787"/>
    <w:rsid w:val="00B10153"/>
    <w:rsid w:val="00B114E9"/>
    <w:rsid w:val="00B12CE2"/>
    <w:rsid w:val="00B15323"/>
    <w:rsid w:val="00B20807"/>
    <w:rsid w:val="00B259AC"/>
    <w:rsid w:val="00B268D9"/>
    <w:rsid w:val="00B26EC9"/>
    <w:rsid w:val="00B30C60"/>
    <w:rsid w:val="00B31B8F"/>
    <w:rsid w:val="00B333B0"/>
    <w:rsid w:val="00B43561"/>
    <w:rsid w:val="00B440DB"/>
    <w:rsid w:val="00B4415D"/>
    <w:rsid w:val="00B45103"/>
    <w:rsid w:val="00B45D24"/>
    <w:rsid w:val="00B52992"/>
    <w:rsid w:val="00B538C6"/>
    <w:rsid w:val="00B6036A"/>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28B5"/>
    <w:rsid w:val="00BC41E1"/>
    <w:rsid w:val="00BD2FC7"/>
    <w:rsid w:val="00BD6EC1"/>
    <w:rsid w:val="00BE25AF"/>
    <w:rsid w:val="00BE3F11"/>
    <w:rsid w:val="00BF3FBF"/>
    <w:rsid w:val="00C01D14"/>
    <w:rsid w:val="00C02DC1"/>
    <w:rsid w:val="00C04DD5"/>
    <w:rsid w:val="00C073D6"/>
    <w:rsid w:val="00C07645"/>
    <w:rsid w:val="00C12785"/>
    <w:rsid w:val="00C14D2D"/>
    <w:rsid w:val="00C15327"/>
    <w:rsid w:val="00C167C6"/>
    <w:rsid w:val="00C205DD"/>
    <w:rsid w:val="00C242B2"/>
    <w:rsid w:val="00C25F74"/>
    <w:rsid w:val="00C31FE6"/>
    <w:rsid w:val="00C35546"/>
    <w:rsid w:val="00C35634"/>
    <w:rsid w:val="00C4092D"/>
    <w:rsid w:val="00C40E02"/>
    <w:rsid w:val="00C4278B"/>
    <w:rsid w:val="00C43BD2"/>
    <w:rsid w:val="00C44F90"/>
    <w:rsid w:val="00C47E9C"/>
    <w:rsid w:val="00C52FD7"/>
    <w:rsid w:val="00C55CEE"/>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B24EC"/>
    <w:rsid w:val="00CC0087"/>
    <w:rsid w:val="00CC0C3D"/>
    <w:rsid w:val="00CD0085"/>
    <w:rsid w:val="00CD65F3"/>
    <w:rsid w:val="00CE1BDC"/>
    <w:rsid w:val="00CE7FE0"/>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02F8"/>
    <w:rsid w:val="00D6213F"/>
    <w:rsid w:val="00D62340"/>
    <w:rsid w:val="00D63F18"/>
    <w:rsid w:val="00D6527D"/>
    <w:rsid w:val="00D6795D"/>
    <w:rsid w:val="00D729EC"/>
    <w:rsid w:val="00D74B92"/>
    <w:rsid w:val="00D83A9A"/>
    <w:rsid w:val="00D841C1"/>
    <w:rsid w:val="00D93010"/>
    <w:rsid w:val="00D93EA5"/>
    <w:rsid w:val="00D946E9"/>
    <w:rsid w:val="00D9604F"/>
    <w:rsid w:val="00D9737C"/>
    <w:rsid w:val="00DA7283"/>
    <w:rsid w:val="00DA76AC"/>
    <w:rsid w:val="00DB3D0C"/>
    <w:rsid w:val="00DB4D49"/>
    <w:rsid w:val="00DB767D"/>
    <w:rsid w:val="00DC07E5"/>
    <w:rsid w:val="00DC395D"/>
    <w:rsid w:val="00DC634D"/>
    <w:rsid w:val="00DD0FFA"/>
    <w:rsid w:val="00DD202C"/>
    <w:rsid w:val="00DD3863"/>
    <w:rsid w:val="00DE155A"/>
    <w:rsid w:val="00DE5376"/>
    <w:rsid w:val="00DE60D1"/>
    <w:rsid w:val="00DF050A"/>
    <w:rsid w:val="00DF59BD"/>
    <w:rsid w:val="00DF6FC3"/>
    <w:rsid w:val="00DF751A"/>
    <w:rsid w:val="00DF7A31"/>
    <w:rsid w:val="00E01827"/>
    <w:rsid w:val="00E03099"/>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064"/>
    <w:rsid w:val="00E75F13"/>
    <w:rsid w:val="00E76022"/>
    <w:rsid w:val="00E83456"/>
    <w:rsid w:val="00E97D8E"/>
    <w:rsid w:val="00EA25E4"/>
    <w:rsid w:val="00EA3E87"/>
    <w:rsid w:val="00EA7A22"/>
    <w:rsid w:val="00EA7DE2"/>
    <w:rsid w:val="00EB004F"/>
    <w:rsid w:val="00EB18EC"/>
    <w:rsid w:val="00EB6AC3"/>
    <w:rsid w:val="00EC6D59"/>
    <w:rsid w:val="00EC703C"/>
    <w:rsid w:val="00ED0777"/>
    <w:rsid w:val="00ED2DE0"/>
    <w:rsid w:val="00ED6645"/>
    <w:rsid w:val="00ED6F4E"/>
    <w:rsid w:val="00EE37EE"/>
    <w:rsid w:val="00EE6EB1"/>
    <w:rsid w:val="00EF0CEC"/>
    <w:rsid w:val="00EF43D5"/>
    <w:rsid w:val="00EF4E23"/>
    <w:rsid w:val="00EF691D"/>
    <w:rsid w:val="00F0000C"/>
    <w:rsid w:val="00F002E5"/>
    <w:rsid w:val="00F03838"/>
    <w:rsid w:val="00F03945"/>
    <w:rsid w:val="00F04C86"/>
    <w:rsid w:val="00F0598E"/>
    <w:rsid w:val="00F1078D"/>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472B1"/>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D7F79"/>
    <w:rsid w:val="00FE1A2F"/>
    <w:rsid w:val="00FE24A1"/>
    <w:rsid w:val="00FE5F50"/>
    <w:rsid w:val="00FF1B25"/>
    <w:rsid w:val="00FF7A85"/>
    <w:rsid w:val="025737A0"/>
    <w:rsid w:val="03F0214E"/>
    <w:rsid w:val="06325B44"/>
    <w:rsid w:val="0AB77A2F"/>
    <w:rsid w:val="0F2764B9"/>
    <w:rsid w:val="1A0B3DDD"/>
    <w:rsid w:val="1BB27EE0"/>
    <w:rsid w:val="2D7B7E3A"/>
    <w:rsid w:val="2F606986"/>
    <w:rsid w:val="36086268"/>
    <w:rsid w:val="37DC3C47"/>
    <w:rsid w:val="392A0C5C"/>
    <w:rsid w:val="39466C4F"/>
    <w:rsid w:val="632E4904"/>
    <w:rsid w:val="6505450A"/>
    <w:rsid w:val="724A4A01"/>
    <w:rsid w:val="72C005B5"/>
    <w:rsid w:val="74954392"/>
    <w:rsid w:val="7A6B267A"/>
    <w:rsid w:val="7B1E5394"/>
    <w:rsid w:val="7D6C5ACE"/>
  </w:rsids>
  <m:mathPr>
    <m:mathFont m:val="Cambria Math"/>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semiHidden="0"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semiHidden/>
    <w:qFormat/>
    <w:uiPriority w:val="99"/>
    <w:rPr>
      <w:b/>
      <w:bCs/>
    </w:rPr>
  </w:style>
  <w:style w:type="paragraph" w:styleId="3">
    <w:name w:val="annotation text"/>
    <w:basedOn w:val="1"/>
    <w:link w:val="12"/>
    <w:semiHidden/>
    <w:qFormat/>
    <w:uiPriority w:val="99"/>
    <w:pPr>
      <w:jc w:val="left"/>
    </w:pPr>
  </w:style>
  <w:style w:type="paragraph" w:styleId="4">
    <w:name w:val="Balloon Text"/>
    <w:basedOn w:val="1"/>
    <w:link w:val="14"/>
    <w:semiHidden/>
    <w:qFormat/>
    <w:uiPriority w:val="99"/>
    <w:rPr>
      <w:sz w:val="18"/>
      <w:szCs w:val="18"/>
    </w:rPr>
  </w:style>
  <w:style w:type="paragraph" w:styleId="5">
    <w:name w:val="footer"/>
    <w:basedOn w:val="1"/>
    <w:link w:val="15"/>
    <w:qFormat/>
    <w:uiPriority w:val="99"/>
    <w:pPr>
      <w:tabs>
        <w:tab w:val="center" w:pos="4153"/>
        <w:tab w:val="right" w:pos="8306"/>
      </w:tabs>
      <w:snapToGrid w:val="0"/>
      <w:jc w:val="left"/>
    </w:pPr>
    <w:rPr>
      <w:sz w:val="18"/>
      <w:szCs w:val="18"/>
    </w:rPr>
  </w:style>
  <w:style w:type="paragraph" w:styleId="6">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locked/>
    <w:uiPriority w:val="99"/>
    <w:pPr>
      <w:widowControl/>
      <w:spacing w:before="100" w:beforeAutospacing="1" w:after="100" w:afterAutospacing="1"/>
      <w:jc w:val="left"/>
    </w:pPr>
    <w:rPr>
      <w:rFonts w:ascii="宋体" w:hAnsi="宋体" w:cs="宋体"/>
      <w:kern w:val="0"/>
      <w:sz w:val="24"/>
    </w:rPr>
  </w:style>
  <w:style w:type="character" w:styleId="9">
    <w:name w:val="Strong"/>
    <w:basedOn w:val="8"/>
    <w:qFormat/>
    <w:locked/>
    <w:uiPriority w:val="99"/>
    <w:rPr>
      <w:rFonts w:cs="Times New Roman"/>
      <w:b/>
      <w:bCs/>
    </w:rPr>
  </w:style>
  <w:style w:type="character" w:styleId="10">
    <w:name w:val="annotation reference"/>
    <w:basedOn w:val="8"/>
    <w:semiHidden/>
    <w:qFormat/>
    <w:uiPriority w:val="99"/>
    <w:rPr>
      <w:rFonts w:cs="Times New Roman"/>
      <w:sz w:val="21"/>
    </w:rPr>
  </w:style>
  <w:style w:type="character" w:customStyle="1" w:styleId="12">
    <w:name w:val="批注文字 Char"/>
    <w:basedOn w:val="8"/>
    <w:link w:val="3"/>
    <w:semiHidden/>
    <w:qFormat/>
    <w:locked/>
    <w:uiPriority w:val="99"/>
    <w:rPr>
      <w:rFonts w:cs="Times New Roman"/>
      <w:sz w:val="24"/>
      <w:szCs w:val="24"/>
    </w:rPr>
  </w:style>
  <w:style w:type="character" w:customStyle="1" w:styleId="13">
    <w:name w:val="批注主题 Char"/>
    <w:basedOn w:val="12"/>
    <w:link w:val="2"/>
    <w:semiHidden/>
    <w:qFormat/>
    <w:locked/>
    <w:uiPriority w:val="99"/>
    <w:rPr>
      <w:b/>
      <w:bCs/>
    </w:rPr>
  </w:style>
  <w:style w:type="character" w:customStyle="1" w:styleId="14">
    <w:name w:val="批注框文本 Char"/>
    <w:basedOn w:val="8"/>
    <w:link w:val="4"/>
    <w:semiHidden/>
    <w:qFormat/>
    <w:locked/>
    <w:uiPriority w:val="99"/>
    <w:rPr>
      <w:rFonts w:cs="Times New Roman"/>
      <w:sz w:val="2"/>
    </w:rPr>
  </w:style>
  <w:style w:type="character" w:customStyle="1" w:styleId="15">
    <w:name w:val="页脚 Char"/>
    <w:basedOn w:val="8"/>
    <w:link w:val="5"/>
    <w:semiHidden/>
    <w:qFormat/>
    <w:locked/>
    <w:uiPriority w:val="99"/>
    <w:rPr>
      <w:rFonts w:cs="Times New Roman"/>
      <w:sz w:val="18"/>
      <w:szCs w:val="18"/>
    </w:rPr>
  </w:style>
  <w:style w:type="character" w:customStyle="1" w:styleId="16">
    <w:name w:val="页眉 Char"/>
    <w:basedOn w:val="8"/>
    <w:link w:val="6"/>
    <w:semiHidden/>
    <w:qFormat/>
    <w:locked/>
    <w:uiPriority w:val="99"/>
    <w:rPr>
      <w:rFonts w:cs="Times New Roman"/>
      <w:sz w:val="18"/>
      <w:szCs w:val="18"/>
    </w:rPr>
  </w:style>
  <w:style w:type="paragraph" w:customStyle="1" w:styleId="17">
    <w:name w:val="修订1"/>
    <w:hidden/>
    <w:semiHidden/>
    <w:qFormat/>
    <w:uiPriority w:val="99"/>
    <w:pPr>
      <w:spacing w:after="200" w:line="276"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15</Pages>
  <Words>7845</Words>
  <Characters>592</Characters>
  <Lines>4</Lines>
  <Paragraphs>16</Paragraphs>
  <ScaleCrop>false</ScaleCrop>
  <LinksUpToDate>false</LinksUpToDate>
  <CharactersWithSpaces>8421</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雷光兰</cp:lastModifiedBy>
  <cp:lastPrinted>2019-04-22T01:49:00Z</cp:lastPrinted>
  <dcterms:modified xsi:type="dcterms:W3CDTF">2019-12-23T09:40:22Z</dcterms:modified>
  <dc:title>年部门预算编制说明</dc:title>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