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监督索引号53312300445100000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盈江县公安局交通警察大队2019年部门预算公开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第一部分盈江县公安局交通警察大队2019年部门预算编制说明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第二部分盈江县公安局交通警察大队2019年预算表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盈江县公安局交通警察大队2019年部门</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ascii="微软雅黑" w:hAnsi="微软雅黑" w:eastAsia="微软雅黑" w:cs="微软雅黑"/>
          <w:b/>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交通警察大队主要职责是负责全县范围内的道路交通安全宣传、交通秩序管理、交通事故处理、道路交通警卫安保、维护治安秩序，承担道路治安巡逻，纠正和依法查处交通违法行为，以及办理机动车注册登记、机动车核发牌证、机动车驾驶证管理等工作，以降事故、保畅通为中心任务，全力提高全县交通参与者的道路交通安全意识，为全县人民创造安全畅通的道路交通环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盈江县公安局交通警察大队机构级别为副科级（高配正科级），下设机构6个，分别是办公室、车辆管理所、机动中队、城区中队、那邦中队、盏西中队，均高配为副科级，为县财政一级预算单位。</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人员配置情况：大队长1人，教导员1人，二人高配正科，副大队长2人，办公室主任1名，车辆管理所所长1人，机动中队长1人，城区中队中队长1人、指导员1人，那邦中队中队长1人、指导员1人，盏西中队中队长1人、指导员1人，均高配副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1、提高认识，统一思想，狠抓队伍建设和规范管理。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2、全警动员、全力以赴，圆满完成各项交通安全保卫工作。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3、预防道路交通事故的成果得到了进一步的巩固，事故处理工作得到进一步加强。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4、以平原城区为主战场的道路交通秩序整治工作持续推进，城区秩序得到明显改善。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5、车驾管业务工作稳步推进，不断夯实辖区交通管理源头工作。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6、道路交通秩序整治工作持续推进，辖区道路交通秩序明显好转。</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7、以文明交通行动计划为契机，努力开展宣传教育工作。</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12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在职人员编制10人，其中：行政编制10人，事业编制0人。在职实有147人，其中： 财政全供养50人，财政部分供养97人，非财政供养0人。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4人，其中： 离休 0人，退休4人。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车辆编制13辆，实有车辆13辆。</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908.53万元，其中：一般公共预算财政拨款908.53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 908.53万元，其中:本年收入908.53万元，上年结转0万元。本年收入中，一般公共预算财政拨款908.53万元（本级财力908.53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2019部门预算总支出 908.53万元。财政拨款安排支出 908.53万元，其中，基本支出871.04万元，项目支出37.49万元。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w:t>
      </w:r>
      <w:r>
        <w:rPr>
          <w:rFonts w:hint="default" w:ascii="微软雅黑" w:hAnsi="微软雅黑" w:eastAsia="微软雅黑" w:cs="微软雅黑"/>
          <w:b/>
          <w:i w:val="0"/>
          <w:caps w:val="0"/>
          <w:color w:val="333333"/>
          <w:spacing w:val="0"/>
          <w:kern w:val="0"/>
          <w:sz w:val="24"/>
          <w:szCs w:val="24"/>
          <w:lang w:val="en-US" w:eastAsia="zh-CN" w:bidi="ar"/>
        </w:rPr>
        <w:t>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2040201行政运行744.47万元，主要用于在职职工全年工资福利支出及机构正常运转经费。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2080501归口管理的行政单位离退休0.24万元，主要用于退休人员公用经费。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 机关事业单位基本养老保险缴费支出84.5万元，主要用于单位基本养老保险缴费。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2080506机关事业单位职业年金缴费支出3.52万元，主要用于单位退休人员职业年金缴费。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 住房公积金75.8万元，主要用于职工住房公积金缴费。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2040201行政运行744.47万元，其中：基本支出万元，主要用于301工资福利支出665.58万元，302商品和服务支出36万元,303对个人和家庭的补助5.4万元，项目支出37.49万元主要用于301工资福利支出37.49万元。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2080501归口管理的行政单位离退休0.24万元，其中：基本支出0.24万元，主要用于302商品和服务支出0.24万元，项目支出0万元。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 机关事业单位基本养老保险缴费支出84.5万元，其中：基本支出84.5万元，主要用于301工资福利支出84.5万元，项目支出0万元。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2080506机关事业单位职业年金缴费支出3.52万元，其中：基本支出3.52万元，主要用于301工资福利支出3.52万元，项目支出0万元。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 住房公积金75.8万元，其中：基本支出75.8万元，主要用于301工资福利支出75.8万元，项目支出0万元。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本单位</w:t>
      </w:r>
      <w:r>
        <w:rPr>
          <w:rFonts w:hint="default" w:ascii="微软雅黑" w:hAnsi="微软雅黑" w:eastAsia="微软雅黑" w:cs="微软雅黑"/>
          <w:b/>
          <w:i w:val="0"/>
          <w:caps w:val="0"/>
          <w:color w:val="333333"/>
          <w:spacing w:val="0"/>
          <w:kern w:val="0"/>
          <w:sz w:val="24"/>
          <w:szCs w:val="24"/>
          <w:lang w:val="en-US" w:eastAsia="zh-CN" w:bidi="ar"/>
        </w:rPr>
        <w:t>2019年无县对下专项转移支付项目。</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根据《中华人民共和国政府采购法》的有关规定，编制了政府采购预算，共涉及采购项目0个，采购预算资金0万元。</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（一）部门</w:t>
      </w:r>
      <w:r>
        <w:rPr>
          <w:rFonts w:hint="default" w:ascii="微软雅黑" w:hAnsi="微软雅黑" w:eastAsia="微软雅黑" w:cs="微软雅黑"/>
          <w:b/>
          <w:i w:val="0"/>
          <w:caps w:val="0"/>
          <w:color w:val="333333"/>
          <w:spacing w:val="0"/>
          <w:kern w:val="0"/>
          <w:sz w:val="24"/>
          <w:szCs w:val="24"/>
          <w:lang w:val="en-US" w:eastAsia="zh-CN" w:bidi="ar"/>
        </w:rPr>
        <w:t>“三公”经费增减变化情况及原因说明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2019年“三公”经费预算数为67.1万元，与上年预算数72.15万元相比减少5.05万元，减7%，原因：接待费及执法执勤用车购置费减少。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拟安排出国（境）经费预算0万元，比上年持平。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2、公务接待费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接待费预算0.6万元，主要用于按规定开支的各类公务接待产生的费用，与上年预算数0.65万元相比减少0.05万元，减7.69%，原因：单位严格按《关于进一歩规范公务接待工作的补充通知》（盈办通[2017]51号）文件的接待费标准执行，接待费用减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用车购置及运行维护费66.5万元，其中：购置经费25万元、运行维护费41.5万元，主要用于保障政府部门、党群部门、其他部门公务工作开展，拟产生的公务用车燃料费、维修费、过路过桥费、保险费等支出，与上年预算数71.5万元减少5万元，减6.99%，其中购置经费减少5万元，减16.67%，主要原因：执法执勤用车购置费减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（二）预算收入增减变化情况及原因说明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收入预算数为908.53万元，本级财力预算为908.53万元；2018年收入预算数为1627.50万元，本级财力817.50万元，其他非税收入安排810万元；与上年相比减少718.97万元，下降44.18%。下降原因：2018年预算收入中安排非税收入为810万元，2019年预算收入无非税收入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（三）预算支出增减变化情况及原因说明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2019年部门预算总支出908.53 万元，比2018年部门预算总支出817.5万元，增91.03万元，增11.14%，其中：基本支出871.04万元， 2018年基本支出817.50万元，与上年相比增加53.54万元，上升6.15%。上升原因：2019年因增资调资，公共安全支出、社会保障和就业支出 、住房保障支出等增加。项目支出预算37.49万元，2018年项目支出预算0万元，与上年相比增加37.49万元，增100%，增加原因：增民警法定工作日之外加班补贴 。</w:t>
      </w:r>
    </w:p>
    <w:p>
      <w:pPr>
        <w:keepNext w:val="0"/>
        <w:keepLines w:val="0"/>
        <w:widowControl/>
        <w:suppressLineNumbers w:val="0"/>
        <w:spacing w:before="0" w:beforeAutospacing="0" w:after="0" w:afterAutospacing="0" w:line="600" w:lineRule="atLeast"/>
        <w:ind w:left="60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1、财政拨款收入：指行政单位从同级财政部门取得的财政预算资金。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2、基本支出：指为保障机构正常运行，完成日常工作任务而发生的人员支出和公用支出。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3、项目支出：指在基本支出之外为完成特定行政任务和事业发展目标所发生的支出。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三公”经费：指用财政拨款安排的因公出国（境）费、公务用车购置及运行费和公务接待费。其中，因公出国（境）费反映出国（境）的住宿费、差旅费、伙食费补助、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5、机关运行经费；指部门决算中行政单位和参照公务员法管理的事业单位一般公共预算财政中行政拨款基本支出中日常公用经费。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机关运行经费安排36.24万元，比2018年287.12万元减少250.88万元，减少87.38%，减少的主要原因：2018年的机关运行经费预算数包含了用非税收入安排的日常公用经费，2019年没有用非税收入安排日常公用经费，2019年机关运行经费主要用于办公费15.24万元、印刷费0.5万元、手续费0.03万元、水费2万元、电费1万元、邮电费1万元、物业管理费1万元、差旅费2万元、维修（护）费3万元、培训费0.47万元、接待费0.4万元、劳务费6万元、公务用车运行维护费3.6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w:t>
      </w:r>
      <w:r>
        <w:rPr>
          <w:rFonts w:hint="default" w:ascii="微软雅黑" w:hAnsi="微软雅黑" w:eastAsia="微软雅黑" w:cs="微软雅黑"/>
          <w:b/>
          <w:i w:val="0"/>
          <w:caps w:val="0"/>
          <w:color w:val="333333"/>
          <w:spacing w:val="0"/>
          <w:kern w:val="0"/>
          <w:sz w:val="24"/>
          <w:szCs w:val="24"/>
          <w:lang w:val="en-US" w:eastAsia="zh-CN" w:bidi="ar"/>
        </w:rPr>
        <w:t>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2019年部门收入预算908.53万元，财政拨款安排支出  908.53万元其中：基本支出871.04万元，主要用于发放人员工资，住房公积金，基本养老保险缴费，支付公用经费，保障了全县交警在交通秩序管理、交通事故处理、警卫安保、治安巡逻，查处交通违法行为、办理机动车注册登记、核发牌证、驾驶证管理等工作的正常开展。项目支出37.49万元，用于人民警察法定工作日之外加班补贴费，激发全县公安干警积极性，促进公安工作顺利开展，确保全社会和谐稳定。</w:t>
      </w:r>
    </w:p>
    <w:p/>
    <w:p>
      <w:pPr>
        <w:ind w:firstLine="600" w:firstLineChars="200"/>
        <w:rPr>
          <w:rFonts w:hint="eastAsia" w:ascii="仿宋_GB2312" w:eastAsia="仿宋_GB2312"/>
          <w:sz w:val="30"/>
          <w:szCs w:val="30"/>
        </w:rPr>
      </w:pPr>
      <w:bookmarkStart w:id="0" w:name="_GoBack"/>
      <w:bookmarkEnd w:id="0"/>
    </w:p>
    <w:p>
      <w:pPr>
        <w:ind w:firstLine="600" w:firstLineChars="200"/>
        <w:rPr>
          <w:rFonts w:hint="eastAsia" w:ascii="仿宋_GB2312" w:eastAsia="仿宋_GB2312"/>
          <w:sz w:val="30"/>
          <w:szCs w:val="30"/>
        </w:rPr>
      </w:pPr>
    </w:p>
    <w:p>
      <w:pPr>
        <w:ind w:firstLine="600" w:firstLineChars="200"/>
        <w:rPr>
          <w:rFonts w:hint="eastAsia" w:ascii="仿宋_GB2312" w:eastAsia="仿宋_GB2312"/>
          <w:sz w:val="30"/>
          <w:szCs w:val="30"/>
        </w:rPr>
      </w:pPr>
    </w:p>
    <w:p>
      <w:pPr>
        <w:ind w:firstLine="600" w:firstLineChars="200"/>
        <w:rPr>
          <w:rFonts w:hint="eastAsia" w:ascii="仿宋_GB2312" w:eastAsia="仿宋_GB2312"/>
          <w:sz w:val="30"/>
          <w:szCs w:val="30"/>
        </w:rPr>
      </w:pPr>
    </w:p>
    <w:p>
      <w:pPr>
        <w:rPr>
          <w:rFonts w:ascii="Arial" w:hAnsi="Arial" w:eastAsia="Arial" w:cs="Arial"/>
          <w:b/>
          <w:sz w:val="36"/>
        </w:rPr>
      </w:pPr>
      <w:r>
        <w:rPr>
          <w:rFonts w:ascii="Arial" w:hAnsi="Arial" w:eastAsia="Arial" w:cs="Arial"/>
          <w:b/>
          <w:sz w:val="36"/>
        </w:rPr>
        <w:t>监督索引号53312300445100111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034"/>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866D4"/>
    <w:rsid w:val="000952C1"/>
    <w:rsid w:val="00096A53"/>
    <w:rsid w:val="000A03E5"/>
    <w:rsid w:val="000A07EA"/>
    <w:rsid w:val="000A1122"/>
    <w:rsid w:val="000A2216"/>
    <w:rsid w:val="000A4F85"/>
    <w:rsid w:val="000A6A4C"/>
    <w:rsid w:val="000A74AF"/>
    <w:rsid w:val="000A7B19"/>
    <w:rsid w:val="000B0125"/>
    <w:rsid w:val="000B59B5"/>
    <w:rsid w:val="000B5BAB"/>
    <w:rsid w:val="000B7EA9"/>
    <w:rsid w:val="000C3AE5"/>
    <w:rsid w:val="000C5123"/>
    <w:rsid w:val="000D4394"/>
    <w:rsid w:val="000E2B18"/>
    <w:rsid w:val="000E3910"/>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35EA9"/>
    <w:rsid w:val="001418E2"/>
    <w:rsid w:val="0014446D"/>
    <w:rsid w:val="001446A5"/>
    <w:rsid w:val="0014486B"/>
    <w:rsid w:val="00144CF1"/>
    <w:rsid w:val="0014558B"/>
    <w:rsid w:val="00146960"/>
    <w:rsid w:val="00155639"/>
    <w:rsid w:val="00155D5E"/>
    <w:rsid w:val="0015716F"/>
    <w:rsid w:val="00157BA7"/>
    <w:rsid w:val="001704E4"/>
    <w:rsid w:val="00175223"/>
    <w:rsid w:val="00175B2E"/>
    <w:rsid w:val="00176F17"/>
    <w:rsid w:val="001804E3"/>
    <w:rsid w:val="00180C9A"/>
    <w:rsid w:val="00182D13"/>
    <w:rsid w:val="00183B42"/>
    <w:rsid w:val="00186C54"/>
    <w:rsid w:val="00192C05"/>
    <w:rsid w:val="00197CAA"/>
    <w:rsid w:val="00197E5D"/>
    <w:rsid w:val="001A17F3"/>
    <w:rsid w:val="001A1B3A"/>
    <w:rsid w:val="001A2AAD"/>
    <w:rsid w:val="001A3CEE"/>
    <w:rsid w:val="001A40C4"/>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276E3"/>
    <w:rsid w:val="002406F5"/>
    <w:rsid w:val="00242E76"/>
    <w:rsid w:val="00243464"/>
    <w:rsid w:val="002462A8"/>
    <w:rsid w:val="00247731"/>
    <w:rsid w:val="00253C74"/>
    <w:rsid w:val="00262BAD"/>
    <w:rsid w:val="00265476"/>
    <w:rsid w:val="002726B1"/>
    <w:rsid w:val="002727D0"/>
    <w:rsid w:val="002749C8"/>
    <w:rsid w:val="00275325"/>
    <w:rsid w:val="00281C06"/>
    <w:rsid w:val="00285DC4"/>
    <w:rsid w:val="00294AE7"/>
    <w:rsid w:val="002A04FD"/>
    <w:rsid w:val="002A7BAE"/>
    <w:rsid w:val="002B0994"/>
    <w:rsid w:val="002B11FA"/>
    <w:rsid w:val="002B2CA6"/>
    <w:rsid w:val="002B34ED"/>
    <w:rsid w:val="002B37A7"/>
    <w:rsid w:val="002B4342"/>
    <w:rsid w:val="002B56EB"/>
    <w:rsid w:val="002B6D47"/>
    <w:rsid w:val="002C2555"/>
    <w:rsid w:val="002C7D21"/>
    <w:rsid w:val="002D0B6D"/>
    <w:rsid w:val="002D27CD"/>
    <w:rsid w:val="002D3EC0"/>
    <w:rsid w:val="002D729F"/>
    <w:rsid w:val="002E0E3C"/>
    <w:rsid w:val="002E1812"/>
    <w:rsid w:val="002E2F7F"/>
    <w:rsid w:val="002E4B20"/>
    <w:rsid w:val="002E5FC6"/>
    <w:rsid w:val="002E6D7D"/>
    <w:rsid w:val="002F2C1E"/>
    <w:rsid w:val="002F4BBB"/>
    <w:rsid w:val="002F6E99"/>
    <w:rsid w:val="00300C47"/>
    <w:rsid w:val="003050B6"/>
    <w:rsid w:val="0030726B"/>
    <w:rsid w:val="00307E84"/>
    <w:rsid w:val="0031118B"/>
    <w:rsid w:val="0031122F"/>
    <w:rsid w:val="00315EFA"/>
    <w:rsid w:val="00316408"/>
    <w:rsid w:val="003179FB"/>
    <w:rsid w:val="00323A51"/>
    <w:rsid w:val="003244C9"/>
    <w:rsid w:val="0032468B"/>
    <w:rsid w:val="00326CDB"/>
    <w:rsid w:val="00327119"/>
    <w:rsid w:val="003333E4"/>
    <w:rsid w:val="00336580"/>
    <w:rsid w:val="0034184B"/>
    <w:rsid w:val="003470B1"/>
    <w:rsid w:val="003535EB"/>
    <w:rsid w:val="00354D29"/>
    <w:rsid w:val="00356356"/>
    <w:rsid w:val="00360593"/>
    <w:rsid w:val="00360EF7"/>
    <w:rsid w:val="00361A07"/>
    <w:rsid w:val="003710A2"/>
    <w:rsid w:val="00372470"/>
    <w:rsid w:val="00376707"/>
    <w:rsid w:val="0037788A"/>
    <w:rsid w:val="0038029B"/>
    <w:rsid w:val="00383096"/>
    <w:rsid w:val="00391250"/>
    <w:rsid w:val="00392AA8"/>
    <w:rsid w:val="003931E6"/>
    <w:rsid w:val="003A324A"/>
    <w:rsid w:val="003A73EF"/>
    <w:rsid w:val="003B2514"/>
    <w:rsid w:val="003B54C2"/>
    <w:rsid w:val="003B5BA8"/>
    <w:rsid w:val="003C0093"/>
    <w:rsid w:val="003C1BE1"/>
    <w:rsid w:val="003C2CA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038B"/>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3C0C"/>
    <w:rsid w:val="005248EA"/>
    <w:rsid w:val="00524E8D"/>
    <w:rsid w:val="0052572D"/>
    <w:rsid w:val="005371F9"/>
    <w:rsid w:val="005431C8"/>
    <w:rsid w:val="005463F4"/>
    <w:rsid w:val="00552BA8"/>
    <w:rsid w:val="0055409A"/>
    <w:rsid w:val="00563EEF"/>
    <w:rsid w:val="00565949"/>
    <w:rsid w:val="00572E90"/>
    <w:rsid w:val="00575EDA"/>
    <w:rsid w:val="00577D97"/>
    <w:rsid w:val="00586203"/>
    <w:rsid w:val="00591B91"/>
    <w:rsid w:val="005952DC"/>
    <w:rsid w:val="005A00B7"/>
    <w:rsid w:val="005A1F0D"/>
    <w:rsid w:val="005A51EE"/>
    <w:rsid w:val="005B0445"/>
    <w:rsid w:val="005B0A4A"/>
    <w:rsid w:val="005B5412"/>
    <w:rsid w:val="005B679B"/>
    <w:rsid w:val="005B77D3"/>
    <w:rsid w:val="005C42E1"/>
    <w:rsid w:val="005C470B"/>
    <w:rsid w:val="005C66D3"/>
    <w:rsid w:val="005D245F"/>
    <w:rsid w:val="005D3061"/>
    <w:rsid w:val="005D6260"/>
    <w:rsid w:val="005D6D58"/>
    <w:rsid w:val="005E6A58"/>
    <w:rsid w:val="005F2638"/>
    <w:rsid w:val="005F310F"/>
    <w:rsid w:val="00602B8A"/>
    <w:rsid w:val="0060314C"/>
    <w:rsid w:val="00610CF7"/>
    <w:rsid w:val="00612D63"/>
    <w:rsid w:val="00614B12"/>
    <w:rsid w:val="006150EC"/>
    <w:rsid w:val="006164DB"/>
    <w:rsid w:val="0061679D"/>
    <w:rsid w:val="006253D8"/>
    <w:rsid w:val="00626153"/>
    <w:rsid w:val="006374A1"/>
    <w:rsid w:val="00640965"/>
    <w:rsid w:val="00651B6C"/>
    <w:rsid w:val="006540CB"/>
    <w:rsid w:val="00660B2A"/>
    <w:rsid w:val="00663D84"/>
    <w:rsid w:val="00682553"/>
    <w:rsid w:val="0068515C"/>
    <w:rsid w:val="0068667C"/>
    <w:rsid w:val="006A26A0"/>
    <w:rsid w:val="006A4FDA"/>
    <w:rsid w:val="006A6CAC"/>
    <w:rsid w:val="006B1C07"/>
    <w:rsid w:val="006B3DA5"/>
    <w:rsid w:val="006B5B25"/>
    <w:rsid w:val="006B7827"/>
    <w:rsid w:val="006D0172"/>
    <w:rsid w:val="006E1A3A"/>
    <w:rsid w:val="006E2230"/>
    <w:rsid w:val="006E2B9C"/>
    <w:rsid w:val="006E5970"/>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B50E2"/>
    <w:rsid w:val="007C05CB"/>
    <w:rsid w:val="007C1922"/>
    <w:rsid w:val="007C3153"/>
    <w:rsid w:val="007C7656"/>
    <w:rsid w:val="007D066F"/>
    <w:rsid w:val="007D1AE5"/>
    <w:rsid w:val="007D5A91"/>
    <w:rsid w:val="007E3441"/>
    <w:rsid w:val="007E460F"/>
    <w:rsid w:val="007E68C9"/>
    <w:rsid w:val="007E76F1"/>
    <w:rsid w:val="007F1DA0"/>
    <w:rsid w:val="00803288"/>
    <w:rsid w:val="00803F6B"/>
    <w:rsid w:val="00805901"/>
    <w:rsid w:val="00811B53"/>
    <w:rsid w:val="00816BAB"/>
    <w:rsid w:val="00817514"/>
    <w:rsid w:val="00820EF0"/>
    <w:rsid w:val="00825E03"/>
    <w:rsid w:val="00827ECC"/>
    <w:rsid w:val="0083106D"/>
    <w:rsid w:val="0083313F"/>
    <w:rsid w:val="00834D98"/>
    <w:rsid w:val="00835730"/>
    <w:rsid w:val="00835F23"/>
    <w:rsid w:val="0084210A"/>
    <w:rsid w:val="00845657"/>
    <w:rsid w:val="0084624C"/>
    <w:rsid w:val="00851C1D"/>
    <w:rsid w:val="0086358A"/>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22BE"/>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6B6"/>
    <w:rsid w:val="009B4ADC"/>
    <w:rsid w:val="009B61E0"/>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6157"/>
    <w:rsid w:val="00AA7480"/>
    <w:rsid w:val="00AB1481"/>
    <w:rsid w:val="00AB2ABB"/>
    <w:rsid w:val="00AB5C67"/>
    <w:rsid w:val="00AB7C98"/>
    <w:rsid w:val="00AC47D9"/>
    <w:rsid w:val="00AC6397"/>
    <w:rsid w:val="00AD0DA1"/>
    <w:rsid w:val="00AE0209"/>
    <w:rsid w:val="00AE2095"/>
    <w:rsid w:val="00AE5322"/>
    <w:rsid w:val="00AE5FEF"/>
    <w:rsid w:val="00AE73E2"/>
    <w:rsid w:val="00AF1CF9"/>
    <w:rsid w:val="00AF2AE3"/>
    <w:rsid w:val="00AF3957"/>
    <w:rsid w:val="00AF7B4F"/>
    <w:rsid w:val="00AF7C58"/>
    <w:rsid w:val="00B05787"/>
    <w:rsid w:val="00B10153"/>
    <w:rsid w:val="00B15323"/>
    <w:rsid w:val="00B21B59"/>
    <w:rsid w:val="00B259AC"/>
    <w:rsid w:val="00B268D9"/>
    <w:rsid w:val="00B26EC9"/>
    <w:rsid w:val="00B31B8F"/>
    <w:rsid w:val="00B333B0"/>
    <w:rsid w:val="00B43561"/>
    <w:rsid w:val="00B440DB"/>
    <w:rsid w:val="00B4415D"/>
    <w:rsid w:val="00B45103"/>
    <w:rsid w:val="00B45D24"/>
    <w:rsid w:val="00B52992"/>
    <w:rsid w:val="00B538C6"/>
    <w:rsid w:val="00B54BE6"/>
    <w:rsid w:val="00B62018"/>
    <w:rsid w:val="00B63114"/>
    <w:rsid w:val="00B64A22"/>
    <w:rsid w:val="00B67D14"/>
    <w:rsid w:val="00B700C3"/>
    <w:rsid w:val="00B73002"/>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312"/>
    <w:rsid w:val="00BE3F11"/>
    <w:rsid w:val="00BF24A4"/>
    <w:rsid w:val="00BF3FBF"/>
    <w:rsid w:val="00C01D14"/>
    <w:rsid w:val="00C04DD5"/>
    <w:rsid w:val="00C073D6"/>
    <w:rsid w:val="00C07645"/>
    <w:rsid w:val="00C077EC"/>
    <w:rsid w:val="00C12785"/>
    <w:rsid w:val="00C12F36"/>
    <w:rsid w:val="00C13678"/>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074C"/>
    <w:rsid w:val="00C8367C"/>
    <w:rsid w:val="00C83EC8"/>
    <w:rsid w:val="00C84EC9"/>
    <w:rsid w:val="00C90645"/>
    <w:rsid w:val="00C92A41"/>
    <w:rsid w:val="00C95E0F"/>
    <w:rsid w:val="00C9657C"/>
    <w:rsid w:val="00C97C25"/>
    <w:rsid w:val="00CA3BAD"/>
    <w:rsid w:val="00CB1858"/>
    <w:rsid w:val="00CB5BE5"/>
    <w:rsid w:val="00CC0087"/>
    <w:rsid w:val="00CD0085"/>
    <w:rsid w:val="00CD3193"/>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171"/>
    <w:rsid w:val="00D45FD5"/>
    <w:rsid w:val="00D461F6"/>
    <w:rsid w:val="00D501E4"/>
    <w:rsid w:val="00D51F3A"/>
    <w:rsid w:val="00D569AE"/>
    <w:rsid w:val="00D6213F"/>
    <w:rsid w:val="00D62340"/>
    <w:rsid w:val="00D62FBB"/>
    <w:rsid w:val="00D63F18"/>
    <w:rsid w:val="00D6527D"/>
    <w:rsid w:val="00D6795D"/>
    <w:rsid w:val="00D729EC"/>
    <w:rsid w:val="00D74B92"/>
    <w:rsid w:val="00D83A9A"/>
    <w:rsid w:val="00D841C1"/>
    <w:rsid w:val="00D915B6"/>
    <w:rsid w:val="00D91F97"/>
    <w:rsid w:val="00D93010"/>
    <w:rsid w:val="00D946E9"/>
    <w:rsid w:val="00D9604F"/>
    <w:rsid w:val="00D9737C"/>
    <w:rsid w:val="00DA76AC"/>
    <w:rsid w:val="00DB3D0C"/>
    <w:rsid w:val="00DB4D49"/>
    <w:rsid w:val="00DB767D"/>
    <w:rsid w:val="00DC07E5"/>
    <w:rsid w:val="00DC15C3"/>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47C"/>
    <w:rsid w:val="00E129EE"/>
    <w:rsid w:val="00E12BAD"/>
    <w:rsid w:val="00E13411"/>
    <w:rsid w:val="00E14AC6"/>
    <w:rsid w:val="00E30F62"/>
    <w:rsid w:val="00E32A42"/>
    <w:rsid w:val="00E36ECE"/>
    <w:rsid w:val="00E46B69"/>
    <w:rsid w:val="00E573AC"/>
    <w:rsid w:val="00E57B94"/>
    <w:rsid w:val="00E60226"/>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D7467"/>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75039"/>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8F9"/>
    <w:rsid w:val="00FD4E9B"/>
    <w:rsid w:val="00FD7D5F"/>
    <w:rsid w:val="00FE1A2F"/>
    <w:rsid w:val="00FE5F50"/>
    <w:rsid w:val="00FF1B25"/>
    <w:rsid w:val="00FF24A0"/>
    <w:rsid w:val="00FF7A85"/>
    <w:rsid w:val="025737A0"/>
    <w:rsid w:val="03F0214E"/>
    <w:rsid w:val="06325B44"/>
    <w:rsid w:val="0AB77A2F"/>
    <w:rsid w:val="1A0B3DDD"/>
    <w:rsid w:val="2D7B7E3A"/>
    <w:rsid w:val="2DD5540C"/>
    <w:rsid w:val="39466C4F"/>
    <w:rsid w:val="3D8B6360"/>
    <w:rsid w:val="6B422552"/>
    <w:rsid w:val="6B463156"/>
    <w:rsid w:val="724A4A01"/>
    <w:rsid w:val="7B1E5394"/>
    <w:rsid w:val="7D2B59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1</Pages>
  <Words>530</Words>
  <Characters>3026</Characters>
  <Lines>25</Lines>
  <Paragraphs>7</Paragraphs>
  <TotalTime>0</TotalTime>
  <ScaleCrop>false</ScaleCrop>
  <LinksUpToDate>false</LinksUpToDate>
  <CharactersWithSpaces>3549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2019-12-26T02:48:37Z</dcterms:modified>
  <dc:title>年部门预算编制说明</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