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监督索引号53312300434800000</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ascii="方正小标宋简体" w:hAnsi="方正小标宋简体" w:eastAsia="方正小标宋简体" w:cs="方正小标宋简体"/>
          <w:i w:val="0"/>
          <w:caps w:val="0"/>
          <w:color w:val="333333"/>
          <w:spacing w:val="0"/>
          <w:sz w:val="24"/>
          <w:szCs w:val="24"/>
        </w:rPr>
        <w:t>盈江县交通运输局</w:t>
      </w:r>
      <w:r>
        <w:rPr>
          <w:rFonts w:hint="default" w:ascii="方正小标宋简体" w:hAnsi="方正小标宋简体" w:eastAsia="方正小标宋简体" w:cs="方正小标宋简体"/>
          <w:i w:val="0"/>
          <w:caps w:val="0"/>
          <w:color w:val="333333"/>
          <w:spacing w:val="0"/>
          <w:sz w:val="36"/>
          <w:szCs w:val="36"/>
        </w:rPr>
        <w:t>2019</w:t>
      </w:r>
      <w:r>
        <w:rPr>
          <w:rFonts w:hint="default" w:ascii="方正小标宋简体" w:hAnsi="方正小标宋简体" w:eastAsia="方正小标宋简体" w:cs="方正小标宋简体"/>
          <w:i w:val="0"/>
          <w:caps w:val="0"/>
          <w:color w:val="333333"/>
          <w:spacing w:val="0"/>
          <w:sz w:val="24"/>
          <w:szCs w:val="24"/>
        </w:rPr>
        <w:t>年部门预算公开</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24"/>
          <w:szCs w:val="24"/>
        </w:rPr>
        <w:t>目录</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黑体" w:hAnsi="宋体" w:eastAsia="黑体" w:cs="黑体"/>
          <w:i w:val="0"/>
          <w:caps w:val="0"/>
          <w:color w:val="333333"/>
          <w:spacing w:val="0"/>
          <w:sz w:val="30"/>
          <w:szCs w:val="30"/>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第一部分</w:t>
      </w:r>
      <w:r>
        <w:rPr>
          <w:rFonts w:hint="eastAsia" w:ascii="黑体" w:hAnsi="宋体" w:eastAsia="黑体" w:cs="黑体"/>
          <w:i w:val="0"/>
          <w:caps w:val="0"/>
          <w:color w:val="333333"/>
          <w:spacing w:val="0"/>
          <w:sz w:val="30"/>
          <w:szCs w:val="30"/>
        </w:rPr>
        <w:t> </w:t>
      </w:r>
      <w:r>
        <w:rPr>
          <w:rFonts w:hint="eastAsia" w:ascii="黑体" w:hAnsi="宋体" w:eastAsia="黑体" w:cs="黑体"/>
          <w:i w:val="0"/>
          <w:caps w:val="0"/>
          <w:color w:val="333333"/>
          <w:spacing w:val="0"/>
          <w:sz w:val="24"/>
          <w:szCs w:val="24"/>
        </w:rPr>
        <w:t>盈江县交通运输局</w:t>
      </w:r>
      <w:r>
        <w:rPr>
          <w:rFonts w:hint="eastAsia" w:ascii="黑体" w:hAnsi="宋体" w:eastAsia="黑体" w:cs="黑体"/>
          <w:i w:val="0"/>
          <w:caps w:val="0"/>
          <w:color w:val="333333"/>
          <w:spacing w:val="0"/>
          <w:sz w:val="30"/>
          <w:szCs w:val="30"/>
        </w:rPr>
        <w:t>2019</w:t>
      </w:r>
      <w:r>
        <w:rPr>
          <w:rFonts w:hint="eastAsia" w:ascii="黑体" w:hAnsi="宋体" w:eastAsia="黑体" w:cs="黑体"/>
          <w:i w:val="0"/>
          <w:caps w:val="0"/>
          <w:color w:val="333333"/>
          <w:spacing w:val="0"/>
          <w:sz w:val="24"/>
          <w:szCs w:val="24"/>
        </w:rPr>
        <w:t>年部门预算编制说明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第二部分</w:t>
      </w:r>
      <w:r>
        <w:rPr>
          <w:rFonts w:hint="eastAsia" w:ascii="黑体" w:hAnsi="宋体" w:eastAsia="黑体" w:cs="黑体"/>
          <w:i w:val="0"/>
          <w:caps w:val="0"/>
          <w:color w:val="333333"/>
          <w:spacing w:val="0"/>
          <w:sz w:val="30"/>
          <w:szCs w:val="30"/>
        </w:rPr>
        <w:t> </w:t>
      </w:r>
      <w:r>
        <w:rPr>
          <w:rFonts w:hint="eastAsia" w:ascii="黑体" w:hAnsi="宋体" w:eastAsia="黑体" w:cs="黑体"/>
          <w:i w:val="0"/>
          <w:caps w:val="0"/>
          <w:color w:val="333333"/>
          <w:spacing w:val="0"/>
          <w:sz w:val="24"/>
          <w:szCs w:val="24"/>
        </w:rPr>
        <w:t>盈江县交通运输局</w:t>
      </w:r>
      <w:r>
        <w:rPr>
          <w:rFonts w:hint="eastAsia" w:ascii="黑体" w:hAnsi="宋体" w:eastAsia="黑体" w:cs="黑体"/>
          <w:i w:val="0"/>
          <w:caps w:val="0"/>
          <w:color w:val="333333"/>
          <w:spacing w:val="0"/>
          <w:sz w:val="30"/>
          <w:szCs w:val="30"/>
        </w:rPr>
        <w:t>2019</w:t>
      </w:r>
      <w:r>
        <w:rPr>
          <w:rFonts w:hint="eastAsia" w:ascii="黑体" w:hAnsi="宋体" w:eastAsia="黑体" w:cs="黑体"/>
          <w:i w:val="0"/>
          <w:caps w:val="0"/>
          <w:color w:val="333333"/>
          <w:spacing w:val="0"/>
          <w:sz w:val="24"/>
          <w:szCs w:val="24"/>
        </w:rPr>
        <w:t>年部门预算表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仿宋_GB2312" w:hAnsi="宋体" w:eastAsia="仿宋_GB2312" w:cs="仿宋_GB2312"/>
          <w:i w:val="0"/>
          <w:caps w:val="0"/>
          <w:color w:val="333333"/>
          <w:spacing w:val="0"/>
          <w:sz w:val="24"/>
          <w:szCs w:val="24"/>
        </w:rPr>
        <w:t>一、部门财务收支总体情况表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二、部门收入总体情况表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三、部门支出总体情况表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四、部门财政拨款收支总体情况表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五、部门一般公共预算本级财力安排支出情况表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六、部门基本支出情况表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七、部门政府性基金预算支出情况表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八、财政拨款支出明细表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九、部门一般公共预算</w:t>
      </w:r>
      <w:r>
        <w:rPr>
          <w:rFonts w:hint="eastAsia" w:ascii="仿宋_GB2312" w:hAnsi="宋体" w:eastAsia="仿宋_GB2312" w:cs="仿宋_GB2312"/>
          <w:i w:val="0"/>
          <w:caps w:val="0"/>
          <w:color w:val="333333"/>
          <w:spacing w:val="0"/>
          <w:sz w:val="30"/>
          <w:szCs w:val="30"/>
        </w:rPr>
        <w:t>“三公”经费支出情况表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十、县本级项目支出绩效目标表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十一、县本级项目支出绩效目标表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十二、县对下转移支付绩效目标表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十三、部门政府采购情况表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w:t>
      </w:r>
      <w:r>
        <w:rPr>
          <w:rFonts w:hint="default" w:ascii="方正小标宋简体" w:hAnsi="方正小标宋简体" w:eastAsia="方正小标宋简体" w:cs="方正小标宋简体"/>
          <w:i w:val="0"/>
          <w:caps w:val="0"/>
          <w:color w:val="333333"/>
          <w:spacing w:val="0"/>
          <w:sz w:val="36"/>
          <w:szCs w:val="36"/>
        </w:rPr>
        <w:t> </w:t>
      </w:r>
    </w:p>
    <w:p>
      <w:pPr>
        <w:pStyle w:val="6"/>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default" w:ascii="方正小标宋简体" w:hAnsi="方正小标宋简体" w:eastAsia="方正小标宋简体" w:cs="方正小标宋简体"/>
          <w:i w:val="0"/>
          <w:caps w:val="0"/>
          <w:color w:val="333333"/>
          <w:spacing w:val="0"/>
          <w:sz w:val="24"/>
          <w:szCs w:val="24"/>
        </w:rPr>
        <w:t>盈江县交通运输局</w:t>
      </w:r>
      <w:r>
        <w:rPr>
          <w:rFonts w:hint="default" w:ascii="方正小标宋简体" w:hAnsi="方正小标宋简体" w:eastAsia="方正小标宋简体" w:cs="方正小标宋简体"/>
          <w:i w:val="0"/>
          <w:caps w:val="0"/>
          <w:color w:val="333333"/>
          <w:spacing w:val="0"/>
          <w:sz w:val="36"/>
          <w:szCs w:val="36"/>
        </w:rPr>
        <w:t>2019</w:t>
      </w:r>
      <w:r>
        <w:rPr>
          <w:rFonts w:hint="default" w:ascii="方正小标宋简体" w:hAnsi="方正小标宋简体" w:eastAsia="方正小标宋简体" w:cs="方正小标宋简体"/>
          <w:i w:val="0"/>
          <w:caps w:val="0"/>
          <w:color w:val="333333"/>
          <w:spacing w:val="0"/>
          <w:sz w:val="24"/>
          <w:szCs w:val="24"/>
        </w:rPr>
        <w:t>年部门预算编制说明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30"/>
          <w:szCs w:val="30"/>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一、基本职能及主要工作</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楷体_GB2312" w:hAnsi="宋体" w:eastAsia="楷体_GB2312" w:cs="楷体_GB2312"/>
          <w:i w:val="0"/>
          <w:caps w:val="0"/>
          <w:color w:val="333333"/>
          <w:spacing w:val="0"/>
          <w:sz w:val="24"/>
          <w:szCs w:val="24"/>
        </w:rPr>
        <w:t>（一）部门主要职责</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主要职责是：盈江县交通运输局是政府主管全县公路、水路交通运输行业的职能部门，承担着全县全路建设、公路养护、交通运输局、海事监管四大工作任务。</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（二）机构设置情况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 </w:t>
      </w:r>
      <w:r>
        <w:rPr>
          <w:rFonts w:hint="eastAsia" w:ascii="仿宋_GB2312" w:hAnsi="宋体" w:eastAsia="仿宋_GB2312" w:cs="仿宋_GB2312"/>
          <w:i w:val="0"/>
          <w:caps w:val="0"/>
          <w:color w:val="333333"/>
          <w:spacing w:val="0"/>
          <w:sz w:val="24"/>
          <w:szCs w:val="24"/>
        </w:rPr>
        <w:t>盈江县交通运输局内设</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办公室、财务股、运输安全股、工程股、公路质量监督站、路政管理股、地方公路管理段、地方海事局、综合规划股</w:t>
      </w:r>
      <w:r>
        <w:rPr>
          <w:rFonts w:hint="eastAsia" w:ascii="宋体" w:hAnsi="宋体" w:eastAsia="宋体" w:cs="宋体"/>
          <w:i w:val="0"/>
          <w:caps w:val="0"/>
          <w:color w:val="333333"/>
          <w:spacing w:val="0"/>
          <w:sz w:val="24"/>
          <w:szCs w:val="24"/>
        </w:rPr>
        <w:t>9</w:t>
      </w:r>
      <w:r>
        <w:rPr>
          <w:rFonts w:hint="eastAsia" w:ascii="仿宋_GB2312" w:hAnsi="宋体" w:eastAsia="仿宋_GB2312" w:cs="仿宋_GB2312"/>
          <w:i w:val="0"/>
          <w:caps w:val="0"/>
          <w:color w:val="333333"/>
          <w:spacing w:val="0"/>
          <w:sz w:val="24"/>
          <w:szCs w:val="24"/>
        </w:rPr>
        <w:t>个职能股（室）。</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（三）重点工作概述</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w:t>
      </w:r>
      <w:r>
        <w:rPr>
          <w:rFonts w:hint="eastAsia" w:ascii="仿宋_GB2312" w:hAnsi="宋体" w:eastAsia="仿宋_GB2312" w:cs="仿宋_GB2312"/>
          <w:i w:val="0"/>
          <w:caps w:val="0"/>
          <w:color w:val="333333"/>
          <w:spacing w:val="0"/>
          <w:sz w:val="24"/>
          <w:szCs w:val="24"/>
        </w:rPr>
        <w:t>、全力做好腾陇高速公路，县级项目、通村通畅项目和边防公路建设项目，确保完成目标任务。</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w:t>
      </w:r>
      <w:r>
        <w:rPr>
          <w:rFonts w:hint="eastAsia" w:ascii="仿宋_GB2312" w:hAnsi="宋体" w:eastAsia="仿宋_GB2312" w:cs="仿宋_GB2312"/>
          <w:i w:val="0"/>
          <w:caps w:val="0"/>
          <w:color w:val="333333"/>
          <w:spacing w:val="0"/>
          <w:sz w:val="24"/>
          <w:szCs w:val="24"/>
        </w:rPr>
        <w:t>、全力推进项目前期，力争更多项目</w:t>
      </w:r>
      <w:r>
        <w:rPr>
          <w:rFonts w:hint="eastAsia" w:ascii="仿宋_GB2312" w:hAnsi="宋体" w:eastAsia="仿宋_GB2312" w:cs="仿宋_GB2312"/>
          <w:i w:val="0"/>
          <w:caps w:val="0"/>
          <w:color w:val="333333"/>
          <w:spacing w:val="0"/>
          <w:sz w:val="30"/>
          <w:szCs w:val="30"/>
        </w:rPr>
        <w:t>“多入围、多落地”。立足大项目带动大发展，坚持“实施一比，启动一批，储备一批”的思路。</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w:t>
      </w:r>
      <w:r>
        <w:rPr>
          <w:rFonts w:hint="eastAsia" w:ascii="仿宋_GB2312" w:hAnsi="宋体" w:eastAsia="仿宋_GB2312" w:cs="仿宋_GB2312"/>
          <w:i w:val="0"/>
          <w:caps w:val="0"/>
          <w:color w:val="333333"/>
          <w:spacing w:val="0"/>
          <w:sz w:val="24"/>
          <w:szCs w:val="24"/>
        </w:rPr>
        <w:t>、全力编制好盈江县公路水路基础设施</w:t>
      </w:r>
      <w:r>
        <w:rPr>
          <w:rFonts w:hint="eastAsia" w:ascii="仿宋_GB2312" w:hAnsi="宋体" w:eastAsia="仿宋_GB2312" w:cs="仿宋_GB2312"/>
          <w:i w:val="0"/>
          <w:caps w:val="0"/>
          <w:color w:val="333333"/>
          <w:spacing w:val="0"/>
          <w:sz w:val="30"/>
          <w:szCs w:val="30"/>
        </w:rPr>
        <w:t>“十三五“发展规划和建好自然村通畅数据库。</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w:t>
      </w:r>
      <w:r>
        <w:rPr>
          <w:rFonts w:hint="eastAsia" w:ascii="仿宋_GB2312" w:hAnsi="宋体" w:eastAsia="仿宋_GB2312" w:cs="仿宋_GB2312"/>
          <w:i w:val="0"/>
          <w:caps w:val="0"/>
          <w:color w:val="333333"/>
          <w:spacing w:val="0"/>
          <w:sz w:val="24"/>
          <w:szCs w:val="24"/>
        </w:rPr>
        <w:t>、继续做好养护、海事、路政、安全生产和行业管理工作。</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紧紧围绕国家在交通基础设施上的安排和部署，结合我县实际需求，加大内接外联大通道建设和完善农村公路网络化发展工作力度，逐年实施</w:t>
      </w:r>
      <w:r>
        <w:rPr>
          <w:rFonts w:hint="eastAsia" w:ascii="仿宋_GB2312" w:hAnsi="宋体" w:eastAsia="仿宋_GB2312" w:cs="仿宋_GB2312"/>
          <w:i w:val="0"/>
          <w:caps w:val="0"/>
          <w:color w:val="333333"/>
          <w:spacing w:val="0"/>
          <w:sz w:val="30"/>
          <w:szCs w:val="30"/>
        </w:rPr>
        <w:t>“十三五”交通发展规划项目和自然村库内公路。</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二、预算单位基本情况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我部门编制</w:t>
      </w: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年部门预算单位共</w:t>
      </w:r>
      <w:r>
        <w:rPr>
          <w:rFonts w:hint="eastAsia" w:ascii="宋体" w:hAnsi="宋体" w:eastAsia="宋体" w:cs="宋体"/>
          <w:i w:val="0"/>
          <w:caps w:val="0"/>
          <w:color w:val="333333"/>
          <w:spacing w:val="0"/>
          <w:sz w:val="24"/>
          <w:szCs w:val="24"/>
        </w:rPr>
        <w:t>1</w:t>
      </w:r>
      <w:r>
        <w:rPr>
          <w:rFonts w:hint="eastAsia" w:ascii="仿宋_GB2312" w:hAnsi="宋体" w:eastAsia="仿宋_GB2312" w:cs="仿宋_GB2312"/>
          <w:i w:val="0"/>
          <w:caps w:val="0"/>
          <w:color w:val="333333"/>
          <w:spacing w:val="0"/>
          <w:sz w:val="24"/>
          <w:szCs w:val="24"/>
        </w:rPr>
        <w:t>个。其中：财政全供给单位</w:t>
      </w:r>
      <w:r>
        <w:rPr>
          <w:rFonts w:hint="eastAsia" w:ascii="宋体" w:hAnsi="宋体" w:eastAsia="宋体" w:cs="宋体"/>
          <w:i w:val="0"/>
          <w:caps w:val="0"/>
          <w:color w:val="333333"/>
          <w:spacing w:val="0"/>
          <w:sz w:val="24"/>
          <w:szCs w:val="24"/>
        </w:rPr>
        <w:t>1</w:t>
      </w:r>
      <w:r>
        <w:rPr>
          <w:rFonts w:hint="eastAsia" w:ascii="仿宋_GB2312" w:hAnsi="宋体" w:eastAsia="仿宋_GB2312" w:cs="仿宋_GB2312"/>
          <w:i w:val="0"/>
          <w:caps w:val="0"/>
          <w:color w:val="333333"/>
          <w:spacing w:val="0"/>
          <w:sz w:val="24"/>
          <w:szCs w:val="24"/>
        </w:rPr>
        <w:t>个；部分供给单位</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个；特殊供给单位</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个；自收自支单位</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个。财政全供给单位中行政单位</w:t>
      </w:r>
      <w:r>
        <w:rPr>
          <w:rFonts w:hint="eastAsia" w:ascii="宋体" w:hAnsi="宋体" w:eastAsia="宋体" w:cs="宋体"/>
          <w:i w:val="0"/>
          <w:caps w:val="0"/>
          <w:color w:val="333333"/>
          <w:spacing w:val="0"/>
          <w:sz w:val="24"/>
          <w:szCs w:val="24"/>
        </w:rPr>
        <w:t>1</w:t>
      </w:r>
      <w:r>
        <w:rPr>
          <w:rFonts w:hint="eastAsia" w:ascii="仿宋_GB2312" w:hAnsi="宋体" w:eastAsia="仿宋_GB2312" w:cs="仿宋_GB2312"/>
          <w:i w:val="0"/>
          <w:caps w:val="0"/>
          <w:color w:val="333333"/>
          <w:spacing w:val="0"/>
          <w:sz w:val="24"/>
          <w:szCs w:val="24"/>
        </w:rPr>
        <w:t>个；参公管理事业单位</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个；非参公管理事业单位</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个。截止</w:t>
      </w:r>
      <w:r>
        <w:rPr>
          <w:rFonts w:hint="eastAsia" w:ascii="宋体" w:hAnsi="宋体" w:eastAsia="宋体" w:cs="宋体"/>
          <w:i w:val="0"/>
          <w:caps w:val="0"/>
          <w:color w:val="333333"/>
          <w:spacing w:val="0"/>
          <w:sz w:val="24"/>
          <w:szCs w:val="24"/>
        </w:rPr>
        <w:t>2018</w:t>
      </w:r>
      <w:r>
        <w:rPr>
          <w:rFonts w:hint="eastAsia" w:ascii="仿宋_GB2312" w:hAnsi="宋体" w:eastAsia="仿宋_GB2312" w:cs="仿宋_GB2312"/>
          <w:i w:val="0"/>
          <w:caps w:val="0"/>
          <w:color w:val="333333"/>
          <w:spacing w:val="0"/>
          <w:sz w:val="24"/>
          <w:szCs w:val="24"/>
        </w:rPr>
        <w:t>年</w:t>
      </w:r>
      <w:r>
        <w:rPr>
          <w:rFonts w:hint="eastAsia" w:ascii="宋体" w:hAnsi="宋体" w:eastAsia="宋体" w:cs="宋体"/>
          <w:i w:val="0"/>
          <w:caps w:val="0"/>
          <w:color w:val="333333"/>
          <w:spacing w:val="0"/>
          <w:sz w:val="24"/>
          <w:szCs w:val="24"/>
        </w:rPr>
        <w:t>11</w:t>
      </w:r>
      <w:r>
        <w:rPr>
          <w:rFonts w:hint="eastAsia" w:ascii="仿宋_GB2312" w:hAnsi="宋体" w:eastAsia="仿宋_GB2312" w:cs="仿宋_GB2312"/>
          <w:i w:val="0"/>
          <w:caps w:val="0"/>
          <w:color w:val="333333"/>
          <w:spacing w:val="0"/>
          <w:sz w:val="24"/>
          <w:szCs w:val="24"/>
        </w:rPr>
        <w:t>月统计，部门基本情况如下：</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在职人员编制</w:t>
      </w:r>
      <w:r>
        <w:rPr>
          <w:rFonts w:hint="eastAsia" w:ascii="宋体" w:hAnsi="宋体" w:eastAsia="宋体" w:cs="宋体"/>
          <w:i w:val="0"/>
          <w:caps w:val="0"/>
          <w:color w:val="333333"/>
          <w:spacing w:val="0"/>
          <w:sz w:val="24"/>
          <w:szCs w:val="24"/>
        </w:rPr>
        <w:t>48</w:t>
      </w:r>
      <w:r>
        <w:rPr>
          <w:rFonts w:hint="eastAsia" w:ascii="仿宋_GB2312" w:hAnsi="宋体" w:eastAsia="仿宋_GB2312" w:cs="仿宋_GB2312"/>
          <w:i w:val="0"/>
          <w:caps w:val="0"/>
          <w:color w:val="333333"/>
          <w:spacing w:val="0"/>
          <w:sz w:val="24"/>
          <w:szCs w:val="24"/>
        </w:rPr>
        <w:t>人，其中：行政编制</w:t>
      </w:r>
      <w:r>
        <w:rPr>
          <w:rFonts w:hint="eastAsia" w:ascii="宋体" w:hAnsi="宋体" w:eastAsia="宋体" w:cs="宋体"/>
          <w:i w:val="0"/>
          <w:caps w:val="0"/>
          <w:color w:val="333333"/>
          <w:spacing w:val="0"/>
          <w:sz w:val="24"/>
          <w:szCs w:val="24"/>
        </w:rPr>
        <w:t> 12</w:t>
      </w:r>
      <w:r>
        <w:rPr>
          <w:rFonts w:hint="eastAsia" w:ascii="仿宋_GB2312" w:hAnsi="宋体" w:eastAsia="仿宋_GB2312" w:cs="仿宋_GB2312"/>
          <w:i w:val="0"/>
          <w:caps w:val="0"/>
          <w:color w:val="333333"/>
          <w:spacing w:val="0"/>
          <w:sz w:val="24"/>
          <w:szCs w:val="24"/>
        </w:rPr>
        <w:t>人，事业编制</w:t>
      </w:r>
      <w:r>
        <w:rPr>
          <w:rFonts w:hint="eastAsia" w:ascii="宋体" w:hAnsi="宋体" w:eastAsia="宋体" w:cs="宋体"/>
          <w:i w:val="0"/>
          <w:caps w:val="0"/>
          <w:color w:val="333333"/>
          <w:spacing w:val="0"/>
          <w:sz w:val="24"/>
          <w:szCs w:val="24"/>
        </w:rPr>
        <w:t>36</w:t>
      </w:r>
      <w:r>
        <w:rPr>
          <w:rFonts w:hint="eastAsia" w:ascii="仿宋_GB2312" w:hAnsi="宋体" w:eastAsia="仿宋_GB2312" w:cs="仿宋_GB2312"/>
          <w:i w:val="0"/>
          <w:caps w:val="0"/>
          <w:color w:val="333333"/>
          <w:spacing w:val="0"/>
          <w:sz w:val="24"/>
          <w:szCs w:val="24"/>
        </w:rPr>
        <w:t>人。在职实有</w:t>
      </w:r>
      <w:r>
        <w:rPr>
          <w:rFonts w:hint="eastAsia" w:ascii="宋体" w:hAnsi="宋体" w:eastAsia="宋体" w:cs="宋体"/>
          <w:i w:val="0"/>
          <w:caps w:val="0"/>
          <w:color w:val="333333"/>
          <w:spacing w:val="0"/>
          <w:sz w:val="24"/>
          <w:szCs w:val="24"/>
        </w:rPr>
        <w:t>48</w:t>
      </w:r>
      <w:r>
        <w:rPr>
          <w:rFonts w:hint="eastAsia" w:ascii="仿宋_GB2312" w:hAnsi="宋体" w:eastAsia="仿宋_GB2312" w:cs="仿宋_GB2312"/>
          <w:i w:val="0"/>
          <w:caps w:val="0"/>
          <w:color w:val="333333"/>
          <w:spacing w:val="0"/>
          <w:sz w:val="24"/>
          <w:szCs w:val="24"/>
        </w:rPr>
        <w:t>人，其中：</w:t>
      </w:r>
      <w:r>
        <w:rPr>
          <w:rFonts w:hint="eastAsia" w:ascii="宋体" w:hAnsi="宋体" w:eastAsia="宋体" w:cs="宋体"/>
          <w:i w:val="0"/>
          <w:caps w:val="0"/>
          <w:color w:val="333333"/>
          <w:spacing w:val="0"/>
          <w:sz w:val="24"/>
          <w:szCs w:val="24"/>
        </w:rPr>
        <w:t> </w:t>
      </w:r>
      <w:r>
        <w:rPr>
          <w:rFonts w:hint="eastAsia" w:ascii="仿宋_GB2312" w:hAnsi="宋体" w:eastAsia="仿宋_GB2312" w:cs="仿宋_GB2312"/>
          <w:i w:val="0"/>
          <w:caps w:val="0"/>
          <w:color w:val="333333"/>
          <w:spacing w:val="0"/>
          <w:sz w:val="24"/>
          <w:szCs w:val="24"/>
        </w:rPr>
        <w:t>财政全供养</w:t>
      </w:r>
      <w:r>
        <w:rPr>
          <w:rFonts w:hint="eastAsia" w:ascii="宋体" w:hAnsi="宋体" w:eastAsia="宋体" w:cs="宋体"/>
          <w:i w:val="0"/>
          <w:caps w:val="0"/>
          <w:color w:val="333333"/>
          <w:spacing w:val="0"/>
          <w:sz w:val="24"/>
          <w:szCs w:val="24"/>
        </w:rPr>
        <w:t> 48</w:t>
      </w:r>
      <w:r>
        <w:rPr>
          <w:rFonts w:hint="eastAsia" w:ascii="仿宋_GB2312" w:hAnsi="宋体" w:eastAsia="仿宋_GB2312" w:cs="仿宋_GB2312"/>
          <w:i w:val="0"/>
          <w:caps w:val="0"/>
          <w:color w:val="333333"/>
          <w:spacing w:val="0"/>
          <w:sz w:val="24"/>
          <w:szCs w:val="24"/>
        </w:rPr>
        <w:t>人，财政部分供养</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人，非财政供养</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人。</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离退休人员</w:t>
      </w:r>
      <w:r>
        <w:rPr>
          <w:rFonts w:hint="eastAsia" w:ascii="宋体" w:hAnsi="宋体" w:eastAsia="宋体" w:cs="宋体"/>
          <w:i w:val="0"/>
          <w:caps w:val="0"/>
          <w:color w:val="333333"/>
          <w:spacing w:val="0"/>
          <w:sz w:val="24"/>
          <w:szCs w:val="24"/>
        </w:rPr>
        <w:t> 35</w:t>
      </w:r>
      <w:r>
        <w:rPr>
          <w:rFonts w:hint="eastAsia" w:ascii="仿宋_GB2312" w:hAnsi="宋体" w:eastAsia="仿宋_GB2312" w:cs="仿宋_GB2312"/>
          <w:i w:val="0"/>
          <w:caps w:val="0"/>
          <w:color w:val="333333"/>
          <w:spacing w:val="0"/>
          <w:sz w:val="24"/>
          <w:szCs w:val="24"/>
        </w:rPr>
        <w:t>人，其中：</w:t>
      </w:r>
      <w:r>
        <w:rPr>
          <w:rFonts w:hint="eastAsia" w:ascii="宋体" w:hAnsi="宋体" w:eastAsia="宋体" w:cs="宋体"/>
          <w:i w:val="0"/>
          <w:caps w:val="0"/>
          <w:color w:val="333333"/>
          <w:spacing w:val="0"/>
          <w:sz w:val="24"/>
          <w:szCs w:val="24"/>
        </w:rPr>
        <w:t> </w:t>
      </w:r>
      <w:r>
        <w:rPr>
          <w:rFonts w:hint="eastAsia" w:ascii="仿宋_GB2312" w:hAnsi="宋体" w:eastAsia="仿宋_GB2312" w:cs="仿宋_GB2312"/>
          <w:i w:val="0"/>
          <w:caps w:val="0"/>
          <w:color w:val="333333"/>
          <w:spacing w:val="0"/>
          <w:sz w:val="24"/>
          <w:szCs w:val="24"/>
        </w:rPr>
        <w:t>离休</w:t>
      </w:r>
      <w:r>
        <w:rPr>
          <w:rFonts w:hint="eastAsia" w:ascii="宋体" w:hAnsi="宋体" w:eastAsia="宋体" w:cs="宋体"/>
          <w:i w:val="0"/>
          <w:caps w:val="0"/>
          <w:color w:val="333333"/>
          <w:spacing w:val="0"/>
          <w:sz w:val="24"/>
          <w:szCs w:val="24"/>
        </w:rPr>
        <w:t> 0</w:t>
      </w:r>
      <w:r>
        <w:rPr>
          <w:rFonts w:hint="eastAsia" w:ascii="仿宋_GB2312" w:hAnsi="宋体" w:eastAsia="仿宋_GB2312" w:cs="仿宋_GB2312"/>
          <w:i w:val="0"/>
          <w:caps w:val="0"/>
          <w:color w:val="333333"/>
          <w:spacing w:val="0"/>
          <w:sz w:val="24"/>
          <w:szCs w:val="24"/>
        </w:rPr>
        <w:t>人，退休</w:t>
      </w:r>
      <w:r>
        <w:rPr>
          <w:rFonts w:hint="eastAsia" w:ascii="宋体" w:hAnsi="宋体" w:eastAsia="宋体" w:cs="宋体"/>
          <w:i w:val="0"/>
          <w:caps w:val="0"/>
          <w:color w:val="333333"/>
          <w:spacing w:val="0"/>
          <w:sz w:val="24"/>
          <w:szCs w:val="24"/>
        </w:rPr>
        <w:t>35</w:t>
      </w:r>
      <w:r>
        <w:rPr>
          <w:rFonts w:hint="eastAsia" w:ascii="仿宋_GB2312" w:hAnsi="宋体" w:eastAsia="仿宋_GB2312" w:cs="仿宋_GB2312"/>
          <w:i w:val="0"/>
          <w:caps w:val="0"/>
          <w:color w:val="333333"/>
          <w:spacing w:val="0"/>
          <w:sz w:val="24"/>
          <w:szCs w:val="24"/>
        </w:rPr>
        <w:t>人。</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车辆编制</w:t>
      </w:r>
      <w:r>
        <w:rPr>
          <w:rFonts w:hint="eastAsia" w:ascii="宋体" w:hAnsi="宋体" w:eastAsia="宋体" w:cs="宋体"/>
          <w:i w:val="0"/>
          <w:caps w:val="0"/>
          <w:color w:val="333333"/>
          <w:spacing w:val="0"/>
          <w:sz w:val="24"/>
          <w:szCs w:val="24"/>
        </w:rPr>
        <w:t>2</w:t>
      </w:r>
      <w:r>
        <w:rPr>
          <w:rFonts w:hint="eastAsia" w:ascii="仿宋_GB2312" w:hAnsi="宋体" w:eastAsia="仿宋_GB2312" w:cs="仿宋_GB2312"/>
          <w:i w:val="0"/>
          <w:caps w:val="0"/>
          <w:color w:val="333333"/>
          <w:spacing w:val="0"/>
          <w:sz w:val="24"/>
          <w:szCs w:val="24"/>
        </w:rPr>
        <w:t>辆，实有车辆</w:t>
      </w:r>
      <w:r>
        <w:rPr>
          <w:rFonts w:hint="eastAsia" w:ascii="宋体" w:hAnsi="宋体" w:eastAsia="宋体" w:cs="宋体"/>
          <w:i w:val="0"/>
          <w:caps w:val="0"/>
          <w:color w:val="333333"/>
          <w:spacing w:val="0"/>
          <w:sz w:val="24"/>
          <w:szCs w:val="24"/>
        </w:rPr>
        <w:t>2</w:t>
      </w:r>
      <w:r>
        <w:rPr>
          <w:rFonts w:hint="eastAsia" w:ascii="仿宋_GB2312" w:hAnsi="宋体" w:eastAsia="仿宋_GB2312" w:cs="仿宋_GB2312"/>
          <w:i w:val="0"/>
          <w:caps w:val="0"/>
          <w:color w:val="333333"/>
          <w:spacing w:val="0"/>
          <w:sz w:val="24"/>
          <w:szCs w:val="24"/>
        </w:rPr>
        <w:t>辆。</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三、预算单位收入情况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（一）部门财务收入情况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年部门财务总收入</w:t>
      </w:r>
      <w:r>
        <w:rPr>
          <w:rFonts w:hint="eastAsia" w:ascii="宋体" w:hAnsi="宋体" w:eastAsia="宋体" w:cs="宋体"/>
          <w:i w:val="0"/>
          <w:caps w:val="0"/>
          <w:color w:val="333333"/>
          <w:spacing w:val="0"/>
          <w:sz w:val="24"/>
          <w:szCs w:val="24"/>
        </w:rPr>
        <w:t> 2794.72</w:t>
      </w:r>
      <w:r>
        <w:rPr>
          <w:rFonts w:hint="eastAsia" w:ascii="仿宋_GB2312" w:hAnsi="宋体" w:eastAsia="仿宋_GB2312" w:cs="仿宋_GB2312"/>
          <w:i w:val="0"/>
          <w:caps w:val="0"/>
          <w:color w:val="333333"/>
          <w:spacing w:val="0"/>
          <w:sz w:val="24"/>
          <w:szCs w:val="24"/>
        </w:rPr>
        <w:t>万元，其中：一般公共预算财政拨款</w:t>
      </w:r>
      <w:r>
        <w:rPr>
          <w:rFonts w:hint="eastAsia" w:ascii="宋体" w:hAnsi="宋体" w:eastAsia="宋体" w:cs="宋体"/>
          <w:i w:val="0"/>
          <w:caps w:val="0"/>
          <w:color w:val="333333"/>
          <w:spacing w:val="0"/>
          <w:sz w:val="24"/>
          <w:szCs w:val="24"/>
        </w:rPr>
        <w:t>2794.72</w:t>
      </w:r>
      <w:r>
        <w:rPr>
          <w:rFonts w:hint="eastAsia" w:ascii="仿宋_GB2312" w:hAnsi="宋体" w:eastAsia="仿宋_GB2312" w:cs="仿宋_GB2312"/>
          <w:i w:val="0"/>
          <w:caps w:val="0"/>
          <w:color w:val="333333"/>
          <w:spacing w:val="0"/>
          <w:sz w:val="24"/>
          <w:szCs w:val="24"/>
        </w:rPr>
        <w:t>万元，政府性基金预算财政拨款</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万元，国有资本经营预算财政拨款</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万元，事业收入</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万元，事业单位经营收入</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万元，其他收入</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万元，上年结转</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（二）财政拨款收入情况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年部门财政拨款收入</w:t>
      </w:r>
      <w:r>
        <w:rPr>
          <w:rFonts w:hint="eastAsia" w:ascii="宋体" w:hAnsi="宋体" w:eastAsia="宋体" w:cs="宋体"/>
          <w:i w:val="0"/>
          <w:caps w:val="0"/>
          <w:color w:val="333333"/>
          <w:spacing w:val="0"/>
          <w:sz w:val="24"/>
          <w:szCs w:val="24"/>
        </w:rPr>
        <w:t> 2794.72</w:t>
      </w:r>
      <w:r>
        <w:rPr>
          <w:rFonts w:hint="eastAsia" w:ascii="仿宋_GB2312" w:hAnsi="宋体" w:eastAsia="仿宋_GB2312" w:cs="仿宋_GB2312"/>
          <w:i w:val="0"/>
          <w:caps w:val="0"/>
          <w:color w:val="333333"/>
          <w:spacing w:val="0"/>
          <w:sz w:val="24"/>
          <w:szCs w:val="24"/>
        </w:rPr>
        <w:t>万元，其中</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本年收入</w:t>
      </w:r>
      <w:r>
        <w:rPr>
          <w:rFonts w:hint="eastAsia" w:ascii="宋体" w:hAnsi="宋体" w:eastAsia="宋体" w:cs="宋体"/>
          <w:i w:val="0"/>
          <w:caps w:val="0"/>
          <w:color w:val="333333"/>
          <w:spacing w:val="0"/>
          <w:sz w:val="24"/>
          <w:szCs w:val="24"/>
        </w:rPr>
        <w:t> 2794.72</w:t>
      </w:r>
      <w:r>
        <w:rPr>
          <w:rFonts w:hint="eastAsia" w:ascii="仿宋_GB2312" w:hAnsi="宋体" w:eastAsia="仿宋_GB2312" w:cs="仿宋_GB2312"/>
          <w:i w:val="0"/>
          <w:caps w:val="0"/>
          <w:color w:val="333333"/>
          <w:spacing w:val="0"/>
          <w:sz w:val="24"/>
          <w:szCs w:val="24"/>
        </w:rPr>
        <w:t>万元，上年结转</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万元。本年收入中，一般公共预算财政拨款</w:t>
      </w:r>
      <w:r>
        <w:rPr>
          <w:rFonts w:hint="eastAsia" w:ascii="宋体" w:hAnsi="宋体" w:eastAsia="宋体" w:cs="宋体"/>
          <w:i w:val="0"/>
          <w:caps w:val="0"/>
          <w:color w:val="333333"/>
          <w:spacing w:val="0"/>
          <w:sz w:val="24"/>
          <w:szCs w:val="24"/>
        </w:rPr>
        <w:t> 2794.72</w:t>
      </w:r>
      <w:r>
        <w:rPr>
          <w:rFonts w:hint="eastAsia" w:ascii="仿宋_GB2312" w:hAnsi="宋体" w:eastAsia="仿宋_GB2312" w:cs="仿宋_GB2312"/>
          <w:i w:val="0"/>
          <w:caps w:val="0"/>
          <w:color w:val="333333"/>
          <w:spacing w:val="0"/>
          <w:sz w:val="24"/>
          <w:szCs w:val="24"/>
        </w:rPr>
        <w:t>万元（本级财力</w:t>
      </w:r>
      <w:r>
        <w:rPr>
          <w:rFonts w:hint="eastAsia" w:ascii="宋体" w:hAnsi="宋体" w:eastAsia="宋体" w:cs="宋体"/>
          <w:i w:val="0"/>
          <w:caps w:val="0"/>
          <w:color w:val="333333"/>
          <w:spacing w:val="0"/>
          <w:sz w:val="24"/>
          <w:szCs w:val="24"/>
        </w:rPr>
        <w:t> 2794.72</w:t>
      </w:r>
      <w:r>
        <w:rPr>
          <w:rFonts w:hint="eastAsia" w:ascii="仿宋_GB2312" w:hAnsi="宋体" w:eastAsia="仿宋_GB2312" w:cs="仿宋_GB2312"/>
          <w:i w:val="0"/>
          <w:caps w:val="0"/>
          <w:color w:val="333333"/>
          <w:spacing w:val="0"/>
          <w:sz w:val="24"/>
          <w:szCs w:val="24"/>
        </w:rPr>
        <w:t>万元，专项收入</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万元，执法办案补助</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万元，收费成本补偿</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万元，财政专户管理的收入</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万元，国有资源（资产）有偿使用成本补偿</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万元），政府性基金预算财政拨款</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万元，国有资本经营预算财政拨款</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四、预算单位支出情况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年部门预算总支出</w:t>
      </w:r>
      <w:r>
        <w:rPr>
          <w:rFonts w:hint="eastAsia" w:ascii="宋体" w:hAnsi="宋体" w:eastAsia="宋体" w:cs="宋体"/>
          <w:i w:val="0"/>
          <w:caps w:val="0"/>
          <w:color w:val="333333"/>
          <w:spacing w:val="0"/>
          <w:sz w:val="24"/>
          <w:szCs w:val="24"/>
        </w:rPr>
        <w:t>2794.72</w:t>
      </w:r>
      <w:r>
        <w:rPr>
          <w:rFonts w:hint="eastAsia" w:ascii="仿宋_GB2312" w:hAnsi="宋体" w:eastAsia="仿宋_GB2312" w:cs="仿宋_GB2312"/>
          <w:i w:val="0"/>
          <w:caps w:val="0"/>
          <w:color w:val="333333"/>
          <w:spacing w:val="0"/>
          <w:sz w:val="24"/>
          <w:szCs w:val="24"/>
        </w:rPr>
        <w:t>万元。财政拨款安排支出</w:t>
      </w:r>
      <w:r>
        <w:rPr>
          <w:rFonts w:hint="eastAsia" w:ascii="宋体" w:hAnsi="宋体" w:eastAsia="宋体" w:cs="宋体"/>
          <w:i w:val="0"/>
          <w:caps w:val="0"/>
          <w:color w:val="333333"/>
          <w:spacing w:val="0"/>
          <w:sz w:val="24"/>
          <w:szCs w:val="24"/>
        </w:rPr>
        <w:t> 2794.72</w:t>
      </w:r>
      <w:r>
        <w:rPr>
          <w:rFonts w:hint="eastAsia" w:ascii="仿宋_GB2312" w:hAnsi="宋体" w:eastAsia="仿宋_GB2312" w:cs="仿宋_GB2312"/>
          <w:i w:val="0"/>
          <w:caps w:val="0"/>
          <w:color w:val="333333"/>
          <w:spacing w:val="0"/>
          <w:sz w:val="24"/>
          <w:szCs w:val="24"/>
        </w:rPr>
        <w:t>万元，其中，基本支出</w:t>
      </w:r>
      <w:r>
        <w:rPr>
          <w:rFonts w:hint="eastAsia" w:ascii="宋体" w:hAnsi="宋体" w:eastAsia="宋体" w:cs="宋体"/>
          <w:i w:val="0"/>
          <w:caps w:val="0"/>
          <w:color w:val="333333"/>
          <w:spacing w:val="0"/>
          <w:sz w:val="24"/>
          <w:szCs w:val="24"/>
        </w:rPr>
        <w:t>674.72</w:t>
      </w:r>
      <w:r>
        <w:rPr>
          <w:rFonts w:hint="eastAsia" w:ascii="仿宋_GB2312" w:hAnsi="宋体" w:eastAsia="仿宋_GB2312" w:cs="仿宋_GB2312"/>
          <w:i w:val="0"/>
          <w:caps w:val="0"/>
          <w:color w:val="333333"/>
          <w:spacing w:val="0"/>
          <w:sz w:val="24"/>
          <w:szCs w:val="24"/>
        </w:rPr>
        <w:t>万元，项目支出</w:t>
      </w:r>
      <w:r>
        <w:rPr>
          <w:rFonts w:hint="eastAsia" w:ascii="宋体" w:hAnsi="宋体" w:eastAsia="宋体" w:cs="宋体"/>
          <w:i w:val="0"/>
          <w:caps w:val="0"/>
          <w:color w:val="333333"/>
          <w:spacing w:val="0"/>
          <w:sz w:val="24"/>
          <w:szCs w:val="24"/>
        </w:rPr>
        <w:t>2120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（一）财政拨款安排支出按功能科目分类情况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功能科目分组，主要用于：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2010399</w:t>
      </w:r>
      <w:r>
        <w:rPr>
          <w:rFonts w:hint="eastAsia" w:ascii="仿宋_GB2312" w:hAnsi="宋体" w:eastAsia="仿宋_GB2312" w:cs="仿宋_GB2312"/>
          <w:i w:val="0"/>
          <w:caps w:val="0"/>
          <w:color w:val="333333"/>
          <w:spacing w:val="0"/>
          <w:sz w:val="24"/>
          <w:szCs w:val="24"/>
        </w:rPr>
        <w:t>项其他政府办公厅（室）及相关机构事务支出</w:t>
      </w:r>
      <w:r>
        <w:rPr>
          <w:rFonts w:hint="eastAsia" w:ascii="宋体" w:hAnsi="宋体" w:eastAsia="宋体" w:cs="宋体"/>
          <w:i w:val="0"/>
          <w:caps w:val="0"/>
          <w:color w:val="333333"/>
          <w:spacing w:val="0"/>
          <w:sz w:val="24"/>
          <w:szCs w:val="24"/>
        </w:rPr>
        <w:t>2120</w:t>
      </w:r>
      <w:r>
        <w:rPr>
          <w:rFonts w:hint="eastAsia" w:ascii="仿宋_GB2312" w:hAnsi="宋体" w:eastAsia="仿宋_GB2312" w:cs="仿宋_GB2312"/>
          <w:i w:val="0"/>
          <w:caps w:val="0"/>
          <w:color w:val="333333"/>
          <w:spacing w:val="0"/>
          <w:sz w:val="24"/>
          <w:szCs w:val="24"/>
        </w:rPr>
        <w:t>万元，主要用于腾陇高速盈江出口延长线征地补偿款。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2080501</w:t>
      </w:r>
      <w:r>
        <w:rPr>
          <w:rFonts w:hint="eastAsia" w:ascii="仿宋_GB2312" w:hAnsi="宋体" w:eastAsia="仿宋_GB2312" w:cs="仿宋_GB2312"/>
          <w:i w:val="0"/>
          <w:caps w:val="0"/>
          <w:color w:val="333333"/>
          <w:spacing w:val="0"/>
          <w:sz w:val="24"/>
          <w:szCs w:val="24"/>
        </w:rPr>
        <w:t>项归口管理的行政单位离退休</w:t>
      </w:r>
      <w:r>
        <w:rPr>
          <w:rFonts w:hint="eastAsia" w:ascii="宋体" w:hAnsi="宋体" w:eastAsia="宋体" w:cs="宋体"/>
          <w:i w:val="0"/>
          <w:caps w:val="0"/>
          <w:color w:val="333333"/>
          <w:spacing w:val="0"/>
          <w:sz w:val="24"/>
          <w:szCs w:val="24"/>
        </w:rPr>
        <w:t>63.2</w:t>
      </w:r>
      <w:r>
        <w:rPr>
          <w:rFonts w:hint="eastAsia" w:ascii="仿宋_GB2312" w:hAnsi="宋体" w:eastAsia="仿宋_GB2312" w:cs="仿宋_GB2312"/>
          <w:i w:val="0"/>
          <w:caps w:val="0"/>
          <w:color w:val="333333"/>
          <w:spacing w:val="0"/>
          <w:sz w:val="24"/>
          <w:szCs w:val="24"/>
        </w:rPr>
        <w:t>万元，主要用于退休人员公用经费及退休人员（财政补差人员）养老金支出。</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2080502</w:t>
      </w:r>
      <w:r>
        <w:rPr>
          <w:rFonts w:hint="eastAsia" w:ascii="仿宋_GB2312" w:hAnsi="宋体" w:eastAsia="仿宋_GB2312" w:cs="仿宋_GB2312"/>
          <w:i w:val="0"/>
          <w:caps w:val="0"/>
          <w:color w:val="333333"/>
          <w:spacing w:val="0"/>
          <w:sz w:val="24"/>
          <w:szCs w:val="24"/>
        </w:rPr>
        <w:t>项事业单位离退休</w:t>
      </w:r>
      <w:r>
        <w:rPr>
          <w:rFonts w:hint="eastAsia" w:ascii="宋体" w:hAnsi="宋体" w:eastAsia="宋体" w:cs="宋体"/>
          <w:i w:val="0"/>
          <w:caps w:val="0"/>
          <w:color w:val="333333"/>
          <w:spacing w:val="0"/>
          <w:sz w:val="24"/>
          <w:szCs w:val="24"/>
        </w:rPr>
        <w:t>0.54</w:t>
      </w:r>
      <w:r>
        <w:rPr>
          <w:rFonts w:hint="eastAsia" w:ascii="仿宋_GB2312" w:hAnsi="宋体" w:eastAsia="仿宋_GB2312" w:cs="仿宋_GB2312"/>
          <w:i w:val="0"/>
          <w:caps w:val="0"/>
          <w:color w:val="333333"/>
          <w:spacing w:val="0"/>
          <w:sz w:val="24"/>
          <w:szCs w:val="24"/>
        </w:rPr>
        <w:t>万元，主要用于退休人员公用经费。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2080505</w:t>
      </w:r>
      <w:r>
        <w:rPr>
          <w:rFonts w:hint="eastAsia" w:ascii="仿宋_GB2312" w:hAnsi="宋体" w:eastAsia="仿宋_GB2312" w:cs="仿宋_GB2312"/>
          <w:i w:val="0"/>
          <w:caps w:val="0"/>
          <w:color w:val="333333"/>
          <w:spacing w:val="0"/>
          <w:sz w:val="24"/>
          <w:szCs w:val="24"/>
        </w:rPr>
        <w:t>项机关事业单位基本养老保险缴费支出</w:t>
      </w:r>
      <w:r>
        <w:rPr>
          <w:rFonts w:hint="eastAsia" w:ascii="宋体" w:hAnsi="宋体" w:eastAsia="宋体" w:cs="宋体"/>
          <w:i w:val="0"/>
          <w:caps w:val="0"/>
          <w:color w:val="333333"/>
          <w:spacing w:val="0"/>
          <w:sz w:val="24"/>
          <w:szCs w:val="24"/>
        </w:rPr>
        <w:t>71.25</w:t>
      </w:r>
      <w:r>
        <w:rPr>
          <w:rFonts w:hint="eastAsia" w:ascii="仿宋_GB2312" w:hAnsi="宋体" w:eastAsia="仿宋_GB2312" w:cs="仿宋_GB2312"/>
          <w:i w:val="0"/>
          <w:caps w:val="0"/>
          <w:color w:val="333333"/>
          <w:spacing w:val="0"/>
          <w:sz w:val="24"/>
          <w:szCs w:val="24"/>
        </w:rPr>
        <w:t>万元，主要用于单位基本养老保险缴费。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2140101</w:t>
      </w:r>
      <w:r>
        <w:rPr>
          <w:rFonts w:hint="eastAsia" w:ascii="仿宋_GB2312" w:hAnsi="宋体" w:eastAsia="仿宋_GB2312" w:cs="仿宋_GB2312"/>
          <w:i w:val="0"/>
          <w:caps w:val="0"/>
          <w:color w:val="333333"/>
          <w:spacing w:val="0"/>
          <w:sz w:val="24"/>
          <w:szCs w:val="24"/>
        </w:rPr>
        <w:t>项行政运行</w:t>
      </w:r>
      <w:r>
        <w:rPr>
          <w:rFonts w:hint="eastAsia" w:ascii="宋体" w:hAnsi="宋体" w:eastAsia="宋体" w:cs="宋体"/>
          <w:i w:val="0"/>
          <w:caps w:val="0"/>
          <w:color w:val="333333"/>
          <w:spacing w:val="0"/>
          <w:sz w:val="24"/>
          <w:szCs w:val="24"/>
        </w:rPr>
        <w:t>487.36</w:t>
      </w:r>
      <w:r>
        <w:rPr>
          <w:rFonts w:hint="eastAsia" w:ascii="仿宋_GB2312" w:hAnsi="宋体" w:eastAsia="仿宋_GB2312" w:cs="仿宋_GB2312"/>
          <w:i w:val="0"/>
          <w:caps w:val="0"/>
          <w:color w:val="333333"/>
          <w:spacing w:val="0"/>
          <w:sz w:val="24"/>
          <w:szCs w:val="24"/>
        </w:rPr>
        <w:t>万元，主要用于在职职工全年工资福利支出及机构正常运转经费。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2210201</w:t>
      </w:r>
      <w:r>
        <w:rPr>
          <w:rFonts w:hint="eastAsia" w:ascii="仿宋_GB2312" w:hAnsi="宋体" w:eastAsia="仿宋_GB2312" w:cs="仿宋_GB2312"/>
          <w:i w:val="0"/>
          <w:caps w:val="0"/>
          <w:color w:val="333333"/>
          <w:spacing w:val="0"/>
          <w:sz w:val="24"/>
          <w:szCs w:val="24"/>
        </w:rPr>
        <w:t>项住房公积金</w:t>
      </w:r>
      <w:r>
        <w:rPr>
          <w:rFonts w:hint="eastAsia" w:ascii="宋体" w:hAnsi="宋体" w:eastAsia="宋体" w:cs="宋体"/>
          <w:i w:val="0"/>
          <w:caps w:val="0"/>
          <w:color w:val="333333"/>
          <w:spacing w:val="0"/>
          <w:sz w:val="24"/>
          <w:szCs w:val="24"/>
        </w:rPr>
        <w:t>52.37</w:t>
      </w:r>
      <w:r>
        <w:rPr>
          <w:rFonts w:hint="eastAsia" w:ascii="仿宋_GB2312" w:hAnsi="宋体" w:eastAsia="仿宋_GB2312" w:cs="仿宋_GB2312"/>
          <w:i w:val="0"/>
          <w:caps w:val="0"/>
          <w:color w:val="333333"/>
          <w:spacing w:val="0"/>
          <w:sz w:val="24"/>
          <w:szCs w:val="24"/>
        </w:rPr>
        <w:t>万元，主要用于职工住房公积金缴费。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（二）财政拨款安排支出按经济科目分类情况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经济科目分组</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2010399</w:t>
      </w:r>
      <w:r>
        <w:rPr>
          <w:rFonts w:hint="eastAsia" w:ascii="仿宋_GB2312" w:hAnsi="宋体" w:eastAsia="仿宋_GB2312" w:cs="仿宋_GB2312"/>
          <w:i w:val="0"/>
          <w:caps w:val="0"/>
          <w:color w:val="333333"/>
          <w:spacing w:val="0"/>
          <w:sz w:val="24"/>
          <w:szCs w:val="24"/>
        </w:rPr>
        <w:t>项其他政府办公厅（室）及相关机构事务支出</w:t>
      </w:r>
      <w:r>
        <w:rPr>
          <w:rFonts w:hint="eastAsia" w:ascii="宋体" w:hAnsi="宋体" w:eastAsia="宋体" w:cs="宋体"/>
          <w:i w:val="0"/>
          <w:caps w:val="0"/>
          <w:color w:val="333333"/>
          <w:spacing w:val="0"/>
          <w:sz w:val="24"/>
          <w:szCs w:val="24"/>
        </w:rPr>
        <w:t>2120</w:t>
      </w:r>
      <w:r>
        <w:rPr>
          <w:rFonts w:hint="eastAsia" w:ascii="仿宋_GB2312" w:hAnsi="宋体" w:eastAsia="仿宋_GB2312" w:cs="仿宋_GB2312"/>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2120</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309</w:t>
      </w:r>
      <w:r>
        <w:rPr>
          <w:rFonts w:hint="eastAsia" w:ascii="仿宋_GB2312" w:hAnsi="宋体" w:eastAsia="仿宋_GB2312" w:cs="仿宋_GB2312"/>
          <w:i w:val="0"/>
          <w:caps w:val="0"/>
          <w:color w:val="333333"/>
          <w:spacing w:val="0"/>
          <w:sz w:val="24"/>
          <w:szCs w:val="24"/>
        </w:rPr>
        <w:t>资本性支出（基本建设）</w:t>
      </w:r>
      <w:r>
        <w:rPr>
          <w:rFonts w:hint="eastAsia" w:ascii="仿宋_GB2312" w:hAnsi="宋体" w:eastAsia="仿宋_GB2312" w:cs="仿宋_GB2312"/>
          <w:i w:val="0"/>
          <w:caps w:val="0"/>
          <w:color w:val="333333"/>
          <w:spacing w:val="0"/>
          <w:sz w:val="30"/>
          <w:szCs w:val="30"/>
        </w:rPr>
        <w:t>2120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2080501</w:t>
      </w:r>
      <w:r>
        <w:rPr>
          <w:rFonts w:hint="eastAsia" w:ascii="仿宋_GB2312" w:hAnsi="宋体" w:eastAsia="仿宋_GB2312" w:cs="仿宋_GB2312"/>
          <w:i w:val="0"/>
          <w:caps w:val="0"/>
          <w:color w:val="333333"/>
          <w:spacing w:val="0"/>
          <w:sz w:val="24"/>
          <w:szCs w:val="24"/>
        </w:rPr>
        <w:t>项归口管理的行政单位离退休</w:t>
      </w:r>
      <w:r>
        <w:rPr>
          <w:rFonts w:hint="eastAsia" w:ascii="宋体" w:hAnsi="宋体" w:eastAsia="宋体" w:cs="宋体"/>
          <w:i w:val="0"/>
          <w:caps w:val="0"/>
          <w:color w:val="333333"/>
          <w:spacing w:val="0"/>
          <w:sz w:val="24"/>
          <w:szCs w:val="24"/>
        </w:rPr>
        <w:t>63.2</w:t>
      </w:r>
      <w:r>
        <w:rPr>
          <w:rFonts w:hint="eastAsia" w:ascii="仿宋_GB2312" w:hAnsi="宋体" w:eastAsia="仿宋_GB2312" w:cs="仿宋_GB2312"/>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63.2</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302</w:t>
      </w:r>
      <w:r>
        <w:rPr>
          <w:rFonts w:hint="eastAsia" w:ascii="仿宋_GB2312" w:hAnsi="宋体" w:eastAsia="仿宋_GB2312" w:cs="仿宋_GB2312"/>
          <w:i w:val="0"/>
          <w:caps w:val="0"/>
          <w:color w:val="333333"/>
          <w:spacing w:val="0"/>
          <w:sz w:val="24"/>
          <w:szCs w:val="24"/>
        </w:rPr>
        <w:t>商品和服务支出</w:t>
      </w:r>
      <w:r>
        <w:rPr>
          <w:rFonts w:hint="eastAsia" w:ascii="仿宋_GB2312" w:hAnsi="宋体" w:eastAsia="仿宋_GB2312" w:cs="仿宋_GB2312"/>
          <w:i w:val="0"/>
          <w:caps w:val="0"/>
          <w:color w:val="333333"/>
          <w:spacing w:val="0"/>
          <w:sz w:val="30"/>
          <w:szCs w:val="30"/>
        </w:rPr>
        <w:t>1.56</w:t>
      </w:r>
      <w:r>
        <w:rPr>
          <w:rFonts w:hint="eastAsia" w:ascii="仿宋_GB2312" w:hAnsi="宋体" w:eastAsia="仿宋_GB2312" w:cs="仿宋_GB2312"/>
          <w:i w:val="0"/>
          <w:caps w:val="0"/>
          <w:color w:val="333333"/>
          <w:spacing w:val="0"/>
          <w:sz w:val="24"/>
          <w:szCs w:val="24"/>
        </w:rPr>
        <w:t>万元，</w:t>
      </w:r>
      <w:r>
        <w:rPr>
          <w:rFonts w:hint="eastAsia" w:ascii="仿宋_GB2312" w:hAnsi="宋体" w:eastAsia="仿宋_GB2312" w:cs="仿宋_GB2312"/>
          <w:i w:val="0"/>
          <w:caps w:val="0"/>
          <w:color w:val="333333"/>
          <w:spacing w:val="0"/>
          <w:sz w:val="30"/>
          <w:szCs w:val="30"/>
        </w:rPr>
        <w:t>303</w:t>
      </w:r>
      <w:r>
        <w:rPr>
          <w:rFonts w:hint="eastAsia" w:ascii="仿宋_GB2312" w:hAnsi="宋体" w:eastAsia="仿宋_GB2312" w:cs="仿宋_GB2312"/>
          <w:i w:val="0"/>
          <w:caps w:val="0"/>
          <w:color w:val="333333"/>
          <w:spacing w:val="0"/>
          <w:sz w:val="24"/>
          <w:szCs w:val="24"/>
        </w:rPr>
        <w:t>对个人和家庭的补助</w:t>
      </w:r>
      <w:r>
        <w:rPr>
          <w:rFonts w:hint="eastAsia" w:ascii="仿宋_GB2312" w:hAnsi="宋体" w:eastAsia="仿宋_GB2312" w:cs="仿宋_GB2312"/>
          <w:i w:val="0"/>
          <w:caps w:val="0"/>
          <w:color w:val="333333"/>
          <w:spacing w:val="0"/>
          <w:sz w:val="30"/>
          <w:szCs w:val="30"/>
        </w:rPr>
        <w:t>61.64</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2080502</w:t>
      </w:r>
      <w:r>
        <w:rPr>
          <w:rFonts w:hint="eastAsia" w:ascii="仿宋_GB2312" w:hAnsi="宋体" w:eastAsia="仿宋_GB2312" w:cs="仿宋_GB2312"/>
          <w:i w:val="0"/>
          <w:caps w:val="0"/>
          <w:color w:val="333333"/>
          <w:spacing w:val="0"/>
          <w:sz w:val="24"/>
          <w:szCs w:val="24"/>
        </w:rPr>
        <w:t>项事业单位离退休</w:t>
      </w:r>
      <w:r>
        <w:rPr>
          <w:rFonts w:hint="eastAsia" w:ascii="宋体" w:hAnsi="宋体" w:eastAsia="宋体" w:cs="宋体"/>
          <w:i w:val="0"/>
          <w:caps w:val="0"/>
          <w:color w:val="333333"/>
          <w:spacing w:val="0"/>
          <w:sz w:val="24"/>
          <w:szCs w:val="24"/>
        </w:rPr>
        <w:t>0.54</w:t>
      </w:r>
      <w:r>
        <w:rPr>
          <w:rFonts w:hint="eastAsia" w:ascii="仿宋_GB2312" w:hAnsi="宋体" w:eastAsia="仿宋_GB2312" w:cs="仿宋_GB2312"/>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0.54</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302</w:t>
      </w:r>
      <w:r>
        <w:rPr>
          <w:rFonts w:hint="eastAsia" w:ascii="仿宋_GB2312" w:hAnsi="宋体" w:eastAsia="仿宋_GB2312" w:cs="仿宋_GB2312"/>
          <w:i w:val="0"/>
          <w:caps w:val="0"/>
          <w:color w:val="333333"/>
          <w:spacing w:val="0"/>
          <w:sz w:val="24"/>
          <w:szCs w:val="24"/>
        </w:rPr>
        <w:t>商品和服务支出</w:t>
      </w:r>
      <w:r>
        <w:rPr>
          <w:rFonts w:hint="eastAsia" w:ascii="仿宋_GB2312" w:hAnsi="宋体" w:eastAsia="仿宋_GB2312" w:cs="仿宋_GB2312"/>
          <w:i w:val="0"/>
          <w:caps w:val="0"/>
          <w:color w:val="333333"/>
          <w:spacing w:val="0"/>
          <w:sz w:val="30"/>
          <w:szCs w:val="30"/>
        </w:rPr>
        <w:t>0.54</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2080505</w:t>
      </w:r>
      <w:r>
        <w:rPr>
          <w:rFonts w:hint="eastAsia" w:ascii="仿宋_GB2312" w:hAnsi="宋体" w:eastAsia="仿宋_GB2312" w:cs="仿宋_GB2312"/>
          <w:i w:val="0"/>
          <w:caps w:val="0"/>
          <w:color w:val="333333"/>
          <w:spacing w:val="0"/>
          <w:sz w:val="24"/>
          <w:szCs w:val="24"/>
        </w:rPr>
        <w:t>项机关事业单位基本养老保险缴费支出</w:t>
      </w:r>
      <w:r>
        <w:rPr>
          <w:rFonts w:hint="eastAsia" w:ascii="宋体" w:hAnsi="宋体" w:eastAsia="宋体" w:cs="宋体"/>
          <w:i w:val="0"/>
          <w:caps w:val="0"/>
          <w:color w:val="333333"/>
          <w:spacing w:val="0"/>
          <w:sz w:val="24"/>
          <w:szCs w:val="24"/>
        </w:rPr>
        <w:t>71.25</w:t>
      </w:r>
      <w:r>
        <w:rPr>
          <w:rFonts w:hint="eastAsia" w:ascii="仿宋_GB2312" w:hAnsi="宋体" w:eastAsia="仿宋_GB2312" w:cs="仿宋_GB2312"/>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71.25</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301</w:t>
      </w:r>
      <w:r>
        <w:rPr>
          <w:rFonts w:hint="eastAsia" w:ascii="仿宋_GB2312" w:hAnsi="宋体" w:eastAsia="仿宋_GB2312" w:cs="仿宋_GB2312"/>
          <w:i w:val="0"/>
          <w:caps w:val="0"/>
          <w:color w:val="333333"/>
          <w:spacing w:val="0"/>
          <w:sz w:val="24"/>
          <w:szCs w:val="24"/>
        </w:rPr>
        <w:t>工资福利支出</w:t>
      </w:r>
      <w:r>
        <w:rPr>
          <w:rFonts w:hint="eastAsia" w:ascii="仿宋_GB2312" w:hAnsi="宋体" w:eastAsia="仿宋_GB2312" w:cs="仿宋_GB2312"/>
          <w:i w:val="0"/>
          <w:caps w:val="0"/>
          <w:color w:val="333333"/>
          <w:spacing w:val="0"/>
          <w:sz w:val="30"/>
          <w:szCs w:val="30"/>
        </w:rPr>
        <w:t>71.25</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2140101</w:t>
      </w:r>
      <w:r>
        <w:rPr>
          <w:rFonts w:hint="eastAsia" w:ascii="仿宋_GB2312" w:hAnsi="宋体" w:eastAsia="仿宋_GB2312" w:cs="仿宋_GB2312"/>
          <w:i w:val="0"/>
          <w:caps w:val="0"/>
          <w:color w:val="333333"/>
          <w:spacing w:val="0"/>
          <w:sz w:val="24"/>
          <w:szCs w:val="24"/>
        </w:rPr>
        <w:t>项行政运行</w:t>
      </w:r>
      <w:r>
        <w:rPr>
          <w:rFonts w:hint="eastAsia" w:ascii="宋体" w:hAnsi="宋体" w:eastAsia="宋体" w:cs="宋体"/>
          <w:i w:val="0"/>
          <w:caps w:val="0"/>
          <w:color w:val="333333"/>
          <w:spacing w:val="0"/>
          <w:sz w:val="24"/>
          <w:szCs w:val="24"/>
        </w:rPr>
        <w:t>487.36</w:t>
      </w:r>
      <w:r>
        <w:rPr>
          <w:rFonts w:hint="eastAsia" w:ascii="仿宋_GB2312" w:hAnsi="宋体" w:eastAsia="仿宋_GB2312" w:cs="仿宋_GB2312"/>
          <w:i w:val="0"/>
          <w:caps w:val="0"/>
          <w:color w:val="333333"/>
          <w:spacing w:val="0"/>
          <w:sz w:val="24"/>
          <w:szCs w:val="24"/>
        </w:rPr>
        <w:t>万元，其中：基本支出</w:t>
      </w:r>
      <w:r>
        <w:rPr>
          <w:rFonts w:hint="eastAsia" w:ascii="宋体" w:hAnsi="宋体" w:eastAsia="宋体" w:cs="宋体"/>
          <w:i w:val="0"/>
          <w:caps w:val="0"/>
          <w:color w:val="333333"/>
          <w:spacing w:val="0"/>
          <w:sz w:val="24"/>
          <w:szCs w:val="24"/>
        </w:rPr>
        <w:t>487.36</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301</w:t>
      </w:r>
      <w:r>
        <w:rPr>
          <w:rFonts w:hint="eastAsia" w:ascii="仿宋_GB2312" w:hAnsi="宋体" w:eastAsia="仿宋_GB2312" w:cs="仿宋_GB2312"/>
          <w:i w:val="0"/>
          <w:caps w:val="0"/>
          <w:color w:val="333333"/>
          <w:spacing w:val="0"/>
          <w:sz w:val="24"/>
          <w:szCs w:val="24"/>
        </w:rPr>
        <w:t>工资福利支出</w:t>
      </w:r>
      <w:r>
        <w:rPr>
          <w:rFonts w:hint="eastAsia" w:ascii="仿宋_GB2312" w:hAnsi="宋体" w:eastAsia="仿宋_GB2312" w:cs="仿宋_GB2312"/>
          <w:i w:val="0"/>
          <w:caps w:val="0"/>
          <w:color w:val="333333"/>
          <w:spacing w:val="0"/>
          <w:sz w:val="30"/>
          <w:szCs w:val="30"/>
        </w:rPr>
        <w:t>448.79</w:t>
      </w:r>
      <w:r>
        <w:rPr>
          <w:rFonts w:hint="eastAsia" w:ascii="仿宋_GB2312" w:hAnsi="宋体" w:eastAsia="仿宋_GB2312" w:cs="仿宋_GB2312"/>
          <w:i w:val="0"/>
          <w:caps w:val="0"/>
          <w:color w:val="333333"/>
          <w:spacing w:val="0"/>
          <w:sz w:val="24"/>
          <w:szCs w:val="24"/>
        </w:rPr>
        <w:t>万元，</w:t>
      </w:r>
      <w:r>
        <w:rPr>
          <w:rFonts w:hint="eastAsia" w:ascii="仿宋_GB2312" w:hAnsi="宋体" w:eastAsia="仿宋_GB2312" w:cs="仿宋_GB2312"/>
          <w:i w:val="0"/>
          <w:caps w:val="0"/>
          <w:color w:val="333333"/>
          <w:spacing w:val="0"/>
          <w:sz w:val="30"/>
          <w:szCs w:val="30"/>
        </w:rPr>
        <w:t>302</w:t>
      </w:r>
      <w:r>
        <w:rPr>
          <w:rFonts w:hint="eastAsia" w:ascii="仿宋_GB2312" w:hAnsi="宋体" w:eastAsia="仿宋_GB2312" w:cs="仿宋_GB2312"/>
          <w:i w:val="0"/>
          <w:caps w:val="0"/>
          <w:color w:val="333333"/>
          <w:spacing w:val="0"/>
          <w:sz w:val="24"/>
          <w:szCs w:val="24"/>
        </w:rPr>
        <w:t>商品和服务支出</w:t>
      </w:r>
      <w:r>
        <w:rPr>
          <w:rFonts w:hint="eastAsia" w:ascii="仿宋_GB2312" w:hAnsi="宋体" w:eastAsia="仿宋_GB2312" w:cs="仿宋_GB2312"/>
          <w:i w:val="0"/>
          <w:caps w:val="0"/>
          <w:color w:val="333333"/>
          <w:spacing w:val="0"/>
          <w:sz w:val="30"/>
          <w:szCs w:val="30"/>
        </w:rPr>
        <w:t>36.36</w:t>
      </w:r>
      <w:r>
        <w:rPr>
          <w:rFonts w:hint="eastAsia" w:ascii="仿宋_GB2312" w:hAnsi="宋体" w:eastAsia="仿宋_GB2312" w:cs="仿宋_GB2312"/>
          <w:i w:val="0"/>
          <w:caps w:val="0"/>
          <w:color w:val="333333"/>
          <w:spacing w:val="0"/>
          <w:sz w:val="24"/>
          <w:szCs w:val="24"/>
        </w:rPr>
        <w:t>万元</w:t>
      </w:r>
      <w:r>
        <w:rPr>
          <w:rFonts w:hint="eastAsia" w:ascii="仿宋_GB2312" w:hAnsi="宋体" w:eastAsia="仿宋_GB2312" w:cs="仿宋_GB2312"/>
          <w:i w:val="0"/>
          <w:caps w:val="0"/>
          <w:color w:val="333333"/>
          <w:spacing w:val="0"/>
          <w:sz w:val="30"/>
          <w:szCs w:val="30"/>
        </w:rPr>
        <w:t>,303</w:t>
      </w:r>
      <w:r>
        <w:rPr>
          <w:rFonts w:hint="eastAsia" w:ascii="仿宋_GB2312" w:hAnsi="宋体" w:eastAsia="仿宋_GB2312" w:cs="仿宋_GB2312"/>
          <w:i w:val="0"/>
          <w:caps w:val="0"/>
          <w:color w:val="333333"/>
          <w:spacing w:val="0"/>
          <w:sz w:val="24"/>
          <w:szCs w:val="24"/>
        </w:rPr>
        <w:t>对个人和家庭的补助</w:t>
      </w:r>
      <w:r>
        <w:rPr>
          <w:rFonts w:hint="eastAsia" w:ascii="仿宋_GB2312" w:hAnsi="宋体" w:eastAsia="仿宋_GB2312" w:cs="仿宋_GB2312"/>
          <w:i w:val="0"/>
          <w:caps w:val="0"/>
          <w:color w:val="333333"/>
          <w:spacing w:val="0"/>
          <w:sz w:val="30"/>
          <w:szCs w:val="30"/>
        </w:rPr>
        <w:t>2.21</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2210201</w:t>
      </w:r>
      <w:r>
        <w:rPr>
          <w:rFonts w:hint="eastAsia" w:ascii="仿宋_GB2312" w:hAnsi="宋体" w:eastAsia="仿宋_GB2312" w:cs="仿宋_GB2312"/>
          <w:i w:val="0"/>
          <w:caps w:val="0"/>
          <w:color w:val="333333"/>
          <w:spacing w:val="0"/>
          <w:sz w:val="24"/>
          <w:szCs w:val="24"/>
        </w:rPr>
        <w:t>项住房公积金</w:t>
      </w:r>
      <w:r>
        <w:rPr>
          <w:rFonts w:hint="eastAsia" w:ascii="宋体" w:hAnsi="宋体" w:eastAsia="宋体" w:cs="宋体"/>
          <w:i w:val="0"/>
          <w:caps w:val="0"/>
          <w:color w:val="333333"/>
          <w:spacing w:val="0"/>
          <w:sz w:val="24"/>
          <w:szCs w:val="24"/>
        </w:rPr>
        <w:t>52.37</w:t>
      </w:r>
      <w:r>
        <w:rPr>
          <w:rFonts w:hint="eastAsia" w:ascii="仿宋_GB2312" w:hAnsi="宋体" w:eastAsia="仿宋_GB2312" w:cs="仿宋_GB2312"/>
          <w:i w:val="0"/>
          <w:caps w:val="0"/>
          <w:color w:val="333333"/>
          <w:spacing w:val="0"/>
          <w:sz w:val="24"/>
          <w:szCs w:val="24"/>
        </w:rPr>
        <w:t>万元，其中：基本支出</w:t>
      </w:r>
      <w:r>
        <w:rPr>
          <w:rFonts w:hint="eastAsia" w:ascii="仿宋_GB2312" w:hAnsi="宋体" w:eastAsia="仿宋_GB2312" w:cs="仿宋_GB2312"/>
          <w:i w:val="0"/>
          <w:caps w:val="0"/>
          <w:color w:val="333333"/>
          <w:spacing w:val="0"/>
          <w:sz w:val="30"/>
          <w:szCs w:val="30"/>
        </w:rPr>
        <w:t>52.37</w:t>
      </w:r>
      <w:r>
        <w:rPr>
          <w:rFonts w:hint="eastAsia" w:ascii="仿宋_GB2312" w:hAnsi="宋体" w:eastAsia="仿宋_GB2312" w:cs="仿宋_GB2312"/>
          <w:i w:val="0"/>
          <w:caps w:val="0"/>
          <w:color w:val="333333"/>
          <w:spacing w:val="0"/>
          <w:sz w:val="24"/>
          <w:szCs w:val="24"/>
        </w:rPr>
        <w:t>万元，主要用于</w:t>
      </w:r>
      <w:r>
        <w:rPr>
          <w:rFonts w:hint="eastAsia" w:ascii="仿宋_GB2312" w:hAnsi="宋体" w:eastAsia="仿宋_GB2312" w:cs="仿宋_GB2312"/>
          <w:i w:val="0"/>
          <w:caps w:val="0"/>
          <w:color w:val="333333"/>
          <w:spacing w:val="0"/>
          <w:sz w:val="30"/>
          <w:szCs w:val="30"/>
        </w:rPr>
        <w:t>301</w:t>
      </w:r>
      <w:r>
        <w:rPr>
          <w:rFonts w:hint="eastAsia" w:ascii="仿宋_GB2312" w:hAnsi="宋体" w:eastAsia="仿宋_GB2312" w:cs="仿宋_GB2312"/>
          <w:i w:val="0"/>
          <w:caps w:val="0"/>
          <w:color w:val="333333"/>
          <w:spacing w:val="0"/>
          <w:sz w:val="24"/>
          <w:szCs w:val="24"/>
        </w:rPr>
        <w:t>工资福利支出</w:t>
      </w:r>
      <w:r>
        <w:rPr>
          <w:rFonts w:hint="eastAsia" w:ascii="仿宋_GB2312" w:hAnsi="宋体" w:eastAsia="仿宋_GB2312" w:cs="仿宋_GB2312"/>
          <w:i w:val="0"/>
          <w:caps w:val="0"/>
          <w:color w:val="333333"/>
          <w:spacing w:val="0"/>
          <w:sz w:val="30"/>
          <w:szCs w:val="30"/>
        </w:rPr>
        <w:t>52.37</w:t>
      </w:r>
      <w:r>
        <w:rPr>
          <w:rFonts w:hint="eastAsia" w:ascii="仿宋_GB2312" w:hAnsi="宋体" w:eastAsia="仿宋_GB2312" w:cs="仿宋_GB2312"/>
          <w:i w:val="0"/>
          <w:caps w:val="0"/>
          <w:color w:val="333333"/>
          <w:spacing w:val="0"/>
          <w:sz w:val="24"/>
          <w:szCs w:val="24"/>
        </w:rPr>
        <w:t>万元，项目支出</w:t>
      </w:r>
      <w:r>
        <w:rPr>
          <w:rFonts w:hint="eastAsia" w:ascii="仿宋_GB2312" w:hAnsi="宋体" w:eastAsia="仿宋_GB2312" w:cs="仿宋_GB2312"/>
          <w:i w:val="0"/>
          <w:caps w:val="0"/>
          <w:color w:val="333333"/>
          <w:spacing w:val="0"/>
          <w:sz w:val="30"/>
          <w:szCs w:val="30"/>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五、县对下专项转移支付情况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30"/>
          <w:szCs w:val="30"/>
        </w:rPr>
        <w:t>   </w:t>
      </w:r>
      <w:r>
        <w:rPr>
          <w:rFonts w:hint="eastAsia" w:ascii="黑体" w:hAnsi="宋体" w:eastAsia="黑体" w:cs="黑体"/>
          <w:i w:val="0"/>
          <w:caps w:val="0"/>
          <w:color w:val="333333"/>
          <w:spacing w:val="0"/>
          <w:sz w:val="24"/>
          <w:szCs w:val="24"/>
        </w:rPr>
        <w:t>本单位</w:t>
      </w:r>
      <w:r>
        <w:rPr>
          <w:rFonts w:hint="eastAsia" w:ascii="黑体" w:hAnsi="宋体" w:eastAsia="黑体" w:cs="黑体"/>
          <w:i w:val="0"/>
          <w:caps w:val="0"/>
          <w:color w:val="333333"/>
          <w:spacing w:val="0"/>
          <w:sz w:val="30"/>
          <w:szCs w:val="30"/>
        </w:rPr>
        <w:t>2019</w:t>
      </w:r>
      <w:r>
        <w:rPr>
          <w:rFonts w:hint="eastAsia" w:ascii="黑体" w:hAnsi="宋体" w:eastAsia="黑体" w:cs="黑体"/>
          <w:i w:val="0"/>
          <w:caps w:val="0"/>
          <w:color w:val="333333"/>
          <w:spacing w:val="0"/>
          <w:sz w:val="24"/>
          <w:szCs w:val="24"/>
        </w:rPr>
        <w:t>年无县对下专项转移支付项目</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六、政府采购预算情况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根据《中华人民共和国政府采购法》的有关规定，编制了政府采购预算，共涉及采购项目</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个，采购预算资金</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七、预算收支增减变化情况说明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（一）部门</w:t>
      </w:r>
      <w:r>
        <w:rPr>
          <w:rFonts w:hint="eastAsia" w:ascii="仿宋_GB2312" w:hAnsi="宋体" w:eastAsia="仿宋_GB2312" w:cs="仿宋_GB2312"/>
          <w:i w:val="0"/>
          <w:caps w:val="0"/>
          <w:color w:val="333333"/>
          <w:spacing w:val="0"/>
          <w:sz w:val="30"/>
          <w:szCs w:val="30"/>
        </w:rPr>
        <w:t>“三公”经费增减变化情况及原因说明：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2"/>
          <w:szCs w:val="32"/>
        </w:rPr>
        <w:t>2019</w:t>
      </w:r>
      <w:r>
        <w:rPr>
          <w:rFonts w:hint="eastAsia" w:ascii="仿宋_GB2312" w:hAnsi="宋体" w:eastAsia="仿宋_GB2312" w:cs="仿宋_GB2312"/>
          <w:i w:val="0"/>
          <w:caps w:val="0"/>
          <w:color w:val="333333"/>
          <w:spacing w:val="0"/>
          <w:sz w:val="24"/>
          <w:szCs w:val="24"/>
        </w:rPr>
        <w:t>年</w:t>
      </w:r>
      <w:r>
        <w:rPr>
          <w:rFonts w:hint="eastAsia" w:ascii="仿宋_GB2312" w:hAnsi="宋体" w:eastAsia="仿宋_GB2312" w:cs="仿宋_GB2312"/>
          <w:i w:val="0"/>
          <w:caps w:val="0"/>
          <w:color w:val="333333"/>
          <w:spacing w:val="0"/>
          <w:sz w:val="32"/>
          <w:szCs w:val="32"/>
        </w:rPr>
        <w:t>“三公”经费预算数为9.14</w:t>
      </w:r>
      <w:r>
        <w:rPr>
          <w:rFonts w:hint="eastAsia" w:ascii="仿宋_GB2312" w:hAnsi="宋体" w:eastAsia="仿宋_GB2312" w:cs="仿宋_GB2312"/>
          <w:i w:val="0"/>
          <w:caps w:val="0"/>
          <w:color w:val="333333"/>
          <w:spacing w:val="0"/>
          <w:sz w:val="24"/>
          <w:szCs w:val="24"/>
        </w:rPr>
        <w:t>万元，与上年预算数</w:t>
      </w:r>
      <w:r>
        <w:rPr>
          <w:rFonts w:hint="eastAsia" w:ascii="仿宋_GB2312" w:hAnsi="宋体" w:eastAsia="仿宋_GB2312" w:cs="仿宋_GB2312"/>
          <w:i w:val="0"/>
          <w:caps w:val="0"/>
          <w:color w:val="333333"/>
          <w:spacing w:val="0"/>
          <w:sz w:val="32"/>
          <w:szCs w:val="32"/>
        </w:rPr>
        <w:t>9.16</w:t>
      </w:r>
      <w:r>
        <w:rPr>
          <w:rFonts w:hint="eastAsia" w:ascii="仿宋_GB2312" w:hAnsi="宋体" w:eastAsia="仿宋_GB2312" w:cs="仿宋_GB2312"/>
          <w:i w:val="0"/>
          <w:caps w:val="0"/>
          <w:color w:val="333333"/>
          <w:spacing w:val="0"/>
          <w:sz w:val="24"/>
          <w:szCs w:val="24"/>
        </w:rPr>
        <w:t>万元相比减少</w:t>
      </w:r>
      <w:r>
        <w:rPr>
          <w:rFonts w:hint="eastAsia" w:ascii="仿宋_GB2312" w:hAnsi="宋体" w:eastAsia="仿宋_GB2312" w:cs="仿宋_GB2312"/>
          <w:i w:val="0"/>
          <w:caps w:val="0"/>
          <w:color w:val="333333"/>
          <w:spacing w:val="0"/>
          <w:sz w:val="32"/>
          <w:szCs w:val="32"/>
        </w:rPr>
        <w:t>0.02</w:t>
      </w:r>
      <w:r>
        <w:rPr>
          <w:rFonts w:hint="eastAsia" w:ascii="仿宋_GB2312" w:hAnsi="宋体" w:eastAsia="仿宋_GB2312" w:cs="仿宋_GB2312"/>
          <w:i w:val="0"/>
          <w:caps w:val="0"/>
          <w:color w:val="333333"/>
          <w:spacing w:val="0"/>
          <w:sz w:val="24"/>
          <w:szCs w:val="24"/>
        </w:rPr>
        <w:t>万元，减</w:t>
      </w:r>
      <w:r>
        <w:rPr>
          <w:rFonts w:hint="eastAsia" w:ascii="仿宋_GB2312" w:hAnsi="宋体" w:eastAsia="仿宋_GB2312" w:cs="仿宋_GB2312"/>
          <w:i w:val="0"/>
          <w:caps w:val="0"/>
          <w:color w:val="333333"/>
          <w:spacing w:val="0"/>
          <w:sz w:val="32"/>
          <w:szCs w:val="32"/>
        </w:rPr>
        <w:t>0.22%</w:t>
      </w:r>
      <w:r>
        <w:rPr>
          <w:rFonts w:hint="eastAsia" w:ascii="仿宋_GB2312" w:hAnsi="宋体" w:eastAsia="仿宋_GB2312" w:cs="仿宋_GB2312"/>
          <w:i w:val="0"/>
          <w:caps w:val="0"/>
          <w:color w:val="333333"/>
          <w:spacing w:val="0"/>
          <w:sz w:val="24"/>
          <w:szCs w:val="24"/>
        </w:rPr>
        <w:t>，减少原因：厉行节约、按照有关规定，严格控制开支。</w:t>
      </w:r>
    </w:p>
    <w:p>
      <w:pPr>
        <w:pStyle w:val="6"/>
        <w:keepNext w:val="0"/>
        <w:keepLines w:val="0"/>
        <w:widowControl/>
        <w:suppressLineNumbers w:val="0"/>
        <w:spacing w:before="0" w:beforeAutospacing="0" w:after="0" w:afterAutospacing="0" w:line="62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2"/>
          <w:szCs w:val="32"/>
        </w:rPr>
        <w:t>1</w:t>
      </w:r>
      <w:r>
        <w:rPr>
          <w:rFonts w:hint="eastAsia" w:ascii="仿宋_GB2312" w:hAnsi="宋体" w:eastAsia="仿宋_GB2312" w:cs="仿宋_GB2312"/>
          <w:i w:val="0"/>
          <w:caps w:val="0"/>
          <w:color w:val="333333"/>
          <w:spacing w:val="0"/>
          <w:sz w:val="24"/>
          <w:szCs w:val="24"/>
        </w:rPr>
        <w:t>、因公出国（境）经费</w:t>
      </w:r>
    </w:p>
    <w:p>
      <w:pPr>
        <w:pStyle w:val="6"/>
        <w:keepNext w:val="0"/>
        <w:keepLines w:val="0"/>
        <w:widowControl/>
        <w:suppressLineNumbers w:val="0"/>
        <w:spacing w:before="0" w:beforeAutospacing="0" w:after="0" w:afterAutospacing="0" w:line="62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拟安排出国（境）经费预算</w:t>
      </w:r>
      <w:r>
        <w:rPr>
          <w:rFonts w:hint="eastAsia" w:ascii="仿宋_GB2312" w:hAnsi="宋体" w:eastAsia="仿宋_GB2312" w:cs="仿宋_GB2312"/>
          <w:i w:val="0"/>
          <w:caps w:val="0"/>
          <w:color w:val="333333"/>
          <w:spacing w:val="0"/>
          <w:sz w:val="32"/>
          <w:szCs w:val="32"/>
        </w:rPr>
        <w:t>0</w:t>
      </w:r>
      <w:r>
        <w:rPr>
          <w:rFonts w:hint="eastAsia" w:ascii="仿宋_GB2312" w:hAnsi="宋体" w:eastAsia="仿宋_GB2312" w:cs="仿宋_GB2312"/>
          <w:i w:val="0"/>
          <w:caps w:val="0"/>
          <w:color w:val="333333"/>
          <w:spacing w:val="0"/>
          <w:sz w:val="24"/>
          <w:szCs w:val="24"/>
        </w:rPr>
        <w:t>万元，与上年持平。</w:t>
      </w:r>
    </w:p>
    <w:p>
      <w:pPr>
        <w:pStyle w:val="6"/>
        <w:keepNext w:val="0"/>
        <w:keepLines w:val="0"/>
        <w:widowControl/>
        <w:suppressLineNumbers w:val="0"/>
        <w:spacing w:before="0" w:beforeAutospacing="0" w:after="0" w:afterAutospacing="0" w:line="62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2"/>
          <w:szCs w:val="32"/>
        </w:rPr>
        <w:t>2</w:t>
      </w:r>
      <w:r>
        <w:rPr>
          <w:rFonts w:hint="eastAsia" w:ascii="仿宋_GB2312" w:hAnsi="宋体" w:eastAsia="仿宋_GB2312" w:cs="仿宋_GB2312"/>
          <w:i w:val="0"/>
          <w:caps w:val="0"/>
          <w:color w:val="333333"/>
          <w:spacing w:val="0"/>
          <w:sz w:val="24"/>
          <w:szCs w:val="24"/>
        </w:rPr>
        <w:t>、公务接待费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拟安排公务接待费预算</w:t>
      </w:r>
      <w:r>
        <w:rPr>
          <w:rFonts w:hint="eastAsia" w:ascii="仿宋_GB2312" w:hAnsi="宋体" w:eastAsia="仿宋_GB2312" w:cs="仿宋_GB2312"/>
          <w:i w:val="0"/>
          <w:caps w:val="0"/>
          <w:color w:val="333333"/>
          <w:spacing w:val="0"/>
          <w:sz w:val="32"/>
          <w:szCs w:val="32"/>
        </w:rPr>
        <w:t>2.97</w:t>
      </w:r>
      <w:r>
        <w:rPr>
          <w:rFonts w:hint="eastAsia" w:ascii="仿宋_GB2312" w:hAnsi="宋体" w:eastAsia="仿宋_GB2312" w:cs="仿宋_GB2312"/>
          <w:i w:val="0"/>
          <w:caps w:val="0"/>
          <w:color w:val="333333"/>
          <w:spacing w:val="0"/>
          <w:sz w:val="24"/>
          <w:szCs w:val="24"/>
        </w:rPr>
        <w:t>万元，主要用于按规定开支的各类公务接待产生的费用，与上年预算数</w:t>
      </w:r>
      <w:r>
        <w:rPr>
          <w:rFonts w:hint="eastAsia" w:ascii="仿宋_GB2312" w:hAnsi="宋体" w:eastAsia="仿宋_GB2312" w:cs="仿宋_GB2312"/>
          <w:i w:val="0"/>
          <w:caps w:val="0"/>
          <w:color w:val="333333"/>
          <w:spacing w:val="0"/>
          <w:sz w:val="32"/>
          <w:szCs w:val="32"/>
        </w:rPr>
        <w:t>2.98</w:t>
      </w:r>
      <w:r>
        <w:rPr>
          <w:rFonts w:hint="eastAsia" w:ascii="仿宋_GB2312" w:hAnsi="宋体" w:eastAsia="仿宋_GB2312" w:cs="仿宋_GB2312"/>
          <w:i w:val="0"/>
          <w:caps w:val="0"/>
          <w:color w:val="333333"/>
          <w:spacing w:val="0"/>
          <w:sz w:val="24"/>
          <w:szCs w:val="24"/>
        </w:rPr>
        <w:t>万元相比减少</w:t>
      </w:r>
      <w:r>
        <w:rPr>
          <w:rFonts w:hint="eastAsia" w:ascii="仿宋_GB2312" w:hAnsi="宋体" w:eastAsia="仿宋_GB2312" w:cs="仿宋_GB2312"/>
          <w:i w:val="0"/>
          <w:caps w:val="0"/>
          <w:color w:val="333333"/>
          <w:spacing w:val="0"/>
          <w:sz w:val="32"/>
          <w:szCs w:val="32"/>
        </w:rPr>
        <w:t>0.01</w:t>
      </w:r>
      <w:r>
        <w:rPr>
          <w:rFonts w:hint="eastAsia" w:ascii="仿宋_GB2312" w:hAnsi="宋体" w:eastAsia="仿宋_GB2312" w:cs="仿宋_GB2312"/>
          <w:i w:val="0"/>
          <w:caps w:val="0"/>
          <w:color w:val="333333"/>
          <w:spacing w:val="0"/>
          <w:sz w:val="24"/>
          <w:szCs w:val="24"/>
        </w:rPr>
        <w:t>万元，减</w:t>
      </w:r>
      <w:r>
        <w:rPr>
          <w:rFonts w:hint="eastAsia" w:ascii="仿宋_GB2312" w:hAnsi="宋体" w:eastAsia="仿宋_GB2312" w:cs="仿宋_GB2312"/>
          <w:i w:val="0"/>
          <w:caps w:val="0"/>
          <w:color w:val="333333"/>
          <w:spacing w:val="0"/>
          <w:sz w:val="32"/>
          <w:szCs w:val="32"/>
        </w:rPr>
        <w:t>0.34%</w:t>
      </w:r>
      <w:r>
        <w:rPr>
          <w:rFonts w:hint="eastAsia" w:ascii="仿宋_GB2312" w:hAnsi="宋体" w:eastAsia="仿宋_GB2312" w:cs="仿宋_GB2312"/>
          <w:i w:val="0"/>
          <w:caps w:val="0"/>
          <w:color w:val="333333"/>
          <w:spacing w:val="0"/>
          <w:sz w:val="24"/>
          <w:szCs w:val="24"/>
        </w:rPr>
        <w:t>，减少原因：厉行节约、按照有关规定，严格控制开支。</w:t>
      </w:r>
    </w:p>
    <w:p>
      <w:pPr>
        <w:pStyle w:val="6"/>
        <w:keepNext w:val="0"/>
        <w:keepLines w:val="0"/>
        <w:widowControl/>
        <w:suppressLineNumbers w:val="0"/>
        <w:spacing w:before="0" w:beforeAutospacing="0" w:after="0" w:afterAutospacing="0" w:line="62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2"/>
          <w:szCs w:val="32"/>
        </w:rPr>
        <w:t>3</w:t>
      </w:r>
      <w:r>
        <w:rPr>
          <w:rFonts w:hint="eastAsia" w:ascii="仿宋_GB2312" w:hAnsi="宋体" w:eastAsia="仿宋_GB2312" w:cs="仿宋_GB2312"/>
          <w:i w:val="0"/>
          <w:caps w:val="0"/>
          <w:color w:val="333333"/>
          <w:spacing w:val="0"/>
          <w:sz w:val="24"/>
          <w:szCs w:val="24"/>
        </w:rPr>
        <w:t>、公务用车购置及运行维护费</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拟安排公务用车购置及运行维护费</w:t>
      </w:r>
      <w:r>
        <w:rPr>
          <w:rFonts w:hint="eastAsia" w:ascii="仿宋_GB2312" w:hAnsi="宋体" w:eastAsia="仿宋_GB2312" w:cs="仿宋_GB2312"/>
          <w:i w:val="0"/>
          <w:caps w:val="0"/>
          <w:color w:val="333333"/>
          <w:spacing w:val="0"/>
          <w:sz w:val="32"/>
          <w:szCs w:val="32"/>
        </w:rPr>
        <w:t>6.17</w:t>
      </w:r>
      <w:r>
        <w:rPr>
          <w:rFonts w:hint="eastAsia" w:ascii="仿宋_GB2312" w:hAnsi="宋体" w:eastAsia="仿宋_GB2312" w:cs="仿宋_GB2312"/>
          <w:i w:val="0"/>
          <w:caps w:val="0"/>
          <w:color w:val="333333"/>
          <w:spacing w:val="0"/>
          <w:sz w:val="24"/>
          <w:szCs w:val="24"/>
        </w:rPr>
        <w:t>万元，其中：购置经费</w:t>
      </w:r>
      <w:r>
        <w:rPr>
          <w:rFonts w:hint="eastAsia" w:ascii="仿宋_GB2312" w:hAnsi="宋体" w:eastAsia="仿宋_GB2312" w:cs="仿宋_GB2312"/>
          <w:i w:val="0"/>
          <w:caps w:val="0"/>
          <w:color w:val="333333"/>
          <w:spacing w:val="0"/>
          <w:sz w:val="32"/>
          <w:szCs w:val="32"/>
        </w:rPr>
        <w:t>0</w:t>
      </w:r>
      <w:r>
        <w:rPr>
          <w:rFonts w:hint="eastAsia" w:ascii="仿宋_GB2312" w:hAnsi="宋体" w:eastAsia="仿宋_GB2312" w:cs="仿宋_GB2312"/>
          <w:i w:val="0"/>
          <w:caps w:val="0"/>
          <w:color w:val="333333"/>
          <w:spacing w:val="0"/>
          <w:sz w:val="24"/>
          <w:szCs w:val="24"/>
        </w:rPr>
        <w:t>万元、运行维护费</w:t>
      </w:r>
      <w:r>
        <w:rPr>
          <w:rFonts w:hint="eastAsia" w:ascii="仿宋_GB2312" w:hAnsi="宋体" w:eastAsia="仿宋_GB2312" w:cs="仿宋_GB2312"/>
          <w:i w:val="0"/>
          <w:caps w:val="0"/>
          <w:color w:val="333333"/>
          <w:spacing w:val="0"/>
          <w:sz w:val="32"/>
          <w:szCs w:val="32"/>
        </w:rPr>
        <w:t>6.17</w:t>
      </w:r>
      <w:r>
        <w:rPr>
          <w:rFonts w:hint="eastAsia" w:ascii="仿宋_GB2312" w:hAnsi="宋体" w:eastAsia="仿宋_GB2312" w:cs="仿宋_GB2312"/>
          <w:i w:val="0"/>
          <w:caps w:val="0"/>
          <w:color w:val="333333"/>
          <w:spacing w:val="0"/>
          <w:sz w:val="24"/>
          <w:szCs w:val="24"/>
        </w:rPr>
        <w:t>万元，主要用于保障政府部门、党群部门、其他部门公务工作开展，拟产生的公务用车燃料费、维修费、过路过桥费、保险费等支出，与上年预算数</w:t>
      </w:r>
      <w:r>
        <w:rPr>
          <w:rFonts w:hint="eastAsia" w:ascii="仿宋_GB2312" w:hAnsi="宋体" w:eastAsia="仿宋_GB2312" w:cs="仿宋_GB2312"/>
          <w:i w:val="0"/>
          <w:caps w:val="0"/>
          <w:color w:val="333333"/>
          <w:spacing w:val="0"/>
          <w:sz w:val="32"/>
          <w:szCs w:val="32"/>
        </w:rPr>
        <w:t>6.18</w:t>
      </w:r>
      <w:r>
        <w:rPr>
          <w:rFonts w:hint="eastAsia" w:ascii="仿宋_GB2312" w:hAnsi="宋体" w:eastAsia="仿宋_GB2312" w:cs="仿宋_GB2312"/>
          <w:i w:val="0"/>
          <w:caps w:val="0"/>
          <w:color w:val="333333"/>
          <w:spacing w:val="0"/>
          <w:sz w:val="24"/>
          <w:szCs w:val="24"/>
        </w:rPr>
        <w:t>万元相比减少</w:t>
      </w:r>
      <w:r>
        <w:rPr>
          <w:rFonts w:hint="eastAsia" w:ascii="仿宋_GB2312" w:hAnsi="宋体" w:eastAsia="仿宋_GB2312" w:cs="仿宋_GB2312"/>
          <w:i w:val="0"/>
          <w:caps w:val="0"/>
          <w:color w:val="333333"/>
          <w:spacing w:val="0"/>
          <w:sz w:val="32"/>
          <w:szCs w:val="32"/>
        </w:rPr>
        <w:t>0.01</w:t>
      </w:r>
      <w:r>
        <w:rPr>
          <w:rFonts w:hint="eastAsia" w:ascii="仿宋_GB2312" w:hAnsi="宋体" w:eastAsia="仿宋_GB2312" w:cs="仿宋_GB2312"/>
          <w:i w:val="0"/>
          <w:caps w:val="0"/>
          <w:color w:val="333333"/>
          <w:spacing w:val="0"/>
          <w:sz w:val="24"/>
          <w:szCs w:val="24"/>
        </w:rPr>
        <w:t>万元，减</w:t>
      </w:r>
      <w:r>
        <w:rPr>
          <w:rFonts w:hint="eastAsia" w:ascii="仿宋_GB2312" w:hAnsi="宋体" w:eastAsia="仿宋_GB2312" w:cs="仿宋_GB2312"/>
          <w:i w:val="0"/>
          <w:caps w:val="0"/>
          <w:color w:val="333333"/>
          <w:spacing w:val="0"/>
          <w:sz w:val="32"/>
          <w:szCs w:val="32"/>
        </w:rPr>
        <w:t>0.16%</w:t>
      </w:r>
      <w:r>
        <w:rPr>
          <w:rFonts w:hint="eastAsia" w:ascii="仿宋_GB2312" w:hAnsi="宋体" w:eastAsia="仿宋_GB2312" w:cs="仿宋_GB2312"/>
          <w:i w:val="0"/>
          <w:caps w:val="0"/>
          <w:color w:val="333333"/>
          <w:spacing w:val="0"/>
          <w:sz w:val="24"/>
          <w:szCs w:val="24"/>
        </w:rPr>
        <w:t>，减少原因：厉行节约、按照有关规定，严格控制开支。</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（二）预算收入增减变化情况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2019</w:t>
      </w:r>
      <w:r>
        <w:rPr>
          <w:rFonts w:hint="eastAsia" w:ascii="仿宋_GB2312" w:hAnsi="宋体" w:eastAsia="仿宋_GB2312" w:cs="仿宋_GB2312"/>
          <w:i w:val="0"/>
          <w:caps w:val="0"/>
          <w:color w:val="333333"/>
          <w:spacing w:val="0"/>
          <w:sz w:val="24"/>
          <w:szCs w:val="24"/>
        </w:rPr>
        <w:t>年部门预算收入</w:t>
      </w:r>
      <w:r>
        <w:rPr>
          <w:rFonts w:hint="eastAsia" w:ascii="宋体" w:hAnsi="宋体" w:eastAsia="宋体" w:cs="宋体"/>
          <w:i w:val="0"/>
          <w:caps w:val="0"/>
          <w:color w:val="333333"/>
          <w:spacing w:val="0"/>
          <w:sz w:val="24"/>
          <w:szCs w:val="24"/>
        </w:rPr>
        <w:t>2794.72</w:t>
      </w:r>
      <w:r>
        <w:rPr>
          <w:rFonts w:hint="eastAsia" w:ascii="仿宋_GB2312" w:hAnsi="宋体" w:eastAsia="仿宋_GB2312" w:cs="仿宋_GB2312"/>
          <w:i w:val="0"/>
          <w:caps w:val="0"/>
          <w:color w:val="333333"/>
          <w:spacing w:val="0"/>
          <w:sz w:val="24"/>
          <w:szCs w:val="24"/>
        </w:rPr>
        <w:t>万元，比上年预算数</w:t>
      </w:r>
      <w:r>
        <w:rPr>
          <w:rFonts w:hint="eastAsia" w:ascii="仿宋_GB2312" w:hAnsi="宋体" w:eastAsia="仿宋_GB2312" w:cs="仿宋_GB2312"/>
          <w:i w:val="0"/>
          <w:caps w:val="0"/>
          <w:color w:val="333333"/>
          <w:spacing w:val="0"/>
          <w:sz w:val="30"/>
          <w:szCs w:val="30"/>
        </w:rPr>
        <w:t>565.33</w:t>
      </w:r>
      <w:r>
        <w:rPr>
          <w:rFonts w:hint="eastAsia" w:ascii="仿宋_GB2312" w:hAnsi="宋体" w:eastAsia="仿宋_GB2312" w:cs="仿宋_GB2312"/>
          <w:i w:val="0"/>
          <w:caps w:val="0"/>
          <w:color w:val="333333"/>
          <w:spacing w:val="0"/>
          <w:sz w:val="24"/>
          <w:szCs w:val="24"/>
        </w:rPr>
        <w:t>万元增</w:t>
      </w:r>
      <w:r>
        <w:rPr>
          <w:rFonts w:hint="eastAsia" w:ascii="仿宋_GB2312" w:hAnsi="宋体" w:eastAsia="仿宋_GB2312" w:cs="仿宋_GB2312"/>
          <w:i w:val="0"/>
          <w:caps w:val="0"/>
          <w:color w:val="333333"/>
          <w:spacing w:val="0"/>
          <w:sz w:val="30"/>
          <w:szCs w:val="30"/>
        </w:rPr>
        <w:t>2229.39</w:t>
      </w:r>
      <w:r>
        <w:rPr>
          <w:rFonts w:hint="eastAsia" w:ascii="仿宋_GB2312" w:hAnsi="宋体" w:eastAsia="仿宋_GB2312" w:cs="仿宋_GB2312"/>
          <w:i w:val="0"/>
          <w:caps w:val="0"/>
          <w:color w:val="333333"/>
          <w:spacing w:val="0"/>
          <w:sz w:val="24"/>
          <w:szCs w:val="24"/>
        </w:rPr>
        <w:t>万元，增</w:t>
      </w:r>
      <w:r>
        <w:rPr>
          <w:rFonts w:hint="eastAsia" w:ascii="仿宋_GB2312" w:hAnsi="宋体" w:eastAsia="仿宋_GB2312" w:cs="仿宋_GB2312"/>
          <w:i w:val="0"/>
          <w:caps w:val="0"/>
          <w:color w:val="333333"/>
          <w:spacing w:val="0"/>
          <w:sz w:val="30"/>
          <w:szCs w:val="30"/>
        </w:rPr>
        <w:t>394.35%</w:t>
      </w:r>
      <w:r>
        <w:rPr>
          <w:rFonts w:hint="eastAsia" w:ascii="仿宋_GB2312" w:hAnsi="宋体" w:eastAsia="仿宋_GB2312" w:cs="仿宋_GB2312"/>
          <w:i w:val="0"/>
          <w:caps w:val="0"/>
          <w:color w:val="333333"/>
          <w:spacing w:val="0"/>
          <w:sz w:val="24"/>
          <w:szCs w:val="24"/>
        </w:rPr>
        <w:t>。增加原因：调增人员工资及腾陇高速盈江出口延长线征地补偿款。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（三）</w:t>
      </w:r>
      <w:r>
        <w:rPr>
          <w:rFonts w:hint="eastAsia" w:ascii="楷体_GB2312" w:hAnsi="宋体" w:eastAsia="楷体_GB2312" w:cs="楷体_GB2312"/>
          <w:i w:val="0"/>
          <w:caps w:val="0"/>
          <w:color w:val="333333"/>
          <w:spacing w:val="0"/>
          <w:sz w:val="24"/>
          <w:szCs w:val="24"/>
        </w:rPr>
        <w:t>部门基本支出预算变动的主要原因，对本年与上年同口径数据比对情况分析</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000000"/>
          <w:spacing w:val="0"/>
          <w:sz w:val="32"/>
          <w:szCs w:val="32"/>
        </w:rPr>
        <w:t>2019</w:t>
      </w:r>
      <w:r>
        <w:rPr>
          <w:rFonts w:hint="eastAsia" w:ascii="仿宋_GB2312" w:hAnsi="宋体" w:eastAsia="仿宋_GB2312" w:cs="仿宋_GB2312"/>
          <w:i w:val="0"/>
          <w:caps w:val="0"/>
          <w:color w:val="000000"/>
          <w:spacing w:val="0"/>
          <w:sz w:val="24"/>
          <w:szCs w:val="24"/>
        </w:rPr>
        <w:t>年部门</w:t>
      </w:r>
      <w:r>
        <w:rPr>
          <w:rFonts w:hint="eastAsia" w:ascii="仿宋_GB2312" w:hAnsi="宋体" w:eastAsia="仿宋_GB2312" w:cs="仿宋_GB2312"/>
          <w:i w:val="0"/>
          <w:caps w:val="0"/>
          <w:color w:val="333333"/>
          <w:spacing w:val="0"/>
          <w:sz w:val="24"/>
          <w:szCs w:val="24"/>
        </w:rPr>
        <w:t>基本支出预算为</w:t>
      </w:r>
      <w:r>
        <w:rPr>
          <w:rFonts w:hint="eastAsia" w:ascii="宋体" w:hAnsi="宋体" w:eastAsia="宋体" w:cs="宋体"/>
          <w:i w:val="0"/>
          <w:caps w:val="0"/>
          <w:color w:val="333333"/>
          <w:spacing w:val="0"/>
          <w:sz w:val="24"/>
          <w:szCs w:val="24"/>
        </w:rPr>
        <w:t>674.72</w:t>
      </w:r>
      <w:r>
        <w:rPr>
          <w:rFonts w:hint="eastAsia" w:ascii="仿宋_GB2312" w:hAnsi="宋体" w:eastAsia="仿宋_GB2312" w:cs="仿宋_GB2312"/>
          <w:i w:val="0"/>
          <w:caps w:val="0"/>
          <w:color w:val="333333"/>
          <w:spacing w:val="0"/>
          <w:sz w:val="24"/>
          <w:szCs w:val="24"/>
        </w:rPr>
        <w:t>万元，与</w:t>
      </w:r>
      <w:r>
        <w:rPr>
          <w:rFonts w:hint="eastAsia" w:ascii="宋体" w:hAnsi="宋体" w:eastAsia="宋体" w:cs="宋体"/>
          <w:i w:val="0"/>
          <w:caps w:val="0"/>
          <w:color w:val="333333"/>
          <w:spacing w:val="0"/>
          <w:sz w:val="24"/>
          <w:szCs w:val="24"/>
        </w:rPr>
        <w:t>2018</w:t>
      </w:r>
      <w:r>
        <w:rPr>
          <w:rFonts w:hint="eastAsia" w:ascii="仿宋_GB2312" w:hAnsi="宋体" w:eastAsia="仿宋_GB2312" w:cs="仿宋_GB2312"/>
          <w:i w:val="0"/>
          <w:caps w:val="0"/>
          <w:color w:val="333333"/>
          <w:spacing w:val="0"/>
          <w:sz w:val="24"/>
          <w:szCs w:val="24"/>
        </w:rPr>
        <w:t>年</w:t>
      </w:r>
      <w:r>
        <w:rPr>
          <w:rFonts w:hint="eastAsia" w:ascii="仿宋_GB2312" w:hAnsi="宋体" w:eastAsia="仿宋_GB2312" w:cs="仿宋_GB2312"/>
          <w:i w:val="0"/>
          <w:caps w:val="0"/>
          <w:color w:val="333333"/>
          <w:spacing w:val="0"/>
          <w:sz w:val="30"/>
          <w:szCs w:val="30"/>
        </w:rPr>
        <w:t>565.33</w:t>
      </w:r>
      <w:r>
        <w:rPr>
          <w:rFonts w:hint="eastAsia" w:ascii="仿宋_GB2312" w:hAnsi="宋体" w:eastAsia="仿宋_GB2312" w:cs="仿宋_GB2312"/>
          <w:i w:val="0"/>
          <w:caps w:val="0"/>
          <w:color w:val="333333"/>
          <w:spacing w:val="0"/>
          <w:sz w:val="24"/>
          <w:szCs w:val="24"/>
        </w:rPr>
        <w:t>万元相比增加</w:t>
      </w:r>
      <w:r>
        <w:rPr>
          <w:rFonts w:hint="eastAsia" w:ascii="宋体" w:hAnsi="宋体" w:eastAsia="宋体" w:cs="宋体"/>
          <w:i w:val="0"/>
          <w:caps w:val="0"/>
          <w:color w:val="333333"/>
          <w:spacing w:val="0"/>
          <w:sz w:val="24"/>
          <w:szCs w:val="24"/>
        </w:rPr>
        <w:t>109.39</w:t>
      </w:r>
      <w:r>
        <w:rPr>
          <w:rFonts w:hint="eastAsia" w:ascii="仿宋_GB2312" w:hAnsi="宋体" w:eastAsia="仿宋_GB2312" w:cs="仿宋_GB2312"/>
          <w:i w:val="0"/>
          <w:caps w:val="0"/>
          <w:color w:val="333333"/>
          <w:spacing w:val="0"/>
          <w:sz w:val="24"/>
          <w:szCs w:val="24"/>
        </w:rPr>
        <w:t>万元，增幅为</w:t>
      </w:r>
      <w:r>
        <w:rPr>
          <w:rFonts w:hint="eastAsia" w:ascii="宋体" w:hAnsi="宋体" w:eastAsia="宋体" w:cs="宋体"/>
          <w:i w:val="0"/>
          <w:caps w:val="0"/>
          <w:color w:val="333333"/>
          <w:spacing w:val="0"/>
          <w:sz w:val="24"/>
          <w:szCs w:val="24"/>
        </w:rPr>
        <w:t>19.35%</w:t>
      </w:r>
      <w:r>
        <w:rPr>
          <w:rFonts w:hint="eastAsia" w:ascii="仿宋_GB2312" w:hAnsi="宋体" w:eastAsia="仿宋_GB2312" w:cs="仿宋_GB2312"/>
          <w:i w:val="0"/>
          <w:caps w:val="0"/>
          <w:color w:val="333333"/>
          <w:spacing w:val="0"/>
          <w:sz w:val="24"/>
          <w:szCs w:val="24"/>
        </w:rPr>
        <w:t>，增加原因</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调资增资。</w:t>
      </w:r>
    </w:p>
    <w:p>
      <w:pPr>
        <w:pStyle w:val="6"/>
        <w:keepNext w:val="0"/>
        <w:keepLines w:val="0"/>
        <w:widowControl/>
        <w:suppressLineNumbers w:val="0"/>
        <w:spacing w:before="0" w:beforeAutospacing="0" w:after="0" w:afterAutospacing="0" w:line="56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（四）</w:t>
      </w:r>
      <w:r>
        <w:rPr>
          <w:rFonts w:hint="eastAsia" w:ascii="楷体_GB2312" w:hAnsi="宋体" w:eastAsia="楷体_GB2312" w:cs="楷体_GB2312"/>
          <w:i w:val="0"/>
          <w:caps w:val="0"/>
          <w:color w:val="333333"/>
          <w:spacing w:val="0"/>
          <w:sz w:val="24"/>
          <w:szCs w:val="24"/>
        </w:rPr>
        <w:t>部门项目支出预算变动的主要原因，对本年与上年同口径数据比对情况分析</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000000"/>
          <w:spacing w:val="0"/>
          <w:sz w:val="32"/>
          <w:szCs w:val="32"/>
        </w:rPr>
        <w:t>2019</w:t>
      </w:r>
      <w:r>
        <w:rPr>
          <w:rFonts w:hint="eastAsia" w:ascii="仿宋_GB2312" w:hAnsi="宋体" w:eastAsia="仿宋_GB2312" w:cs="仿宋_GB2312"/>
          <w:i w:val="0"/>
          <w:caps w:val="0"/>
          <w:color w:val="000000"/>
          <w:spacing w:val="0"/>
          <w:sz w:val="24"/>
          <w:szCs w:val="24"/>
        </w:rPr>
        <w:t>年部门</w:t>
      </w:r>
      <w:r>
        <w:rPr>
          <w:rFonts w:hint="eastAsia" w:ascii="仿宋_GB2312" w:hAnsi="宋体" w:eastAsia="仿宋_GB2312" w:cs="仿宋_GB2312"/>
          <w:i w:val="0"/>
          <w:caps w:val="0"/>
          <w:color w:val="333333"/>
          <w:spacing w:val="0"/>
          <w:sz w:val="24"/>
          <w:szCs w:val="24"/>
        </w:rPr>
        <w:t>项目支出预算为</w:t>
      </w:r>
      <w:r>
        <w:rPr>
          <w:rFonts w:hint="eastAsia" w:ascii="宋体" w:hAnsi="宋体" w:eastAsia="宋体" w:cs="宋体"/>
          <w:i w:val="0"/>
          <w:caps w:val="0"/>
          <w:color w:val="333333"/>
          <w:spacing w:val="0"/>
          <w:sz w:val="24"/>
          <w:szCs w:val="24"/>
        </w:rPr>
        <w:t>2120</w:t>
      </w:r>
      <w:r>
        <w:rPr>
          <w:rFonts w:hint="eastAsia" w:ascii="仿宋_GB2312" w:hAnsi="宋体" w:eastAsia="仿宋_GB2312" w:cs="仿宋_GB2312"/>
          <w:i w:val="0"/>
          <w:caps w:val="0"/>
          <w:color w:val="333333"/>
          <w:spacing w:val="0"/>
          <w:sz w:val="24"/>
          <w:szCs w:val="24"/>
        </w:rPr>
        <w:t>万元。与</w:t>
      </w:r>
      <w:r>
        <w:rPr>
          <w:rFonts w:hint="eastAsia" w:ascii="宋体" w:hAnsi="宋体" w:eastAsia="宋体" w:cs="宋体"/>
          <w:i w:val="0"/>
          <w:caps w:val="0"/>
          <w:color w:val="333333"/>
          <w:spacing w:val="0"/>
          <w:sz w:val="24"/>
          <w:szCs w:val="24"/>
        </w:rPr>
        <w:t>2018</w:t>
      </w:r>
      <w:r>
        <w:rPr>
          <w:rFonts w:hint="eastAsia" w:ascii="仿宋_GB2312" w:hAnsi="宋体" w:eastAsia="仿宋_GB2312" w:cs="仿宋_GB2312"/>
          <w:i w:val="0"/>
          <w:caps w:val="0"/>
          <w:color w:val="333333"/>
          <w:spacing w:val="0"/>
          <w:sz w:val="24"/>
          <w:szCs w:val="24"/>
        </w:rPr>
        <w:t>年</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24"/>
          <w:szCs w:val="24"/>
        </w:rPr>
        <w:t>万元相比增加</w:t>
      </w:r>
      <w:r>
        <w:rPr>
          <w:rFonts w:hint="eastAsia" w:ascii="宋体" w:hAnsi="宋体" w:eastAsia="宋体" w:cs="宋体"/>
          <w:i w:val="0"/>
          <w:caps w:val="0"/>
          <w:color w:val="333333"/>
          <w:spacing w:val="0"/>
          <w:sz w:val="24"/>
          <w:szCs w:val="24"/>
        </w:rPr>
        <w:t>2120</w:t>
      </w:r>
      <w:r>
        <w:rPr>
          <w:rFonts w:hint="eastAsia" w:ascii="仿宋_GB2312" w:hAnsi="宋体" w:eastAsia="仿宋_GB2312" w:cs="仿宋_GB2312"/>
          <w:i w:val="0"/>
          <w:caps w:val="0"/>
          <w:color w:val="333333"/>
          <w:spacing w:val="0"/>
          <w:sz w:val="24"/>
          <w:szCs w:val="24"/>
        </w:rPr>
        <w:t>万元，增幅为</w:t>
      </w:r>
      <w:r>
        <w:rPr>
          <w:rFonts w:hint="eastAsia" w:ascii="宋体" w:hAnsi="宋体" w:eastAsia="宋体" w:cs="宋体"/>
          <w:i w:val="0"/>
          <w:caps w:val="0"/>
          <w:color w:val="333333"/>
          <w:spacing w:val="0"/>
          <w:sz w:val="24"/>
          <w:szCs w:val="24"/>
        </w:rPr>
        <w:t>100%</w:t>
      </w:r>
      <w:r>
        <w:rPr>
          <w:rFonts w:hint="eastAsia" w:ascii="仿宋_GB2312" w:hAnsi="宋体" w:eastAsia="仿宋_GB2312" w:cs="仿宋_GB2312"/>
          <w:i w:val="0"/>
          <w:caps w:val="0"/>
          <w:color w:val="333333"/>
          <w:spacing w:val="0"/>
          <w:sz w:val="24"/>
          <w:szCs w:val="24"/>
        </w:rPr>
        <w:t>，增加原因：开展腾陇高速公路（盈江段）出口延长线工作，预算安排征地补偿款。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sz w:val="24"/>
          <w:szCs w:val="24"/>
        </w:rPr>
        <w:t>八、其他公开信息</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（一）专业名词解释</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w:t>
      </w:r>
      <w:r>
        <w:rPr>
          <w:rFonts w:hint="eastAsia" w:ascii="仿宋_GB2312" w:hAnsi="宋体" w:eastAsia="仿宋_GB2312" w:cs="仿宋_GB2312"/>
          <w:i w:val="0"/>
          <w:caps w:val="0"/>
          <w:color w:val="333333"/>
          <w:spacing w:val="0"/>
          <w:sz w:val="24"/>
          <w:szCs w:val="24"/>
        </w:rPr>
        <w:t>、财政拨款收入：指财政部门用一般预算收入安排的预算单位资金。</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w:t>
      </w:r>
      <w:r>
        <w:rPr>
          <w:rFonts w:hint="eastAsia" w:ascii="仿宋_GB2312" w:hAnsi="宋体" w:eastAsia="仿宋_GB2312" w:cs="仿宋_GB2312"/>
          <w:i w:val="0"/>
          <w:caps w:val="0"/>
          <w:color w:val="333333"/>
          <w:spacing w:val="0"/>
          <w:sz w:val="24"/>
          <w:szCs w:val="24"/>
        </w:rPr>
        <w:t>、财政专户资金：指行政事业单位按照省物价部门和财政部门批准的收费许可证收取的缴入财政专户的行政事业性收费。</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w:t>
      </w:r>
      <w:r>
        <w:rPr>
          <w:rFonts w:hint="eastAsia" w:ascii="仿宋_GB2312" w:hAnsi="宋体" w:eastAsia="仿宋_GB2312" w:cs="仿宋_GB2312"/>
          <w:i w:val="0"/>
          <w:caps w:val="0"/>
          <w:color w:val="333333"/>
          <w:spacing w:val="0"/>
          <w:sz w:val="24"/>
          <w:szCs w:val="24"/>
        </w:rPr>
        <w:t>、事业收入：指事业单位开展专业业务活动及辅助活动取得的收入。</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w:t>
      </w:r>
      <w:r>
        <w:rPr>
          <w:rFonts w:hint="eastAsia" w:ascii="仿宋_GB2312" w:hAnsi="宋体" w:eastAsia="仿宋_GB2312" w:cs="仿宋_GB2312"/>
          <w:i w:val="0"/>
          <w:caps w:val="0"/>
          <w:color w:val="333333"/>
          <w:spacing w:val="0"/>
          <w:sz w:val="24"/>
          <w:szCs w:val="24"/>
        </w:rPr>
        <w:t>、事业单位经营收入：指事业单位在专业业务活动及辅助活动之外开展非独立核算经营活动取得的收入。</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w:t>
      </w:r>
      <w:r>
        <w:rPr>
          <w:rFonts w:hint="eastAsia" w:ascii="仿宋_GB2312" w:hAnsi="宋体" w:eastAsia="仿宋_GB2312" w:cs="仿宋_GB2312"/>
          <w:i w:val="0"/>
          <w:caps w:val="0"/>
          <w:color w:val="333333"/>
          <w:spacing w:val="0"/>
          <w:sz w:val="24"/>
          <w:szCs w:val="24"/>
        </w:rPr>
        <w:t>、其他收入：指除</w:t>
      </w:r>
      <w:r>
        <w:rPr>
          <w:rFonts w:hint="eastAsia" w:ascii="宋体" w:hAnsi="宋体" w:eastAsia="宋体" w:cs="宋体"/>
          <w:i w:val="0"/>
          <w:caps w:val="0"/>
          <w:color w:val="333333"/>
          <w:spacing w:val="0"/>
          <w:sz w:val="24"/>
          <w:szCs w:val="24"/>
        </w:rPr>
        <w:t> </w:t>
      </w:r>
      <w:r>
        <w:rPr>
          <w:rFonts w:hint="eastAsia" w:ascii="仿宋_GB2312" w:hAnsi="宋体" w:eastAsia="仿宋_GB2312" w:cs="仿宋_GB2312"/>
          <w:i w:val="0"/>
          <w:caps w:val="0"/>
          <w:color w:val="333333"/>
          <w:spacing w:val="0"/>
          <w:sz w:val="30"/>
          <w:szCs w:val="30"/>
        </w:rPr>
        <w:t>“财政拨款收入”、“财政专户资金”、“事业收入”、“事业单位经营收入”以外的各项收入。包括利息收入、捐赠收入等。</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w:t>
      </w:r>
      <w:r>
        <w:rPr>
          <w:rFonts w:hint="eastAsia" w:ascii="仿宋_GB2312" w:hAnsi="宋体" w:eastAsia="仿宋_GB2312" w:cs="仿宋_GB2312"/>
          <w:i w:val="0"/>
          <w:caps w:val="0"/>
          <w:color w:val="333333"/>
          <w:spacing w:val="0"/>
          <w:sz w:val="24"/>
          <w:szCs w:val="24"/>
        </w:rPr>
        <w:t>、基本支出：反映为保障机构正常运转、完成日常工作任务而发生的人员支出和公用支出。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7</w:t>
      </w:r>
      <w:r>
        <w:rPr>
          <w:rFonts w:hint="eastAsia" w:ascii="仿宋_GB2312" w:hAnsi="宋体" w:eastAsia="仿宋_GB2312" w:cs="仿宋_GB2312"/>
          <w:i w:val="0"/>
          <w:caps w:val="0"/>
          <w:color w:val="333333"/>
          <w:spacing w:val="0"/>
          <w:sz w:val="24"/>
          <w:szCs w:val="24"/>
        </w:rPr>
        <w:t>、项目支出：反映行政单位为完成特定的工作任务或事业发展目标，在基本的预算支出以外，财政预算专款安排的支出。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8</w:t>
      </w:r>
      <w:r>
        <w:rPr>
          <w:rFonts w:hint="eastAsia" w:ascii="仿宋_GB2312" w:hAnsi="宋体" w:eastAsia="仿宋_GB2312" w:cs="仿宋_GB2312"/>
          <w:i w:val="0"/>
          <w:caps w:val="0"/>
          <w:color w:val="333333"/>
          <w:spacing w:val="0"/>
          <w:sz w:val="24"/>
          <w:szCs w:val="24"/>
        </w:rPr>
        <w:t>、支出功能分类：按照政府的各项职能活动将支出进行分类；支出经济分类：按照政府各项支出的具体用途将支出进行分类。</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9</w:t>
      </w:r>
      <w:r>
        <w:rPr>
          <w:rFonts w:hint="eastAsia" w:ascii="仿宋_GB2312" w:hAnsi="宋体" w:eastAsia="仿宋_GB2312" w:cs="仿宋_GB2312"/>
          <w:i w:val="0"/>
          <w:caps w:val="0"/>
          <w:color w:val="333333"/>
          <w:spacing w:val="0"/>
          <w:sz w:val="24"/>
          <w:szCs w:val="24"/>
        </w:rPr>
        <w:t>、一般公共服务支出（类）：反映政府提供一般公共服务的支出。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w:t>
      </w:r>
      <w:r>
        <w:rPr>
          <w:rFonts w:hint="eastAsia" w:ascii="仿宋_GB2312" w:hAnsi="宋体" w:eastAsia="仿宋_GB2312" w:cs="仿宋_GB2312"/>
          <w:i w:val="0"/>
          <w:caps w:val="0"/>
          <w:color w:val="333333"/>
          <w:spacing w:val="0"/>
          <w:sz w:val="24"/>
          <w:szCs w:val="24"/>
        </w:rPr>
        <w:t>、一般公共服务支出（类）财政事务（款）：反映财政事务方面的支出。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10-1</w:t>
      </w:r>
      <w:r>
        <w:rPr>
          <w:rFonts w:hint="eastAsia" w:ascii="仿宋_GB2312" w:hAnsi="宋体" w:eastAsia="仿宋_GB2312" w:cs="仿宋_GB2312"/>
          <w:i w:val="0"/>
          <w:caps w:val="0"/>
          <w:color w:val="333333"/>
          <w:spacing w:val="0"/>
          <w:sz w:val="24"/>
          <w:szCs w:val="24"/>
        </w:rPr>
        <w:t>、一般公共服务支出（类）财政事务（款）行政运行（项）：反映行政单位（包括实行公务员管理的事业单位）的基本支出。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10-2</w:t>
      </w:r>
      <w:r>
        <w:rPr>
          <w:rFonts w:hint="eastAsia" w:ascii="仿宋_GB2312" w:hAnsi="宋体" w:eastAsia="仿宋_GB2312" w:cs="仿宋_GB2312"/>
          <w:i w:val="0"/>
          <w:caps w:val="0"/>
          <w:color w:val="333333"/>
          <w:spacing w:val="0"/>
          <w:sz w:val="24"/>
          <w:szCs w:val="24"/>
        </w:rPr>
        <w:t>、一般公共服务支出（类）财政事务（款）一般行政管理事务（项）：反映行政单位（包括实行公务员管理的事业单位）未单独设置项级科目的其他项目支出。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10-3</w:t>
      </w:r>
      <w:r>
        <w:rPr>
          <w:rFonts w:hint="eastAsia" w:ascii="仿宋_GB2312" w:hAnsi="宋体" w:eastAsia="仿宋_GB2312" w:cs="仿宋_GB2312"/>
          <w:i w:val="0"/>
          <w:caps w:val="0"/>
          <w:color w:val="333333"/>
          <w:spacing w:val="0"/>
          <w:sz w:val="24"/>
          <w:szCs w:val="24"/>
        </w:rPr>
        <w:t>、一般公共服务支出（类）财政事务（款）预算改革业务（项）：反映财政部门用于预算改革方面的支出。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10-4</w:t>
      </w:r>
      <w:r>
        <w:rPr>
          <w:rFonts w:hint="eastAsia" w:ascii="仿宋_GB2312" w:hAnsi="宋体" w:eastAsia="仿宋_GB2312" w:cs="仿宋_GB2312"/>
          <w:i w:val="0"/>
          <w:caps w:val="0"/>
          <w:color w:val="333333"/>
          <w:spacing w:val="0"/>
          <w:sz w:val="24"/>
          <w:szCs w:val="24"/>
        </w:rPr>
        <w:t>、一般公共服务支出（类）财政事务（款）财政国库业务（项）：反映财政部门用于财政国库集中收付业务方面的支出。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10-5</w:t>
      </w:r>
      <w:r>
        <w:rPr>
          <w:rFonts w:hint="eastAsia" w:ascii="仿宋_GB2312" w:hAnsi="宋体" w:eastAsia="仿宋_GB2312" w:cs="仿宋_GB2312"/>
          <w:i w:val="0"/>
          <w:caps w:val="0"/>
          <w:color w:val="333333"/>
          <w:spacing w:val="0"/>
          <w:sz w:val="24"/>
          <w:szCs w:val="24"/>
        </w:rPr>
        <w:t>、一般公共服务支出（类）财政事务（款）事业运行（项）：反映事业单位的基本支出。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10-6</w:t>
      </w:r>
      <w:r>
        <w:rPr>
          <w:rFonts w:hint="eastAsia" w:ascii="仿宋_GB2312" w:hAnsi="宋体" w:eastAsia="仿宋_GB2312" w:cs="仿宋_GB2312"/>
          <w:i w:val="0"/>
          <w:caps w:val="0"/>
          <w:color w:val="333333"/>
          <w:spacing w:val="0"/>
          <w:sz w:val="24"/>
          <w:szCs w:val="24"/>
        </w:rPr>
        <w:t>、一般公共服务支出（类）财政事务（款）其他财政事务支出（项）：反映除上述项目以外其他财政事务方面的支出。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11</w:t>
      </w:r>
      <w:r>
        <w:rPr>
          <w:rFonts w:hint="eastAsia" w:ascii="仿宋_GB2312" w:hAnsi="宋体" w:eastAsia="仿宋_GB2312" w:cs="仿宋_GB2312"/>
          <w:i w:val="0"/>
          <w:caps w:val="0"/>
          <w:color w:val="333333"/>
          <w:spacing w:val="0"/>
          <w:sz w:val="24"/>
          <w:szCs w:val="24"/>
        </w:rPr>
        <w:t>、社会保障和就业支出（类）：反映政府在社会保障与就业方面的支出。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w:t>
      </w:r>
      <w:r>
        <w:rPr>
          <w:rFonts w:hint="eastAsia" w:ascii="仿宋_GB2312" w:hAnsi="宋体" w:eastAsia="仿宋_GB2312" w:cs="仿宋_GB2312"/>
          <w:i w:val="0"/>
          <w:caps w:val="0"/>
          <w:color w:val="333333"/>
          <w:spacing w:val="0"/>
          <w:sz w:val="24"/>
          <w:szCs w:val="24"/>
        </w:rPr>
        <w:t>、社会保障和就业支出（类）行政事业单位离退休（款）：反映用于行政事业单位离退休方面的支出。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社会保障和就业支出（类）行政事业单位离退休（款）未归口管理的行政单位离退休（项）：反映未实行归口管理的行政单位（包括实行公务员管理的事业单位）开支的离退休经费。</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13</w:t>
      </w:r>
      <w:r>
        <w:rPr>
          <w:rFonts w:hint="eastAsia" w:ascii="仿宋_GB2312" w:hAnsi="宋体" w:eastAsia="仿宋_GB2312" w:cs="仿宋_GB2312"/>
          <w:i w:val="0"/>
          <w:caps w:val="0"/>
          <w:color w:val="333333"/>
          <w:spacing w:val="0"/>
          <w:sz w:val="24"/>
          <w:szCs w:val="24"/>
        </w:rPr>
        <w:t>、住房保障支出（类）：集中反映政府用于住房方面的支出。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w:t>
      </w:r>
      <w:r>
        <w:rPr>
          <w:rFonts w:hint="eastAsia" w:ascii="仿宋_GB2312" w:hAnsi="宋体" w:eastAsia="仿宋_GB2312" w:cs="仿宋_GB2312"/>
          <w:i w:val="0"/>
          <w:caps w:val="0"/>
          <w:color w:val="333333"/>
          <w:spacing w:val="0"/>
          <w:sz w:val="24"/>
          <w:szCs w:val="24"/>
        </w:rPr>
        <w:t>、住房保障支出（类）住房改革支出（款）：反映行政事业单位用财政拨款资金和其他资金等安排的住房改革支出。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14-1</w:t>
      </w:r>
      <w:r>
        <w:rPr>
          <w:rFonts w:hint="eastAsia" w:ascii="仿宋_GB2312" w:hAnsi="宋体" w:eastAsia="仿宋_GB2312" w:cs="仿宋_GB2312"/>
          <w:i w:val="0"/>
          <w:caps w:val="0"/>
          <w:color w:val="333333"/>
          <w:spacing w:val="0"/>
          <w:sz w:val="24"/>
          <w:szCs w:val="24"/>
        </w:rPr>
        <w:t>、住房保障支出（类）住房改革支出（款）住房公积金（项）：反映行政事业单位按人力资源和社会保障部、财政部规定的基本工资和津贴补贴以及规定比例为职工缴纳的住房公积金。</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14-2</w:t>
      </w:r>
      <w:r>
        <w:rPr>
          <w:rFonts w:hint="eastAsia" w:ascii="仿宋_GB2312" w:hAnsi="宋体" w:eastAsia="仿宋_GB2312" w:cs="仿宋_GB2312"/>
          <w:i w:val="0"/>
          <w:caps w:val="0"/>
          <w:color w:val="333333"/>
          <w:spacing w:val="0"/>
          <w:sz w:val="24"/>
          <w:szCs w:val="24"/>
        </w:rPr>
        <w:t>、住房保障支出（类）住房改革支出（款）提租补贴（项）：反映按房改政策规定的标准，行政事业单位向职工（含离退休人员）发放的租金补贴。</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14-3</w:t>
      </w:r>
      <w:r>
        <w:rPr>
          <w:rFonts w:hint="eastAsia" w:ascii="仿宋_GB2312" w:hAnsi="宋体" w:eastAsia="仿宋_GB2312" w:cs="仿宋_GB2312"/>
          <w:i w:val="0"/>
          <w:caps w:val="0"/>
          <w:color w:val="333333"/>
          <w:spacing w:val="0"/>
          <w:sz w:val="24"/>
          <w:szCs w:val="24"/>
        </w:rPr>
        <w:t>、住房保障支出（类）住房改革支出（款）购房补贴（项）：反映按房改政策规定，行政事业单位向符合条件职工（含离退休人员）、军队</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含武警</w:t>
      </w:r>
      <w:r>
        <w:rPr>
          <w:rFonts w:hint="eastAsia" w:ascii="宋体" w:hAnsi="宋体" w:eastAsia="宋体" w:cs="宋体"/>
          <w:i w:val="0"/>
          <w:caps w:val="0"/>
          <w:color w:val="333333"/>
          <w:spacing w:val="0"/>
          <w:sz w:val="24"/>
          <w:szCs w:val="24"/>
        </w:rPr>
        <w:t>)</w:t>
      </w:r>
      <w:r>
        <w:rPr>
          <w:rFonts w:hint="eastAsia" w:ascii="仿宋_GB2312" w:hAnsi="宋体" w:eastAsia="仿宋_GB2312" w:cs="仿宋_GB2312"/>
          <w:i w:val="0"/>
          <w:caps w:val="0"/>
          <w:color w:val="333333"/>
          <w:spacing w:val="0"/>
          <w:sz w:val="24"/>
          <w:szCs w:val="24"/>
        </w:rPr>
        <w:t>向转役复员离退休人员发放的用于购买住房的补贴。</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14-5</w:t>
      </w:r>
      <w:r>
        <w:rPr>
          <w:rFonts w:hint="eastAsia" w:ascii="仿宋_GB2312" w:hAnsi="宋体" w:eastAsia="仿宋_GB2312" w:cs="仿宋_GB2312"/>
          <w:i w:val="0"/>
          <w:caps w:val="0"/>
          <w:color w:val="333333"/>
          <w:spacing w:val="0"/>
          <w:sz w:val="24"/>
          <w:szCs w:val="24"/>
        </w:rPr>
        <w:t>、工资福利支出（类）：反映单位开支的在职职工和编制外长期聘用人员的各类劳动报酬，以及为上述人员缴纳的各项社会保险费等。</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15</w:t>
      </w:r>
      <w:r>
        <w:rPr>
          <w:rFonts w:hint="eastAsia" w:ascii="仿宋_GB2312" w:hAnsi="宋体" w:eastAsia="仿宋_GB2312" w:cs="仿宋_GB2312"/>
          <w:i w:val="0"/>
          <w:caps w:val="0"/>
          <w:color w:val="333333"/>
          <w:spacing w:val="0"/>
          <w:sz w:val="24"/>
          <w:szCs w:val="24"/>
        </w:rPr>
        <w:t>、商品和服务支出（类）：反映单位购买商品和服务的支出。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16</w:t>
      </w:r>
      <w:r>
        <w:rPr>
          <w:rFonts w:hint="eastAsia" w:ascii="仿宋_GB2312" w:hAnsi="宋体" w:eastAsia="仿宋_GB2312" w:cs="仿宋_GB2312"/>
          <w:i w:val="0"/>
          <w:caps w:val="0"/>
          <w:color w:val="333333"/>
          <w:spacing w:val="0"/>
          <w:sz w:val="24"/>
          <w:szCs w:val="24"/>
        </w:rPr>
        <w:t>、离退休公用支出（类）：按照政策规定标准发给离退休人员的特别补助费和活动费。</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17</w:t>
      </w:r>
      <w:r>
        <w:rPr>
          <w:rFonts w:hint="eastAsia" w:ascii="仿宋_GB2312" w:hAnsi="宋体" w:eastAsia="仿宋_GB2312" w:cs="仿宋_GB2312"/>
          <w:i w:val="0"/>
          <w:caps w:val="0"/>
          <w:color w:val="333333"/>
          <w:spacing w:val="0"/>
          <w:sz w:val="24"/>
          <w:szCs w:val="24"/>
        </w:rPr>
        <w:t>、一般公共预算</w:t>
      </w:r>
      <w:r>
        <w:rPr>
          <w:rFonts w:hint="eastAsia" w:ascii="仿宋_GB2312" w:hAnsi="宋体" w:eastAsia="仿宋_GB2312" w:cs="仿宋_GB2312"/>
          <w:i w:val="0"/>
          <w:caps w:val="0"/>
          <w:color w:val="333333"/>
          <w:spacing w:val="0"/>
          <w:sz w:val="30"/>
          <w:szCs w:val="30"/>
        </w:rPr>
        <w:t>“三公”经费：是指用财政拨款安排的因公出国（境）费、公务用车购置及运行维护费和公务接待费。</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17-1</w:t>
      </w:r>
      <w:r>
        <w:rPr>
          <w:rFonts w:hint="eastAsia" w:ascii="仿宋_GB2312" w:hAnsi="宋体" w:eastAsia="仿宋_GB2312" w:cs="仿宋_GB2312"/>
          <w:i w:val="0"/>
          <w:caps w:val="0"/>
          <w:color w:val="333333"/>
          <w:spacing w:val="0"/>
          <w:sz w:val="24"/>
          <w:szCs w:val="24"/>
        </w:rPr>
        <w:t>、因公出国（境）费：反映公务出国（境）的住宿费、旅费、伙食补助费、杂费、培训费等支出。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17-2</w:t>
      </w:r>
      <w:r>
        <w:rPr>
          <w:rFonts w:hint="eastAsia" w:ascii="仿宋_GB2312" w:hAnsi="宋体" w:eastAsia="仿宋_GB2312" w:cs="仿宋_GB2312"/>
          <w:i w:val="0"/>
          <w:caps w:val="0"/>
          <w:color w:val="333333"/>
          <w:spacing w:val="0"/>
          <w:sz w:val="24"/>
          <w:szCs w:val="24"/>
        </w:rPr>
        <w:t>、公务接待费：反映按规定开支的各类公务接待（含外宾接待）支出。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17-3</w:t>
      </w:r>
      <w:r>
        <w:rPr>
          <w:rFonts w:hint="eastAsia" w:ascii="仿宋_GB2312" w:hAnsi="宋体" w:eastAsia="仿宋_GB2312" w:cs="仿宋_GB2312"/>
          <w:i w:val="0"/>
          <w:caps w:val="0"/>
          <w:color w:val="333333"/>
          <w:spacing w:val="0"/>
          <w:sz w:val="24"/>
          <w:szCs w:val="24"/>
        </w:rPr>
        <w:t>、公务用车购置及运行维护费：反映公务用车购置费及租用费、燃料费、维修费、过路过桥费、保险费等支出。</w:t>
      </w:r>
      <w:r>
        <w:rPr>
          <w:rFonts w:hint="eastAsia" w:ascii="宋体" w:hAnsi="宋体" w:eastAsia="宋体" w:cs="宋体"/>
          <w:i w:val="0"/>
          <w:caps w:val="0"/>
          <w:color w:val="333333"/>
          <w:spacing w:val="0"/>
          <w:sz w:val="24"/>
          <w:szCs w:val="24"/>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（二）机关运行经费安排</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盈江县交通运输局</w:t>
      </w: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年部门预算机关运行经费支出安排</w:t>
      </w:r>
      <w:r>
        <w:rPr>
          <w:rFonts w:hint="eastAsia" w:ascii="宋体" w:hAnsi="宋体" w:eastAsia="宋体" w:cs="宋体"/>
          <w:i w:val="0"/>
          <w:caps w:val="0"/>
          <w:color w:val="333333"/>
          <w:spacing w:val="0"/>
          <w:sz w:val="24"/>
          <w:szCs w:val="24"/>
        </w:rPr>
        <w:t>38.46</w:t>
      </w:r>
      <w:r>
        <w:rPr>
          <w:rFonts w:hint="eastAsia" w:ascii="仿宋_GB2312" w:hAnsi="宋体" w:eastAsia="仿宋_GB2312" w:cs="仿宋_GB2312"/>
          <w:i w:val="0"/>
          <w:caps w:val="0"/>
          <w:color w:val="333333"/>
          <w:spacing w:val="0"/>
          <w:sz w:val="24"/>
          <w:szCs w:val="24"/>
        </w:rPr>
        <w:t>万元，主要用于办公费</w:t>
      </w:r>
      <w:r>
        <w:rPr>
          <w:rFonts w:hint="eastAsia" w:ascii="宋体" w:hAnsi="宋体" w:eastAsia="宋体" w:cs="宋体"/>
          <w:i w:val="0"/>
          <w:caps w:val="0"/>
          <w:color w:val="333333"/>
          <w:spacing w:val="0"/>
          <w:sz w:val="24"/>
          <w:szCs w:val="24"/>
        </w:rPr>
        <w:t>6.26</w:t>
      </w:r>
      <w:r>
        <w:rPr>
          <w:rFonts w:hint="eastAsia" w:ascii="仿宋_GB2312" w:hAnsi="宋体" w:eastAsia="仿宋_GB2312" w:cs="仿宋_GB2312"/>
          <w:i w:val="0"/>
          <w:caps w:val="0"/>
          <w:color w:val="333333"/>
          <w:spacing w:val="0"/>
          <w:sz w:val="24"/>
          <w:szCs w:val="24"/>
        </w:rPr>
        <w:t>万元、水费</w:t>
      </w:r>
      <w:r>
        <w:rPr>
          <w:rFonts w:hint="eastAsia" w:ascii="宋体" w:hAnsi="宋体" w:eastAsia="宋体" w:cs="宋体"/>
          <w:i w:val="0"/>
          <w:caps w:val="0"/>
          <w:color w:val="333333"/>
          <w:spacing w:val="0"/>
          <w:sz w:val="24"/>
          <w:szCs w:val="24"/>
        </w:rPr>
        <w:t>0.3</w:t>
      </w:r>
      <w:r>
        <w:rPr>
          <w:rFonts w:hint="eastAsia" w:ascii="仿宋_GB2312" w:hAnsi="宋体" w:eastAsia="仿宋_GB2312" w:cs="仿宋_GB2312"/>
          <w:i w:val="0"/>
          <w:caps w:val="0"/>
          <w:color w:val="333333"/>
          <w:spacing w:val="0"/>
          <w:sz w:val="24"/>
          <w:szCs w:val="24"/>
        </w:rPr>
        <w:t>万元、电费</w:t>
      </w:r>
      <w:r>
        <w:rPr>
          <w:rFonts w:hint="eastAsia" w:ascii="宋体" w:hAnsi="宋体" w:eastAsia="宋体" w:cs="宋体"/>
          <w:i w:val="0"/>
          <w:caps w:val="0"/>
          <w:color w:val="333333"/>
          <w:spacing w:val="0"/>
          <w:sz w:val="24"/>
          <w:szCs w:val="24"/>
        </w:rPr>
        <w:t>1.8</w:t>
      </w:r>
      <w:r>
        <w:rPr>
          <w:rFonts w:hint="eastAsia" w:ascii="仿宋_GB2312" w:hAnsi="宋体" w:eastAsia="仿宋_GB2312" w:cs="仿宋_GB2312"/>
          <w:i w:val="0"/>
          <w:caps w:val="0"/>
          <w:color w:val="333333"/>
          <w:spacing w:val="0"/>
          <w:sz w:val="24"/>
          <w:szCs w:val="24"/>
        </w:rPr>
        <w:t>万元、邮电费</w:t>
      </w:r>
      <w:r>
        <w:rPr>
          <w:rFonts w:hint="eastAsia" w:ascii="宋体" w:hAnsi="宋体" w:eastAsia="宋体" w:cs="宋体"/>
          <w:i w:val="0"/>
          <w:caps w:val="0"/>
          <w:color w:val="333333"/>
          <w:spacing w:val="0"/>
          <w:sz w:val="24"/>
          <w:szCs w:val="24"/>
        </w:rPr>
        <w:t>1.7</w:t>
      </w:r>
      <w:r>
        <w:rPr>
          <w:rFonts w:hint="eastAsia" w:ascii="仿宋_GB2312" w:hAnsi="宋体" w:eastAsia="仿宋_GB2312" w:cs="仿宋_GB2312"/>
          <w:i w:val="0"/>
          <w:caps w:val="0"/>
          <w:color w:val="333333"/>
          <w:spacing w:val="0"/>
          <w:sz w:val="24"/>
          <w:szCs w:val="24"/>
        </w:rPr>
        <w:t>万元、差旅费</w:t>
      </w:r>
      <w:r>
        <w:rPr>
          <w:rFonts w:hint="eastAsia" w:ascii="宋体" w:hAnsi="宋体" w:eastAsia="宋体" w:cs="宋体"/>
          <w:i w:val="0"/>
          <w:caps w:val="0"/>
          <w:color w:val="333333"/>
          <w:spacing w:val="0"/>
          <w:sz w:val="24"/>
          <w:szCs w:val="24"/>
        </w:rPr>
        <w:t>5.9</w:t>
      </w:r>
      <w:r>
        <w:rPr>
          <w:rFonts w:hint="eastAsia" w:ascii="仿宋_GB2312" w:hAnsi="宋体" w:eastAsia="仿宋_GB2312" w:cs="仿宋_GB2312"/>
          <w:i w:val="0"/>
          <w:caps w:val="0"/>
          <w:color w:val="333333"/>
          <w:spacing w:val="0"/>
          <w:sz w:val="24"/>
          <w:szCs w:val="24"/>
        </w:rPr>
        <w:t>万元、会议费</w:t>
      </w:r>
      <w:r>
        <w:rPr>
          <w:rFonts w:hint="eastAsia" w:ascii="宋体" w:hAnsi="宋体" w:eastAsia="宋体" w:cs="宋体"/>
          <w:i w:val="0"/>
          <w:caps w:val="0"/>
          <w:color w:val="333333"/>
          <w:spacing w:val="0"/>
          <w:sz w:val="24"/>
          <w:szCs w:val="24"/>
        </w:rPr>
        <w:t>0.5</w:t>
      </w:r>
      <w:r>
        <w:rPr>
          <w:rFonts w:hint="eastAsia" w:ascii="仿宋_GB2312" w:hAnsi="宋体" w:eastAsia="仿宋_GB2312" w:cs="仿宋_GB2312"/>
          <w:i w:val="0"/>
          <w:caps w:val="0"/>
          <w:color w:val="333333"/>
          <w:spacing w:val="0"/>
          <w:sz w:val="24"/>
          <w:szCs w:val="24"/>
        </w:rPr>
        <w:t>万元、培训费</w:t>
      </w:r>
      <w:r>
        <w:rPr>
          <w:rFonts w:hint="eastAsia" w:ascii="宋体" w:hAnsi="宋体" w:eastAsia="宋体" w:cs="宋体"/>
          <w:i w:val="0"/>
          <w:caps w:val="0"/>
          <w:color w:val="333333"/>
          <w:spacing w:val="0"/>
          <w:sz w:val="24"/>
          <w:szCs w:val="24"/>
        </w:rPr>
        <w:t>0.5</w:t>
      </w:r>
      <w:r>
        <w:rPr>
          <w:rFonts w:hint="eastAsia" w:ascii="仿宋_GB2312" w:hAnsi="宋体" w:eastAsia="仿宋_GB2312" w:cs="仿宋_GB2312"/>
          <w:i w:val="0"/>
          <w:caps w:val="0"/>
          <w:color w:val="333333"/>
          <w:spacing w:val="0"/>
          <w:sz w:val="24"/>
          <w:szCs w:val="24"/>
        </w:rPr>
        <w:t>万元、公务接待费</w:t>
      </w:r>
      <w:r>
        <w:rPr>
          <w:rFonts w:hint="eastAsia" w:ascii="宋体" w:hAnsi="宋体" w:eastAsia="宋体" w:cs="宋体"/>
          <w:i w:val="0"/>
          <w:caps w:val="0"/>
          <w:color w:val="333333"/>
          <w:spacing w:val="0"/>
          <w:sz w:val="24"/>
          <w:szCs w:val="24"/>
        </w:rPr>
        <w:t>2.97</w:t>
      </w:r>
      <w:r>
        <w:rPr>
          <w:rFonts w:hint="eastAsia" w:ascii="仿宋_GB2312" w:hAnsi="宋体" w:eastAsia="仿宋_GB2312" w:cs="仿宋_GB2312"/>
          <w:i w:val="0"/>
          <w:caps w:val="0"/>
          <w:color w:val="333333"/>
          <w:spacing w:val="0"/>
          <w:sz w:val="24"/>
          <w:szCs w:val="24"/>
        </w:rPr>
        <w:t>万元、公务用车运行维护费</w:t>
      </w:r>
      <w:r>
        <w:rPr>
          <w:rFonts w:hint="eastAsia" w:ascii="宋体" w:hAnsi="宋体" w:eastAsia="宋体" w:cs="宋体"/>
          <w:i w:val="0"/>
          <w:caps w:val="0"/>
          <w:color w:val="333333"/>
          <w:spacing w:val="0"/>
          <w:sz w:val="24"/>
          <w:szCs w:val="24"/>
        </w:rPr>
        <w:t>6.17</w:t>
      </w:r>
      <w:r>
        <w:rPr>
          <w:rFonts w:hint="eastAsia" w:ascii="仿宋_GB2312" w:hAnsi="宋体" w:eastAsia="仿宋_GB2312" w:cs="仿宋_GB2312"/>
          <w:i w:val="0"/>
          <w:caps w:val="0"/>
          <w:color w:val="333333"/>
          <w:spacing w:val="0"/>
          <w:sz w:val="24"/>
          <w:szCs w:val="24"/>
        </w:rPr>
        <w:t>万元、其他交通费用</w:t>
      </w:r>
      <w:r>
        <w:rPr>
          <w:rFonts w:hint="eastAsia" w:ascii="宋体" w:hAnsi="宋体" w:eastAsia="宋体" w:cs="宋体"/>
          <w:i w:val="0"/>
          <w:caps w:val="0"/>
          <w:color w:val="333333"/>
          <w:spacing w:val="0"/>
          <w:sz w:val="24"/>
          <w:szCs w:val="24"/>
        </w:rPr>
        <w:t>12.36</w:t>
      </w:r>
      <w:r>
        <w:rPr>
          <w:rFonts w:hint="eastAsia" w:ascii="仿宋_GB2312" w:hAnsi="宋体" w:eastAsia="仿宋_GB2312" w:cs="仿宋_GB2312"/>
          <w:i w:val="0"/>
          <w:caps w:val="0"/>
          <w:color w:val="333333"/>
          <w:spacing w:val="0"/>
          <w:sz w:val="24"/>
          <w:szCs w:val="24"/>
        </w:rPr>
        <w:t>万元。较2018年27.28万元增加11.18万元，增加原因为其它交通费用2018年为0万元，2019年其他交通费用（公车补贴）增加12.36万元。</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24"/>
          <w:szCs w:val="24"/>
        </w:rPr>
        <w:t>（三）国有资产占用情况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24"/>
          <w:szCs w:val="24"/>
        </w:rPr>
        <w:t>鉴于截至</w:t>
      </w: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w:t>
      </w:r>
      <w:r>
        <w:rPr>
          <w:rFonts w:hint="eastAsia" w:ascii="宋体" w:hAnsi="宋体" w:eastAsia="宋体" w:cs="宋体"/>
          <w:i w:val="0"/>
          <w:caps w:val="0"/>
          <w:color w:val="333333"/>
          <w:spacing w:val="0"/>
          <w:sz w:val="24"/>
          <w:szCs w:val="24"/>
        </w:rPr>
        <w:t>12</w:t>
      </w:r>
      <w:r>
        <w:rPr>
          <w:rFonts w:hint="eastAsia" w:ascii="仿宋_GB2312" w:hAnsi="宋体" w:eastAsia="仿宋_GB2312" w:cs="仿宋_GB2312"/>
          <w:i w:val="0"/>
          <w:caps w:val="0"/>
          <w:color w:val="333333"/>
          <w:spacing w:val="0"/>
          <w:sz w:val="24"/>
          <w:szCs w:val="24"/>
        </w:rPr>
        <w:t>月</w:t>
      </w:r>
      <w:r>
        <w:rPr>
          <w:rFonts w:hint="eastAsia" w:ascii="宋体" w:hAnsi="宋体" w:eastAsia="宋体" w:cs="宋体"/>
          <w:i w:val="0"/>
          <w:caps w:val="0"/>
          <w:color w:val="333333"/>
          <w:spacing w:val="0"/>
          <w:sz w:val="24"/>
          <w:szCs w:val="24"/>
        </w:rPr>
        <w:t>31</w:t>
      </w:r>
      <w:r>
        <w:rPr>
          <w:rFonts w:hint="eastAsia" w:ascii="仿宋_GB2312" w:hAnsi="宋体" w:eastAsia="仿宋_GB2312" w:cs="仿宋_GB2312"/>
          <w:i w:val="0"/>
          <w:caps w:val="0"/>
          <w:color w:val="333333"/>
          <w:spacing w:val="0"/>
          <w:sz w:val="24"/>
          <w:szCs w:val="24"/>
        </w:rPr>
        <w:t>日的国有资产占有使用情况需在完成</w:t>
      </w: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年决算编制后才能统计汇总相关数据，因此，将在公开</w:t>
      </w: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年度部门决算时一并公开部门截至</w:t>
      </w:r>
      <w:r>
        <w:rPr>
          <w:rFonts w:hint="eastAsia" w:ascii="宋体" w:hAnsi="宋体" w:eastAsia="宋体" w:cs="宋体"/>
          <w:i w:val="0"/>
          <w:caps w:val="0"/>
          <w:color w:val="333333"/>
          <w:spacing w:val="0"/>
          <w:sz w:val="24"/>
          <w:szCs w:val="24"/>
        </w:rPr>
        <w:t>2019</w:t>
      </w:r>
      <w:r>
        <w:rPr>
          <w:rFonts w:hint="eastAsia" w:ascii="仿宋_GB2312" w:hAnsi="宋体" w:eastAsia="仿宋_GB2312" w:cs="仿宋_GB2312"/>
          <w:i w:val="0"/>
          <w:caps w:val="0"/>
          <w:color w:val="333333"/>
          <w:spacing w:val="0"/>
          <w:sz w:val="24"/>
          <w:szCs w:val="24"/>
        </w:rPr>
        <w:t>年</w:t>
      </w:r>
      <w:r>
        <w:rPr>
          <w:rFonts w:hint="eastAsia" w:ascii="宋体" w:hAnsi="宋体" w:eastAsia="宋体" w:cs="宋体"/>
          <w:i w:val="0"/>
          <w:caps w:val="0"/>
          <w:color w:val="333333"/>
          <w:spacing w:val="0"/>
          <w:sz w:val="24"/>
          <w:szCs w:val="24"/>
        </w:rPr>
        <w:t>12</w:t>
      </w:r>
      <w:r>
        <w:rPr>
          <w:rFonts w:hint="eastAsia" w:ascii="仿宋_GB2312" w:hAnsi="宋体" w:eastAsia="仿宋_GB2312" w:cs="仿宋_GB2312"/>
          <w:i w:val="0"/>
          <w:caps w:val="0"/>
          <w:color w:val="333333"/>
          <w:spacing w:val="0"/>
          <w:sz w:val="24"/>
          <w:szCs w:val="24"/>
        </w:rPr>
        <w:t>月</w:t>
      </w:r>
      <w:r>
        <w:rPr>
          <w:rFonts w:hint="eastAsia" w:ascii="宋体" w:hAnsi="宋体" w:eastAsia="宋体" w:cs="宋体"/>
          <w:i w:val="0"/>
          <w:caps w:val="0"/>
          <w:color w:val="333333"/>
          <w:spacing w:val="0"/>
          <w:sz w:val="24"/>
          <w:szCs w:val="24"/>
        </w:rPr>
        <w:t>31</w:t>
      </w:r>
      <w:r>
        <w:rPr>
          <w:rFonts w:hint="eastAsia" w:ascii="仿宋_GB2312" w:hAnsi="宋体" w:eastAsia="仿宋_GB2312" w:cs="仿宋_GB2312"/>
          <w:i w:val="0"/>
          <w:caps w:val="0"/>
          <w:color w:val="333333"/>
          <w:spacing w:val="0"/>
          <w:sz w:val="24"/>
          <w:szCs w:val="24"/>
        </w:rPr>
        <w:t>日的国有资产占有使用情况。</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sz w:val="30"/>
          <w:szCs w:val="30"/>
        </w:rPr>
        <w:t>(四)本部门预算绩效情况说明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2"/>
          <w:szCs w:val="32"/>
        </w:rPr>
        <w:t>2019</w:t>
      </w:r>
      <w:r>
        <w:rPr>
          <w:rFonts w:hint="eastAsia" w:ascii="仿宋_GB2312" w:hAnsi="宋体" w:eastAsia="仿宋_GB2312" w:cs="仿宋_GB2312"/>
          <w:i w:val="0"/>
          <w:caps w:val="0"/>
          <w:color w:val="333333"/>
          <w:spacing w:val="0"/>
          <w:sz w:val="24"/>
          <w:szCs w:val="24"/>
        </w:rPr>
        <w:t>年部门收入预算</w:t>
      </w:r>
      <w:r>
        <w:rPr>
          <w:rFonts w:hint="eastAsia" w:ascii="宋体" w:hAnsi="宋体" w:eastAsia="宋体" w:cs="宋体"/>
          <w:i w:val="0"/>
          <w:caps w:val="0"/>
          <w:color w:val="333333"/>
          <w:spacing w:val="0"/>
          <w:sz w:val="24"/>
          <w:szCs w:val="24"/>
        </w:rPr>
        <w:t>2794.72</w:t>
      </w:r>
      <w:r>
        <w:rPr>
          <w:rFonts w:hint="eastAsia" w:ascii="仿宋_GB2312" w:hAnsi="宋体" w:eastAsia="仿宋_GB2312" w:cs="仿宋_GB2312"/>
          <w:i w:val="0"/>
          <w:caps w:val="0"/>
          <w:color w:val="333333"/>
          <w:spacing w:val="0"/>
          <w:sz w:val="24"/>
          <w:szCs w:val="24"/>
        </w:rPr>
        <w:t>万元。财政拨款安排支出</w:t>
      </w:r>
      <w:r>
        <w:rPr>
          <w:rFonts w:hint="eastAsia" w:ascii="仿宋_GB2312" w:hAnsi="宋体" w:eastAsia="仿宋_GB2312" w:cs="仿宋_GB2312"/>
          <w:i w:val="0"/>
          <w:caps w:val="0"/>
          <w:color w:val="333333"/>
          <w:spacing w:val="0"/>
          <w:sz w:val="32"/>
          <w:szCs w:val="32"/>
        </w:rPr>
        <w:t> </w:t>
      </w:r>
      <w:r>
        <w:rPr>
          <w:rFonts w:hint="eastAsia" w:ascii="宋体" w:hAnsi="宋体" w:eastAsia="宋体" w:cs="宋体"/>
          <w:i w:val="0"/>
          <w:caps w:val="0"/>
          <w:color w:val="333333"/>
          <w:spacing w:val="0"/>
          <w:sz w:val="24"/>
          <w:szCs w:val="24"/>
        </w:rPr>
        <w:t>2794.72</w:t>
      </w:r>
      <w:r>
        <w:rPr>
          <w:rFonts w:hint="eastAsia" w:ascii="仿宋_GB2312" w:hAnsi="宋体" w:eastAsia="仿宋_GB2312" w:cs="仿宋_GB2312"/>
          <w:i w:val="0"/>
          <w:caps w:val="0"/>
          <w:color w:val="333333"/>
          <w:spacing w:val="0"/>
          <w:sz w:val="32"/>
          <w:szCs w:val="32"/>
        </w:rPr>
        <w:t> </w:t>
      </w:r>
      <w:r>
        <w:rPr>
          <w:rFonts w:hint="eastAsia" w:ascii="仿宋_GB2312" w:hAnsi="宋体" w:eastAsia="仿宋_GB2312" w:cs="仿宋_GB2312"/>
          <w:i w:val="0"/>
          <w:caps w:val="0"/>
          <w:color w:val="333333"/>
          <w:spacing w:val="0"/>
          <w:sz w:val="24"/>
          <w:szCs w:val="24"/>
        </w:rPr>
        <w:t>万元，其中：基本支出</w:t>
      </w:r>
      <w:r>
        <w:rPr>
          <w:rFonts w:hint="eastAsia" w:ascii="宋体" w:hAnsi="宋体" w:eastAsia="宋体" w:cs="宋体"/>
          <w:i w:val="0"/>
          <w:caps w:val="0"/>
          <w:color w:val="333333"/>
          <w:spacing w:val="0"/>
          <w:sz w:val="24"/>
          <w:szCs w:val="24"/>
        </w:rPr>
        <w:t>674.72</w:t>
      </w:r>
      <w:r>
        <w:rPr>
          <w:rFonts w:hint="eastAsia" w:ascii="仿宋_GB2312" w:hAnsi="宋体" w:eastAsia="仿宋_GB2312" w:cs="仿宋_GB2312"/>
          <w:i w:val="0"/>
          <w:caps w:val="0"/>
          <w:color w:val="333333"/>
          <w:spacing w:val="0"/>
          <w:sz w:val="24"/>
          <w:szCs w:val="24"/>
        </w:rPr>
        <w:t>万元，主要用于发放人员工资，住房公积金，基本养老保险缴费，支付公用经费及退休人员（财政补差人员）养老金支出等，确保机构正常运转。</w:t>
      </w:r>
      <w:r>
        <w:rPr>
          <w:rFonts w:hint="eastAsia" w:ascii="仿宋_GB2312" w:hAnsi="宋体" w:eastAsia="仿宋_GB2312" w:cs="仿宋_GB2312"/>
          <w:i w:val="0"/>
          <w:caps w:val="0"/>
          <w:color w:val="333333"/>
          <w:spacing w:val="0"/>
          <w:sz w:val="32"/>
          <w:szCs w:val="32"/>
        </w:rPr>
        <w:t>2019</w:t>
      </w:r>
      <w:r>
        <w:rPr>
          <w:rFonts w:hint="eastAsia" w:ascii="仿宋_GB2312" w:hAnsi="宋体" w:eastAsia="仿宋_GB2312" w:cs="仿宋_GB2312"/>
          <w:i w:val="0"/>
          <w:caps w:val="0"/>
          <w:color w:val="333333"/>
          <w:spacing w:val="0"/>
          <w:sz w:val="24"/>
          <w:szCs w:val="24"/>
        </w:rPr>
        <w:t>年县财政安排交通运输局专项资金项目支出</w:t>
      </w:r>
      <w:r>
        <w:rPr>
          <w:rFonts w:hint="eastAsia" w:ascii="宋体" w:hAnsi="宋体" w:eastAsia="宋体" w:cs="宋体"/>
          <w:i w:val="0"/>
          <w:caps w:val="0"/>
          <w:color w:val="333333"/>
          <w:spacing w:val="0"/>
          <w:sz w:val="24"/>
          <w:szCs w:val="24"/>
        </w:rPr>
        <w:t>2120</w:t>
      </w:r>
      <w:r>
        <w:rPr>
          <w:rFonts w:hint="eastAsia" w:ascii="仿宋_GB2312" w:hAnsi="宋体" w:eastAsia="仿宋_GB2312" w:cs="仿宋_GB2312"/>
          <w:i w:val="0"/>
          <w:caps w:val="0"/>
          <w:color w:val="333333"/>
          <w:spacing w:val="0"/>
          <w:sz w:val="24"/>
          <w:szCs w:val="24"/>
        </w:rPr>
        <w:t>万元，开展腾陇高速公路（盈江段）出口延长线工作，预算安排征地补偿款，全力配合州直相关部门推进高速公路前期工作和实施，确保腾陇高速公路施工顺利；加快我县国省道改造项目、边防公路以及农村公路相关工作推进，使县内交通网络更加完善，加大争取自然村道路建设力度，确实解决群众出行难问题。</w:t>
      </w:r>
    </w:p>
    <w:p/>
    <w:p>
      <w:pPr>
        <w:widowControl/>
        <w:ind w:firstLine="600" w:firstLineChars="200"/>
        <w:jc w:val="left"/>
        <w:rPr>
          <w:rFonts w:ascii="楷体_GB2312" w:eastAsia="楷体_GB2312"/>
          <w:kern w:val="0"/>
          <w:sz w:val="30"/>
          <w:szCs w:val="30"/>
        </w:rPr>
      </w:pPr>
      <w:bookmarkStart w:id="0" w:name="_GoBack"/>
      <w:bookmarkEnd w:id="0"/>
    </w:p>
    <w:p>
      <w:pPr>
        <w:widowControl/>
        <w:jc w:val="left"/>
        <w:rPr>
          <w:rFonts w:ascii="楷体_GB2312" w:eastAsia="楷体_GB2312"/>
          <w:kern w:val="0"/>
          <w:sz w:val="30"/>
          <w:szCs w:val="30"/>
        </w:rPr>
      </w:pPr>
      <w:r>
        <w:rPr>
          <w:rFonts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监督索引号53312300434800111</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64DB"/>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066EF"/>
    <w:rsid w:val="00213694"/>
    <w:rsid w:val="00216177"/>
    <w:rsid w:val="002230AE"/>
    <w:rsid w:val="002247D0"/>
    <w:rsid w:val="00224F80"/>
    <w:rsid w:val="0022507C"/>
    <w:rsid w:val="00226979"/>
    <w:rsid w:val="002406F5"/>
    <w:rsid w:val="00242E76"/>
    <w:rsid w:val="00243464"/>
    <w:rsid w:val="002462A8"/>
    <w:rsid w:val="00247731"/>
    <w:rsid w:val="0025003D"/>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5D98"/>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520B"/>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1EDC"/>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E5ED0"/>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3D44"/>
    <w:rsid w:val="00D6213F"/>
    <w:rsid w:val="00D62340"/>
    <w:rsid w:val="00D63F18"/>
    <w:rsid w:val="00D6527D"/>
    <w:rsid w:val="00D6795D"/>
    <w:rsid w:val="00D729EC"/>
    <w:rsid w:val="00D74B92"/>
    <w:rsid w:val="00D83A9A"/>
    <w:rsid w:val="00D841C1"/>
    <w:rsid w:val="00D84FE6"/>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4F46FFB"/>
    <w:rsid w:val="06325B44"/>
    <w:rsid w:val="0AB77A2F"/>
    <w:rsid w:val="1A0B3DDD"/>
    <w:rsid w:val="28883BD5"/>
    <w:rsid w:val="2D7B7E3A"/>
    <w:rsid w:val="30F62231"/>
    <w:rsid w:val="368D5760"/>
    <w:rsid w:val="39466C4F"/>
    <w:rsid w:val="48665DE8"/>
    <w:rsid w:val="4E4830C2"/>
    <w:rsid w:val="5D6F2F14"/>
    <w:rsid w:val="5FF248BE"/>
    <w:rsid w:val="6BF40CF1"/>
    <w:rsid w:val="71F52C0D"/>
    <w:rsid w:val="724A4A01"/>
    <w:rsid w:val="7B1E5394"/>
    <w:rsid w:val="7C6261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22" w:semiHidden="0" w:name="Strong" w:locked="1"/>
    <w:lsdException w:qFormat="1" w:unhideWhenUsed="0" w:uiPriority="99"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iPriority w:val="99"/>
    <w:pPr>
      <w:jc w:val="left"/>
    </w:pPr>
  </w:style>
  <w:style w:type="paragraph" w:styleId="3">
    <w:name w:val="Balloon Text"/>
    <w:basedOn w:val="1"/>
    <w:link w:val="16"/>
    <w:semiHidden/>
    <w:qFormat/>
    <w:uiPriority w:val="99"/>
    <w:rPr>
      <w:sz w:val="18"/>
      <w:szCs w:val="18"/>
    </w:rPr>
  </w:style>
  <w:style w:type="paragraph" w:styleId="4">
    <w:name w:val="footer"/>
    <w:basedOn w:val="1"/>
    <w:link w:val="17"/>
    <w:qFormat/>
    <w:uiPriority w:val="99"/>
    <w:pPr>
      <w:tabs>
        <w:tab w:val="center" w:pos="4153"/>
        <w:tab w:val="right" w:pos="8306"/>
      </w:tabs>
      <w:snapToGrid w:val="0"/>
      <w:jc w:val="left"/>
    </w:pPr>
    <w:rPr>
      <w:sz w:val="18"/>
      <w:szCs w:val="18"/>
    </w:rPr>
  </w:style>
  <w:style w:type="paragraph" w:styleId="5">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kern w:val="0"/>
      <w:sz w:val="24"/>
    </w:rPr>
  </w:style>
  <w:style w:type="paragraph" w:styleId="7">
    <w:name w:val="annotation subject"/>
    <w:basedOn w:val="2"/>
    <w:next w:val="2"/>
    <w:link w:val="15"/>
    <w:semiHidden/>
    <w:qFormat/>
    <w:uiPriority w:val="99"/>
    <w:rPr>
      <w:b/>
      <w:bCs/>
    </w:rPr>
  </w:style>
  <w:style w:type="character" w:styleId="10">
    <w:name w:val="FollowedHyperlink"/>
    <w:basedOn w:val="9"/>
    <w:qFormat/>
    <w:uiPriority w:val="99"/>
    <w:rPr>
      <w:rFonts w:cs="Times New Roman"/>
      <w:color w:val="666666"/>
      <w:u w:val="none"/>
    </w:rPr>
  </w:style>
  <w:style w:type="character" w:styleId="11">
    <w:name w:val="Emphasis"/>
    <w:basedOn w:val="9"/>
    <w:qFormat/>
    <w:uiPriority w:val="99"/>
    <w:rPr>
      <w:rFonts w:cs="Times New Roman"/>
      <w:color w:val="E25353"/>
    </w:rPr>
  </w:style>
  <w:style w:type="character" w:styleId="12">
    <w:name w:val="Hyperlink"/>
    <w:basedOn w:val="9"/>
    <w:qFormat/>
    <w:uiPriority w:val="99"/>
    <w:rPr>
      <w:rFonts w:cs="Times New Roman"/>
      <w:color w:val="666666"/>
      <w:u w:val="none"/>
    </w:rPr>
  </w:style>
  <w:style w:type="character" w:styleId="13">
    <w:name w:val="annotation reference"/>
    <w:basedOn w:val="9"/>
    <w:semiHidden/>
    <w:qFormat/>
    <w:uiPriority w:val="99"/>
    <w:rPr>
      <w:rFonts w:cs="Times New Roman"/>
      <w:sz w:val="21"/>
    </w:rPr>
  </w:style>
  <w:style w:type="character" w:customStyle="1" w:styleId="14">
    <w:name w:val="Comment Text Char"/>
    <w:basedOn w:val="9"/>
    <w:link w:val="2"/>
    <w:semiHidden/>
    <w:locked/>
    <w:uiPriority w:val="99"/>
    <w:rPr>
      <w:rFonts w:cs="Times New Roman"/>
      <w:sz w:val="24"/>
      <w:szCs w:val="24"/>
    </w:rPr>
  </w:style>
  <w:style w:type="character" w:customStyle="1" w:styleId="15">
    <w:name w:val="Comment Subject Char"/>
    <w:basedOn w:val="14"/>
    <w:link w:val="7"/>
    <w:semiHidden/>
    <w:qFormat/>
    <w:locked/>
    <w:uiPriority w:val="99"/>
    <w:rPr>
      <w:b/>
      <w:bCs/>
    </w:rPr>
  </w:style>
  <w:style w:type="character" w:customStyle="1" w:styleId="16">
    <w:name w:val="Balloon Text Char"/>
    <w:basedOn w:val="9"/>
    <w:link w:val="3"/>
    <w:semiHidden/>
    <w:qFormat/>
    <w:locked/>
    <w:uiPriority w:val="99"/>
    <w:rPr>
      <w:rFonts w:cs="Times New Roman"/>
      <w:sz w:val="2"/>
    </w:rPr>
  </w:style>
  <w:style w:type="character" w:customStyle="1" w:styleId="17">
    <w:name w:val="Footer Char"/>
    <w:basedOn w:val="9"/>
    <w:link w:val="4"/>
    <w:semiHidden/>
    <w:qFormat/>
    <w:locked/>
    <w:uiPriority w:val="99"/>
    <w:rPr>
      <w:rFonts w:cs="Times New Roman"/>
      <w:sz w:val="18"/>
      <w:szCs w:val="18"/>
    </w:rPr>
  </w:style>
  <w:style w:type="character" w:customStyle="1" w:styleId="18">
    <w:name w:val="Header Char"/>
    <w:basedOn w:val="9"/>
    <w:link w:val="5"/>
    <w:semiHidden/>
    <w:qFormat/>
    <w:locked/>
    <w:uiPriority w:val="99"/>
    <w:rPr>
      <w:rFonts w:cs="Times New Roman"/>
      <w:sz w:val="18"/>
      <w:szCs w:val="18"/>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0">
    <w:name w:val="on"/>
    <w:basedOn w:val="9"/>
    <w:qFormat/>
    <w:uiPriority w:val="99"/>
    <w:rPr>
      <w:rFonts w:cs="Times New Roman"/>
      <w:color w:val="CC0000"/>
    </w:rPr>
  </w:style>
  <w:style w:type="character" w:customStyle="1" w:styleId="21">
    <w:name w:val="on1"/>
    <w:basedOn w:val="9"/>
    <w:qFormat/>
    <w:uiPriority w:val="99"/>
    <w:rPr>
      <w:rFonts w:cs="Times New Roman"/>
      <w:color w:val="FFFFFF"/>
      <w:shd w:val="clear" w:color="auto" w:fill="30ADF5"/>
    </w:rPr>
  </w:style>
  <w:style w:type="character" w:customStyle="1" w:styleId="22">
    <w:name w:val="on2"/>
    <w:basedOn w:val="9"/>
    <w:qFormat/>
    <w:uiPriority w:val="99"/>
    <w:rPr>
      <w:rFonts w:cs="Times New Roman"/>
      <w:color w:val="E12F2F"/>
    </w:rPr>
  </w:style>
  <w:style w:type="character" w:customStyle="1" w:styleId="23">
    <w:name w:val="on3"/>
    <w:basedOn w:val="9"/>
    <w:qFormat/>
    <w:uiPriority w:val="99"/>
    <w:rPr>
      <w:rFonts w:cs="Times New Roman"/>
      <w:color w:val="FFFFFF"/>
      <w:shd w:val="clear" w:color="auto" w:fill="FF6600"/>
    </w:rPr>
  </w:style>
  <w:style w:type="character" w:customStyle="1" w:styleId="24">
    <w:name w:val="on4"/>
    <w:basedOn w:val="9"/>
    <w:qFormat/>
    <w:uiPriority w:val="99"/>
    <w:rPr>
      <w:rFonts w:cs="Times New Roman"/>
      <w:color w:val="FFFFFF"/>
      <w:shd w:val="clear" w:color="auto" w:fill="11BFF1"/>
    </w:rPr>
  </w:style>
  <w:style w:type="character" w:customStyle="1" w:styleId="25">
    <w:name w:val="on5"/>
    <w:basedOn w:val="9"/>
    <w:qFormat/>
    <w:uiPriority w:val="99"/>
    <w:rPr>
      <w:rFonts w:cs="Times New Roman"/>
      <w:color w:val="FFFFFF"/>
      <w:shd w:val="clear" w:color="auto" w:fill="E12F2F"/>
    </w:rPr>
  </w:style>
  <w:style w:type="character" w:customStyle="1" w:styleId="26">
    <w:name w:val="on6"/>
    <w:basedOn w:val="9"/>
    <w:qFormat/>
    <w:uiPriority w:val="99"/>
    <w:rPr>
      <w:rFonts w:cs="Times New Roman"/>
      <w:color w:val="FFFFFF"/>
      <w:shd w:val="clear" w:color="auto" w:fill="CC0000"/>
    </w:rPr>
  </w:style>
  <w:style w:type="character" w:customStyle="1" w:styleId="27">
    <w:name w:val="on7"/>
    <w:basedOn w:val="9"/>
    <w:qFormat/>
    <w:uiPriority w:val="99"/>
    <w:rPr>
      <w:rFonts w:cs="Times New Roman"/>
      <w:color w:val="FFFFFF"/>
      <w:shd w:val="clear" w:color="auto" w:fill="CC0000"/>
    </w:rPr>
  </w:style>
  <w:style w:type="character" w:customStyle="1" w:styleId="28">
    <w:name w:val="on8"/>
    <w:basedOn w:val="9"/>
    <w:qFormat/>
    <w:uiPriority w:val="99"/>
    <w:rPr>
      <w:rFonts w:cs="Times New Roman"/>
      <w:color w:val="FFFFFF"/>
      <w:shd w:val="clear" w:color="auto" w:fill="D6000F"/>
    </w:rPr>
  </w:style>
  <w:style w:type="character" w:customStyle="1" w:styleId="29">
    <w:name w:val="on9"/>
    <w:basedOn w:val="9"/>
    <w:qFormat/>
    <w:uiPriority w:val="99"/>
    <w:rPr>
      <w:rFonts w:cs="Times New Roman"/>
      <w:color w:val="FFFFFF"/>
      <w:shd w:val="clear" w:color="auto" w:fill="E12F2F"/>
    </w:rPr>
  </w:style>
  <w:style w:type="character" w:customStyle="1" w:styleId="30">
    <w:name w:val="on10"/>
    <w:basedOn w:val="9"/>
    <w:uiPriority w:val="99"/>
    <w:rPr>
      <w:rFonts w:cs="Times New Roman"/>
      <w:color w:val="FFFFFF"/>
      <w:shd w:val="clear" w:color="auto" w:fill="FF6666"/>
    </w:rPr>
  </w:style>
  <w:style w:type="character" w:customStyle="1" w:styleId="31">
    <w:name w:val="on11"/>
    <w:basedOn w:val="9"/>
    <w:qFormat/>
    <w:uiPriority w:val="99"/>
    <w:rPr>
      <w:rFonts w:cs="Times New Roman"/>
      <w:color w:val="FFFFFF"/>
      <w:shd w:val="clear" w:color="auto" w:fill="2DB3F2"/>
    </w:rPr>
  </w:style>
  <w:style w:type="character" w:customStyle="1" w:styleId="32">
    <w:name w:val="on12"/>
    <w:basedOn w:val="9"/>
    <w:uiPriority w:val="99"/>
    <w:rPr>
      <w:rFonts w:cs="Times New Roman"/>
      <w:color w:val="FFFFFF"/>
      <w:shd w:val="clear" w:color="auto" w:fill="0099FF"/>
    </w:rPr>
  </w:style>
  <w:style w:type="character" w:customStyle="1" w:styleId="33">
    <w:name w:val="bsharetext"/>
    <w:basedOn w:val="9"/>
    <w:qFormat/>
    <w:uiPriority w:val="99"/>
    <w:rPr>
      <w:rFonts w:cs="Times New Roman"/>
    </w:rPr>
  </w:style>
  <w:style w:type="character" w:customStyle="1" w:styleId="34">
    <w:name w:val="ml2"/>
    <w:basedOn w:val="9"/>
    <w:qFormat/>
    <w:uiPriority w:val="99"/>
    <w:rPr>
      <w:rFonts w:cs="Times New Roman"/>
    </w:rPr>
  </w:style>
  <w:style w:type="character" w:customStyle="1" w:styleId="35">
    <w:name w:val="bb3"/>
    <w:basedOn w:val="9"/>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11</Pages>
  <Words>806</Words>
  <Characters>4597</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2019-12-26T02:49:38Z</dcterms:modified>
  <dc:title>年部门预算编制说明</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