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监督索引号53312300430800000</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盈江县民族宗教事务局2019年部门预算公开</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目录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第一部分盈江县民族宗教事务局2019年部门预算编制说明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第二部分盈江县民族宗教事务局2019年部门预算表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八、财政拨款支出明细表（按经济科目分类）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九、部门一般公共预算“三公”经费支出情况表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十、县本级项目支出绩效目标表（本次下达）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十一、县本级项目支出绩效目标表（另文下达）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十二、县对下转移支付绩效目标表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盈江县民族宗教事务局2019年部门预算编制说明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1、加强宣传贯彻执行党和国家的民族宗教方针、政策和法律、法规力度，加强民族宗教理论、政策和民族宗教状况的调查研究和宣传教育工作，对存在的问题提出解决的意见和建议，供政府决策参考</w:t>
      </w:r>
      <w:bookmarkStart w:id="0" w:name="_GoBack"/>
      <w:bookmarkEnd w:id="0"/>
      <w:r>
        <w:rPr>
          <w:rFonts w:hint="eastAsia" w:ascii="宋体" w:hAnsi="宋体" w:eastAsia="宋体" w:cs="宋体"/>
          <w:i w:val="0"/>
          <w:caps w:val="0"/>
          <w:color w:val="333333"/>
          <w:spacing w:val="0"/>
          <w:kern w:val="0"/>
          <w:sz w:val="24"/>
          <w:szCs w:val="24"/>
          <w:lang w:val="en-US" w:eastAsia="zh-CN" w:bidi="ar"/>
        </w:rPr>
        <w:t>。</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2、加强与相关部门的合作，做好少数民族干部的培养、选拔、推荐和使用工作。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3、加强对宗教团体和宗教界人士进行爱国守法、拥护社会主义、维护祖国统一和民族团结、维护社会稳定的教育，巩固和发展同宗教界的爱国统一战线。</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4、加强调处涉及民族的热点、难点问题和突发性、群体性矛盾的职责。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5、加强打击不法宗教，抵御非法宗教渗透。加强对境内外宗教情况调查，为县委、县政府提供决策依据。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根据上述职责,盈江县民族宗教事务局设置5个内设机构。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1、办公室</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负责机关日常工作的协调和督办；负责机关文秘、会务、信息、机要、档案、保密、保卫、信访、综治维稳、禁毒防艾等工作；负责机关行政事务工作；参与重大庆典活动的组织协调工作；负责民族工作领域有关对外交流与合作；了解我县少数民族同胞在境外的有关情况，承办协调处理少数民族涉外事宜；参与涉及民族事务的对外宣传工作；承办少数民族重要学习、参观考察事宜，接待少数民族参观考察团(组)，承担机关的接待任务；负责机关财务、国有资产、基建、政府采购的管理工作；管理民族工作经费；负责单位财务监督和内部审计工作；负责机关机构编制、干部人事及劳动工资等工作；参与少数民族人才队伍建设规划的拟订和实施工作；承担联系少数民族干部的具体工作，配合有关部门做好少数民族干部的培养教育、选拔推荐工作；负责机关党群、纪检监察、党风廉政建设、离退休人员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2、经济发展股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研究提出我县少数民族和民族地区经济发展特殊政策建议；拟订少数民族发展等专项规划，监督检查规划的实施情况；参与拟订民族地区经济社会相关领域的发展规划；承担统计分析和综合评价监测体系的有关工作；参与协调民族地区对口支援、经济技术合作和民族贸易、民族特需商品生产的有关工作；参与少数民族专项资金管理工作和扶贫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3、宗教管理股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承办佛教、道教、天主教、基督教、伊斯兰教五大宗教的业务工作。负责县佛教协会行政管理的有关事务；帮助县佛教协会、县基督教“两会”（县基督教“三自”爱国运动委员会、县基督教协会）和县基督教培训中心、县回族服务站搞好自身建设，帮助有关全县性宗教团体搞好自身建设，坚持独立自主、自办教会和“自治、自养、自传”的方针，培养、教育宗教教职人员；负责民族民间宗教的调研工作，联系宗教界人士；发扬爱国爱教传统，巩固和发展同宗教界的爱国统一战线，积极推动宗教界人士进行爱国主义和社会主义、维护法律尊严、维护人民利益、维护民族团结、维护祖国统一的自我教育，团结和动员广大信教群众为我县的改革开放、经济建设和社会稳定服务；反对宗教极端主义，抵制境外敌对势力利用宗教对我进行的渗透。</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4、政策法规股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研究民族宗教理论和政策，起草民族宗教法规草案，承办民族识别、民族成份管理和民族团结进步表彰有关工作；拟订民族和宗教事务管理方面的政策措施；承办涉及尊重少数民族风俗习惯和信仰有关管理工作的具体指导和协调；承办少数民族代表人士和宗教界代表人士生活、参观学习等有关工作；承担行政复议工作；监测、分析和研究民族宗教关系；参与调处涉及民族和宗教关系方面的突发性、群体性事件；处置民族宗教工作中的热点、难点问题；加强少数民族和民族地区经济社会发展中特殊问题的调查研究，提出决策参考和对策建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5、文化教育股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研究提出我县少数民族文化、教育、卫生、体育、科技、广播影视、新闻出版事业发展的特殊政策建议；参与民族文物、宗教胜地保护工作；开展民族文化的交流与合作；承办重大的民族文化、民族体育活动；配合办理扶持、援助民族教育有关事宜；组织指导民族宣传教育工作； 参与协调双语教育工作；指导有关科技科研工作；组织新闻发布工作；研究少数民族历史、文化、宗教信仰、风俗习惯，加强民族宗教政策法规、理论宣传，倡导移风易俗。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认真贯彻执行党和国家的民族宗教方针、政策和法律、法规，加强民族宗教理论、政策和民族宗教状况的调查研究和宣传教育工作，参与讨论、研究制定有关民族宗教的政策措施，宣传、检查、督促民族宗教政策法规的贯彻落实，对存在的问题提出解决的意见和建议，供政府决策参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2、研究提出协调民族关系的工作建议，协调处理民族关系中的重大事项,参与协调民族地区社会稳定工作,维护边疆团结安宁,促进各民族共同团结奋斗、共同繁荣发展。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3、保障少数民族的平等权利，协调有关发展各民族平等、团结、互助的社会主义民族关系的事宜，协同有关部门做好少数民族干部培养、考察、选拔、教育、使用工作。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参与研究制定有关民族经济、社会发展规划和民族地区改革开放，发展经济的特殊政策措施，参与有关少数民族和民族地区专项资金和项目的申报、安排和协调管理，参与民族地区经济、社会发展状况的统计分析工作，参与做好民族地区扶贫工作，协同有关部门促进少数民族地区和少数民族社会文化事业的全面发展与进步，并参与研究制定相应的政策、措施和规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5、协同有关部门做好民族教育、民族医药（疗）、民族传统文化及少数民族文物古迹的收集、整理、传承工作。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6、积极开展和扩大对外联系，做好有关少数民族的外宣工作和文化交往工作。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7、对宗教团体和宗教界人士进行爱国守法、拥护社会主义、维护祖国统一和民族团结、维护社会稳定的教育，巩固和发展同宗教界的爱国统一战线，做好与宗教界的民主协商和合作共事工作，团结民族宗教界人士，调动全体信教群众的积极性，为我县改革开放、发展稳定和两个文明建设贡献力量，帮助宗教团体在宪法、法律和政策允许范围内，按照各自的特点独立工作，搞好自身建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8、按规定审批办理宗教方面和有关事务，协调宗教组织和信教公民在宗教问题上与社会其他方面的关系，会同有关部门做好涉及宗教问题的书刊影像等宣传品的审查工作，主动配合有关部门揭露和打击邪教及利用宗教进行颠覆政权危害社会、危害人民进行违法犯罪的活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9、了解掌握境外的主要宗教组织及活动状况，协同有关部门妥善处理好宗教方面的涉外事宜，指导宗教团体、宗教界人士，按独立自主的原则和外事纪律开展宗教方面的对外交往，坚决抵制和打击境外不法宗教对我渗透和敌对势力利用民族宗教对我进行渗透、煽动和破坏活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10、指导乡（镇）做好民族宗教事务工作，加强同民族乡的工作联系。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11、完成</w:t>
      </w:r>
      <w:r>
        <w:rPr>
          <w:rFonts w:hint="eastAsia" w:ascii="宋体" w:hAnsi="宋体" w:cs="宋体"/>
          <w:i w:val="0"/>
          <w:caps w:val="0"/>
          <w:color w:val="333333"/>
          <w:spacing w:val="0"/>
          <w:kern w:val="0"/>
          <w:sz w:val="24"/>
          <w:szCs w:val="24"/>
          <w:lang w:val="en-US" w:eastAsia="zh-CN" w:bidi="ar"/>
        </w:rPr>
        <w:t>县委、县政府</w:t>
      </w:r>
      <w:r>
        <w:rPr>
          <w:rFonts w:hint="eastAsia" w:ascii="宋体" w:hAnsi="宋体" w:eastAsia="宋体" w:cs="宋体"/>
          <w:i w:val="0"/>
          <w:caps w:val="0"/>
          <w:color w:val="333333"/>
          <w:spacing w:val="0"/>
          <w:kern w:val="0"/>
          <w:sz w:val="24"/>
          <w:szCs w:val="24"/>
          <w:lang w:val="en-US" w:eastAsia="zh-CN" w:bidi="ar"/>
        </w:rPr>
        <w:t>和省、州民族宗教部门交办的其他事宜。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在职人员编制8人，其中：行政编制8人，事业编制0人。在职实有12人，其中： 财政全供养 12人，财政部分供养0人，非财政供养0人。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离退休人员 5人，其中： 离休 0人，退休5人。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车辆编制1辆，实有车辆1辆。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2019年部门财务总收入 291.27万元，其中：一般公共预算财政拨款291.27万元，政府性基金预算财政拨款0万元，国有资本经营预算财政拨款0万元，事业收入0万元，事业单位经营收入0万元，其他收入0万元，上年结转0万元。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政拨款收入291.27万元，其中:本年收入291.27万元，上年结转0万元。本年收入中，一般公共预算财政拨款291.27万元（本级财力291.27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2019年部门预算总支出 291.27万元。财政拨款安排支出 291.27万元，其中，基本支出218.27万元，项目支出73万元。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2012301行政运行152.1万元，主要用于在职职工全年工资福利支出及机构正常运转经费。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2012302 一般行政管理事务31.68万元，主要用于8个乡镇宗教协管员补助及23个宗教界困难人士生活补助。</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2012304民族工作专项73万元，主要用于阿昌族学会、景颇族学会、傣学会、傈僳族学会、德昂族学会工作经费。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2080501归口管理的行政单位离退休0.3万元，主要用于退休人员公用经费。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2080505 机关事业单位基本养老保险缴费支出18.43万元，主要用于单位基本养老保险缴费。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2210201住房公积金15.76万元，主要用于职工住房公积金缴费。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（二）财政拨款安排支出按经济科目分类情况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2012301行政运行152.1万元，其中：基本支出152.1万元，主要用于301工资福利支出134.58万元，302商品和服务支出17.52万元,项目支出0万元。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2012302 一般行政管理事务31.68万元其中：基本支出31.68万元，主要用于303对个人和家庭的补助31.68万元,项目支出0万元。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2012304民族工作专项73万元，其中：基本支出0万元，项目支出73万元，主要用于302商品和服务支出73万元。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2080501归口管理的行政单位离退休0.3万元，其中：基本支出0.3万元，主要用于302商品和服务支出0.3万元，项目支出0万元。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2080505 机关事业单位基本养老保险缴费支出18.43万元，其中：基本支出18.43万元，主要用于301工资福利支出18.43万元，项目支出0万元。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2210201住房公积金15.76万元，其中：基本支出15.76万元，主要用于301工资福利支出15.76万元，项目支出0万元。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五、县对下专项转移支付情况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本单位2019年无县对下专项转移支付项目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根据《中华人民共和国政府采购法》的有关规定，编制了政府采购预算，共涉及采购项目0个，采购预算资金0万元。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2019年“三公”经费预算数为6万元，与上年预算数6万元相比持平。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1、因公出国（境）经费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拟安排出国（境）经费预算0万元，比上年持平。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2、公务接待费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拟安排公务接待费预算2万元，主要用于按规定开支的各类公务接待产生的费用，与上年预算数2万元持平。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3、公务用车购置及运行维护费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公务用车购置及运行维护费4万元，其中：购置经费0万元、运行维护费4万元，主要用于保障政府部门、党群部门、其他部门公务工作开展，拟产生的公务用车燃料费、维修费、过路过桥费、保险费等支出，与上年预算数4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（二）预算收入增减变化情况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2019年部门预算收入291.27万元，比上年预算数215.53万元增75.74万元，增35.14%。增加原因：调增人员工资，景颇族学会、阿昌族学会、傈僳族学会工作经费纳入民宗局部门预算。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（三）部门基本支出预算变动的主要原因，对本年与上年同口径数据比对情况分析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基本支出预算为218.27万元，与2018年150.85万元相比增加67.42万元，增幅为44.7%，增加主要原因为，原在项目支出预算的8个乡镇宗教协管员补贴及23个宗教界困难人士生活补助31.68万元，纳入基本支出经费预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（四）部门项目支出预算变动的主要原因，对本年与上年同口径数据比对情况分析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2019年部门项目支出预算为73万元。与2018年64.68万元相比增加8.32万元，增幅为12.86%，增加原因：将原未纳入民宗局预算的景颇族学会工作经费20万元、傈僳族学会工作经费12万元、 阿昌族学会工作经费8万元归口纳入民宗局2019年部门预算。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（一）专业名词解释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1.财政拨款（补助）收入指财政部门当年拨付的资金。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2.事业收入指事业单位开展业务活动取得的收入。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3.事业单位经营收入指事业单位在业务活动之外开展非独立核算经营活动取得的收入。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4.其他收入指预算单位在“财政拨款收入”、“事业收入”、“经营收入”之外取得的收入。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5.基本支出指为保障机构正常运转、完成日常工作任务而发生的人员支出和公用支出。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6.项目支出指在基本支出之外为完成相关行政任务和事业发展目标所发生的支出。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9.一般公共预算是对以税收为主体的财政收入，安排用于保障和改善民生、推动经济社会发展、维护国家安全、维护国家机构正常运转等方面的收支预算。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10.非税收入是各级政府及其所属部门和单位依法利用行政权力、政府信誉、国家资源、国有资产或提供特定公共服务征收、收取、提取、募集的除税收和政府债务收入以外的财政收入。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11.工资福利支出反映单位开支的在职职工和编制外长期聘用人员的各类劳动报酬，以及为上述人员缴纳的各项社会保险费等。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12.商品和服务支出反映单位购买商品和服务的支出（不包括用于购置固定资产的支出、战略性和应急储备支出）。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13.对个人和家庭的补助反映政府用于对个人和家庭的补助支出。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14.政府采购是指各级国家机关、事业单位和团体组织，使用财政性资金采购依法制定的集中采购目录以内的或者采购限额标准以上的货物、工程和服务的行为。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民族宗教事务局2019年部门预算机关运行经费支出安排17.82万元，主要用于办公费1.3万元、邮电费1.2万元、公务接待费2万元，公务用车运行维护费3万元、其他交通费用10.32万元（其他交通费用为公务交通补贴）。与2018年8.1万元相比增加9.72万元，增幅120%，增加原因为2018年部门预算公开时未将公务交通补贴纳入机关运行经费核算，而2019年将公务交通补贴纳入机关运行经费核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收入预算291.27万元。财政拨款安排支出291.27万元，其中：基本支出218.27万元，主要用于发放人员工资，住房公积金，基本养老保险缴费，支付公用经费及协管员、宗教界困难人士生活补助等，确保机构正常运转。2019年县财政安排民宗局专项资金项目支出73万元，其中盈江县傣学会工作经费25万元，景颇族学会工作经费20万元，傈僳族学会工作经费12万元，德昂族学会工作经费8万元，阿昌族学会工作经费8万元。协调处理民族关系中的重大事项,参与协调民族地区社会稳定工作,维护边疆团结安宁,促进各民族共同团结奋斗、共同繁荣发展。</w:t>
      </w:r>
    </w:p>
    <w:p/>
    <w:p>
      <w:pPr>
        <w:widowControl/>
        <w:ind w:firstLine="640" w:firstLineChars="200"/>
        <w:jc w:val="left"/>
        <w:rPr>
          <w:rFonts w:ascii="仿宋_GB2312" w:hAnsi="仿宋_GB2312" w:eastAsia="仿宋_GB2312" w:cs="仿宋_GB2312"/>
          <w:kern w:val="0"/>
          <w:sz w:val="32"/>
          <w:szCs w:val="32"/>
        </w:rPr>
      </w:pPr>
    </w:p>
    <w:p>
      <w:pPr>
        <w:widowControl/>
        <w:jc w:val="left"/>
        <w:rPr>
          <w:rFonts w:ascii="楷体_GB2312" w:eastAsia="楷体_GB2312"/>
          <w:kern w:val="0"/>
          <w:sz w:val="30"/>
          <w:szCs w:val="30"/>
        </w:rPr>
      </w:pPr>
    </w:p>
    <w:p>
      <w:pPr>
        <w:rPr>
          <w:rFonts w:ascii="Arial" w:hAnsi="Arial" w:eastAsia="Arial" w:cs="Arial"/>
          <w:b/>
          <w:sz w:val="36"/>
        </w:rPr>
      </w:pPr>
      <w:r>
        <w:rPr>
          <w:rFonts w:ascii="Arial" w:hAnsi="Arial" w:eastAsia="Arial" w:cs="Arial"/>
          <w:b/>
          <w:sz w:val="36"/>
        </w:rPr>
        <w:t>监督索引号53312300430800111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19FD"/>
    <w:rsid w:val="0003248D"/>
    <w:rsid w:val="00034005"/>
    <w:rsid w:val="0004678D"/>
    <w:rsid w:val="0005317B"/>
    <w:rsid w:val="000543CA"/>
    <w:rsid w:val="00054EA9"/>
    <w:rsid w:val="000559B2"/>
    <w:rsid w:val="00060B5F"/>
    <w:rsid w:val="00063177"/>
    <w:rsid w:val="00064C37"/>
    <w:rsid w:val="00070204"/>
    <w:rsid w:val="00073344"/>
    <w:rsid w:val="00074721"/>
    <w:rsid w:val="00081157"/>
    <w:rsid w:val="00083CB1"/>
    <w:rsid w:val="00085843"/>
    <w:rsid w:val="00085E27"/>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71E"/>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46AF2"/>
    <w:rsid w:val="00155639"/>
    <w:rsid w:val="00155D5E"/>
    <w:rsid w:val="00157BA7"/>
    <w:rsid w:val="001704E4"/>
    <w:rsid w:val="00175223"/>
    <w:rsid w:val="00175B2E"/>
    <w:rsid w:val="00176F17"/>
    <w:rsid w:val="001804E3"/>
    <w:rsid w:val="00180C9A"/>
    <w:rsid w:val="00182D13"/>
    <w:rsid w:val="00183B42"/>
    <w:rsid w:val="00186C54"/>
    <w:rsid w:val="0019071A"/>
    <w:rsid w:val="00192C05"/>
    <w:rsid w:val="00197CAA"/>
    <w:rsid w:val="00197E5D"/>
    <w:rsid w:val="001A1B3A"/>
    <w:rsid w:val="001A3CEE"/>
    <w:rsid w:val="001A784A"/>
    <w:rsid w:val="001B045D"/>
    <w:rsid w:val="001B575A"/>
    <w:rsid w:val="001C1C89"/>
    <w:rsid w:val="001C55D5"/>
    <w:rsid w:val="001D120C"/>
    <w:rsid w:val="001E03BD"/>
    <w:rsid w:val="001E684A"/>
    <w:rsid w:val="00200BD6"/>
    <w:rsid w:val="0021247F"/>
    <w:rsid w:val="00213694"/>
    <w:rsid w:val="00216177"/>
    <w:rsid w:val="0022060C"/>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981"/>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65038"/>
    <w:rsid w:val="003710A2"/>
    <w:rsid w:val="00372470"/>
    <w:rsid w:val="00376707"/>
    <w:rsid w:val="0037788A"/>
    <w:rsid w:val="0038029B"/>
    <w:rsid w:val="00383096"/>
    <w:rsid w:val="00392AA8"/>
    <w:rsid w:val="003931E6"/>
    <w:rsid w:val="00394ED1"/>
    <w:rsid w:val="003A324A"/>
    <w:rsid w:val="003A73EF"/>
    <w:rsid w:val="003B2514"/>
    <w:rsid w:val="003B54C2"/>
    <w:rsid w:val="003B5BA8"/>
    <w:rsid w:val="003C0093"/>
    <w:rsid w:val="003C1BE1"/>
    <w:rsid w:val="003C1E4C"/>
    <w:rsid w:val="003C6315"/>
    <w:rsid w:val="003D1204"/>
    <w:rsid w:val="003D160D"/>
    <w:rsid w:val="003D35F4"/>
    <w:rsid w:val="003D447C"/>
    <w:rsid w:val="003D6601"/>
    <w:rsid w:val="003D6C9A"/>
    <w:rsid w:val="003E2D1F"/>
    <w:rsid w:val="003E2DE1"/>
    <w:rsid w:val="003E509D"/>
    <w:rsid w:val="003E5754"/>
    <w:rsid w:val="003F171F"/>
    <w:rsid w:val="003F201E"/>
    <w:rsid w:val="003F3B40"/>
    <w:rsid w:val="003F3C0C"/>
    <w:rsid w:val="0040002C"/>
    <w:rsid w:val="00400C3B"/>
    <w:rsid w:val="00402B1E"/>
    <w:rsid w:val="00403507"/>
    <w:rsid w:val="00403546"/>
    <w:rsid w:val="00404DA0"/>
    <w:rsid w:val="004158B8"/>
    <w:rsid w:val="00416A12"/>
    <w:rsid w:val="00416B98"/>
    <w:rsid w:val="00421A99"/>
    <w:rsid w:val="00423097"/>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069E"/>
    <w:rsid w:val="004C16F9"/>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C6BD8"/>
    <w:rsid w:val="005D245F"/>
    <w:rsid w:val="005D3061"/>
    <w:rsid w:val="005D6260"/>
    <w:rsid w:val="005D6D58"/>
    <w:rsid w:val="005E6A58"/>
    <w:rsid w:val="005F310F"/>
    <w:rsid w:val="00602B8A"/>
    <w:rsid w:val="0060314C"/>
    <w:rsid w:val="00610CF7"/>
    <w:rsid w:val="00611419"/>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C05C5"/>
    <w:rsid w:val="006D0172"/>
    <w:rsid w:val="006E1A3A"/>
    <w:rsid w:val="006E2230"/>
    <w:rsid w:val="006E2B9C"/>
    <w:rsid w:val="006E7E4C"/>
    <w:rsid w:val="006F02E3"/>
    <w:rsid w:val="006F1C64"/>
    <w:rsid w:val="006F3C19"/>
    <w:rsid w:val="00700438"/>
    <w:rsid w:val="007013C6"/>
    <w:rsid w:val="00715660"/>
    <w:rsid w:val="00722E93"/>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A7555"/>
    <w:rsid w:val="007B0A5B"/>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0E4A"/>
    <w:rsid w:val="008E2734"/>
    <w:rsid w:val="008E5296"/>
    <w:rsid w:val="008F35F1"/>
    <w:rsid w:val="008F3FB1"/>
    <w:rsid w:val="009008F4"/>
    <w:rsid w:val="00901A1A"/>
    <w:rsid w:val="009020BF"/>
    <w:rsid w:val="00905BB4"/>
    <w:rsid w:val="00907813"/>
    <w:rsid w:val="00911B9D"/>
    <w:rsid w:val="009142F4"/>
    <w:rsid w:val="00921C07"/>
    <w:rsid w:val="009235AE"/>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A51A0"/>
    <w:rsid w:val="009A723D"/>
    <w:rsid w:val="009B3ED3"/>
    <w:rsid w:val="009B4ADC"/>
    <w:rsid w:val="009C1730"/>
    <w:rsid w:val="009C427E"/>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59F7"/>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30DD"/>
    <w:rsid w:val="00AA7480"/>
    <w:rsid w:val="00AB1481"/>
    <w:rsid w:val="00AB2ABB"/>
    <w:rsid w:val="00AB5C67"/>
    <w:rsid w:val="00AB7C98"/>
    <w:rsid w:val="00AC47D9"/>
    <w:rsid w:val="00AD0DA1"/>
    <w:rsid w:val="00AE0209"/>
    <w:rsid w:val="00AE2095"/>
    <w:rsid w:val="00AE5322"/>
    <w:rsid w:val="00AE58B2"/>
    <w:rsid w:val="00AE5FEF"/>
    <w:rsid w:val="00AE73E2"/>
    <w:rsid w:val="00AF1CF9"/>
    <w:rsid w:val="00AF2AE3"/>
    <w:rsid w:val="00AF6536"/>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461A"/>
    <w:rsid w:val="00C75A4D"/>
    <w:rsid w:val="00C75CE4"/>
    <w:rsid w:val="00C8106F"/>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4C18"/>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4BC6"/>
    <w:rsid w:val="00EA7A22"/>
    <w:rsid w:val="00EA7DE2"/>
    <w:rsid w:val="00EB004F"/>
    <w:rsid w:val="00EB6AC3"/>
    <w:rsid w:val="00EC6D59"/>
    <w:rsid w:val="00EC703C"/>
    <w:rsid w:val="00ED0777"/>
    <w:rsid w:val="00ED2DE0"/>
    <w:rsid w:val="00ED6645"/>
    <w:rsid w:val="00ED6F4E"/>
    <w:rsid w:val="00EE28B1"/>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2F8A"/>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AB77A2F"/>
    <w:rsid w:val="1A0B3DDD"/>
    <w:rsid w:val="1B1307BA"/>
    <w:rsid w:val="2BCD48AB"/>
    <w:rsid w:val="2D7B7E3A"/>
    <w:rsid w:val="39466C4F"/>
    <w:rsid w:val="49995AE1"/>
    <w:rsid w:val="49FA6AEE"/>
    <w:rsid w:val="4CE05CEE"/>
    <w:rsid w:val="62A725FD"/>
    <w:rsid w:val="6D9B0CA1"/>
    <w:rsid w:val="724A4A01"/>
    <w:rsid w:val="7B1E53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ind w:firstLine="420"/>
      <w:jc w:val="left"/>
    </w:pPr>
    <w:rPr>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zhlx</Company>
  <Pages>14</Pages>
  <Words>1008</Words>
  <Characters>5747</Characters>
  <Lines>47</Lines>
  <Paragraphs>13</Paragraphs>
  <TotalTime>0</TotalTime>
  <ScaleCrop>false</ScaleCrop>
  <LinksUpToDate>false</LinksUpToDate>
  <CharactersWithSpaces>6742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2024-06-19T09:29:29Z</dcterms:modified>
  <dc:title>年部门预算编制说明</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0995F730F6F144BA8A41B15F104C3E72</vt:lpwstr>
  </property>
</Properties>
</file>