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监督索引号53312300477100000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center"/>
        <w:rPr>
          <w:rFonts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盈江县归国华侨联合会2019年预算公开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第一部分 盈江县归国华侨联合会2019年部门预算编制说明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第二部分 盈江县归国华侨联合会2019年部门预算表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三、部门支出总体情况表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333333"/>
          <w:spacing w:val="0"/>
          <w:kern w:val="0"/>
          <w:sz w:val="24"/>
          <w:szCs w:val="24"/>
          <w:shd w:val="clear" w:fill="FBFBFB"/>
          <w:lang w:val="en-US" w:eastAsia="zh-CN" w:bidi="ar"/>
        </w:rPr>
        <w:t>盈江县归国华侨联合会2019年部门预算编制说明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一、基本职能及主要工作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2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根据盈政发</w:t>
      </w:r>
      <w:r>
        <w:rPr>
          <w:rFonts w:ascii="宋体" w:hAnsi="宋体" w:eastAsia="宋体" w:cs="宋体"/>
          <w:i w:val="0"/>
          <w:caps w:val="0"/>
          <w:color w:val="333333"/>
          <w:spacing w:val="0"/>
          <w:kern w:val="0"/>
          <w:sz w:val="24"/>
          <w:szCs w:val="24"/>
          <w:u w:val="single"/>
          <w:shd w:val="clear" w:fill="FBFBFB"/>
          <w:lang w:val="en-US" w:eastAsia="zh-CN" w:bidi="ar"/>
        </w:rPr>
        <w:t> {2005}386号 </w:t>
      </w:r>
      <w:r>
        <w:rPr>
          <w:rFonts w:ascii="宋体" w:hAnsi="宋体" w:eastAsia="宋体" w:cs="宋体"/>
          <w:i w:val="0"/>
          <w:caps w:val="0"/>
          <w:color w:val="333333"/>
          <w:spacing w:val="0"/>
          <w:kern w:val="0"/>
          <w:sz w:val="24"/>
          <w:szCs w:val="24"/>
          <w:shd w:val="clear" w:fill="FBFBFB"/>
          <w:lang w:val="en-US" w:eastAsia="zh-CN" w:bidi="ar"/>
        </w:rPr>
        <w:t>文件规定，主要职能是：盈江县侨联是由全县归侨、侨眷组成的全县性人民团体，主要职责是：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1、密切联系广大归侨、侨眷和海外侨胞，了解和反映侨情民意，加强团结，广泛沟通，化解矛盾；加强归侨、侨眷的法制教育和道德教育，为改革、开放、稳定、发展服务。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2、依法维护归侨、侨眷和海外侨胞在盈江县的合法权益；反映归侨、侨眷和海外侨胞的意见和要求。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3、配合有关部门做好人大和政协中的归侨、侨眷代表、委员的人事安排，为他们履行参政议政和民主监督职能提供服务。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4、促进海外侨胞与盈江县进行经济合作和科技交流，为海外侨胞在盈江兴办企业服务。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5、宣传党和政府侨务工作方针政策，宣传归侨、侨眷的先进事迹，为归侨、侨眷和海外侨胞在盈江县兴办文教卫生和其他公益事业服务。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6、研究提出盈江县侨联的工作方针、工作计划和发展规划，组织实施全县归侨、侨眷代表大会、委员会的决议、决定，指导全县乡镇的侨联工作。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7、研究侨联面临的新形势、新任务、新特点，根据全县实际加强侨联组织建设和侨联干部队伍建设。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8、承办县委、县政府和上级主管部门交办的其他事项。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盈江县人民政府侨务办公室是县人民政府管理侨务工作的职能部门，其主要职责是：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1、贯彻执行党中央、国务院关于侨务工作的方针、政策、法律法规和县委、县政府对侨务工作的指示、决定；研究拟定全县侨务法规、政策并负责监督检查贯彻执行，调查研究国内外侨情和全县侨务工作情况，向县委、县政府、州侨办提供侨务信息；制订全县侨务工作发展规划，指导乡、镇开展侨务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审核有关部门制定的涉及华侨、华人和归侨、侨眷的有关政策法规；承办需要领导会见华侨、华人、港澳同胞的重要社团、重要人物和知名人士的审核报批工作；对有关部门和社团开展华侨、华人工作进行必要的统筹、协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3、研究提出全县华侨、华人工作建议，开展对华侨、华人、港澳同胞及其社团的团结友好工作；通过侨务渠道开展对台工作。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4、研究提出引进华侨、华人及港澳同胞资金、技术、人才的政策建议；推动该项工作的开展。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5、统筹、协调全县侨务宣传工作；联系华侨、华人传播媒体和海外华文学校；开展对华侨、华人的宣传，文化交流及华文教育工作。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6、依法保护归侨、侨眷的合法权益和华侨、华人，港澳同胞及其投资者在盈江县的合法权益；开展归侨、侨眷和港澳同胞眷属工作。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7、负责协同有关部门做好华侨及香港、澳门同胞到全县定居的工作。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2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8、承办县委、县政府和上级主管部门交办的其他事项。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2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（二）机构设置情况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2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盈江县归国华侨联合会（单位全称）内设</w:t>
      </w:r>
      <w:r>
        <w:rPr>
          <w:rFonts w:ascii="宋体" w:hAnsi="宋体" w:eastAsia="宋体" w:cs="宋体"/>
          <w:i w:val="0"/>
          <w:caps w:val="0"/>
          <w:color w:val="333333"/>
          <w:spacing w:val="0"/>
          <w:kern w:val="0"/>
          <w:sz w:val="24"/>
          <w:szCs w:val="24"/>
          <w:u w:val="single"/>
          <w:shd w:val="clear" w:fill="FBFBFB"/>
          <w:lang w:val="en-US" w:eastAsia="zh-CN" w:bidi="ar"/>
        </w:rPr>
        <w:t>  2 </w:t>
      </w:r>
      <w:r>
        <w:rPr>
          <w:rFonts w:ascii="宋体" w:hAnsi="宋体" w:eastAsia="宋体" w:cs="宋体"/>
          <w:i w:val="0"/>
          <w:caps w:val="0"/>
          <w:color w:val="333333"/>
          <w:spacing w:val="0"/>
          <w:kern w:val="0"/>
          <w:sz w:val="24"/>
          <w:szCs w:val="24"/>
          <w:shd w:val="clear" w:fill="FBFBFB"/>
          <w:lang w:val="en-US" w:eastAsia="zh-CN" w:bidi="ar"/>
        </w:rPr>
        <w:t>个职能科室。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2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（三）重点工作概述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1、稳妥推进县侨联改革各项工作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333333"/>
          <w:spacing w:val="0"/>
          <w:kern w:val="0"/>
          <w:sz w:val="24"/>
          <w:szCs w:val="24"/>
          <w:shd w:val="clear" w:fill="FBFBFB"/>
          <w:lang w:val="en-US" w:eastAsia="zh-CN" w:bidi="ar"/>
        </w:rPr>
        <w:t>推进侨联改革是全面深化改革特别是群团改革的重要组成部分，是促进党和国家侨务事业发展的重要举措，是破解侨联发展难题、焕发侨联工作活力、强化侨联组织功能的重要机遇，目前，中央、省、州侨联改革已基本完成，我县的侨联改革正在稳步推进，2018年6月20日，经县政府第30次常务会议审议通过了《盈江县侨联改革实施方案》（送审稿），6月28日，县委第64次常委会议审议通过了《盈江县侨联改革实施方案》（送审稿），县委办于7月10日下发了《中共盈江县委办公室关下印发〈盈江县侨联改革施实方案〉的通知》（盈办发[2018]23号），我们将认真组织侨务系统干部学习中央、省、州、县侨联改革文件精神，吃透政策，主动作为，按照县委对侨联改革的工作部署要求，统筹做好侨联改革各项工作的落实，确保按时间节点完成侨联改革的各项工作任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2、发挥侨的独特优势，为盈江经济建设服务。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333333"/>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充分发挥侨联侨办的独特优势和桥梁纽带作用，抓住国家实施“一带一路”、“ 孟中印缅经济走廊”战略和瑞丽国家重点开发开放试验区建设的历史机遇，为海外侨胞牵好线搭好桥，加大招商引资工作力度，进一步发挥“外引内联”平台作用，积极吸引侨商、侨资来盈江投资兴业，切实做好为侨服务工作，努力营造和谐宽松的投资发展环境，促进盈江对外贸易的不断扩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3、积极拓展海外联谊工作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24"/>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积极向县委、县政府汇报海外联谊工作情况，争取县委、县政府的支持，进一步加大“请进来、走出去”海外联谊工作力度，认真做好与缅北地区侨团、侨领、侨校的联系与交流工作，加强与港澳台有关方面的联系，重点做好以缅北地区为重点的华文教育和外宣工作，积极向上争取华文教师培训班和华裔青少年夏令营在盈江举办。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24"/>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4、扎实抓好国内基础性侨务工作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认真抓好侨务捐赠工作，继续做好美国传仁基金会的捐资助学服务工作，向美国传仁基金会争取新一批贫困归侨侨眷大学生助学金，认真做好捐助学生情况的反馈工作，保持与美国传仁基金会的沟通与联系；积极向上争取归侨侨眷小额信贷扶贫项目，通过项目扶持一批缺资金，有劳力、有发展能力、有创业动力的贫困归侨侨眷；认真开展困难归侨侨眷生活救助工作，积极向上争取散居困难归侨侨眷帮扶救助专项资金，切实帮助散居困难归侨眷解决生产生活中遇到的困难和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7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5、进一步加强依法护侨工作力度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抓好《侨法》和侨务政策的研究学习，认真贯彻落实《侨法》和侨务方针、政策，积极开展《侨法》进村宣传活动，加大宣传普法工作力度，增强侨务系统和相关单位部门依法护侨意识，努力营造尊侨护侨的良好氛围；加大对侨乡侨务工作的指导帮助，切实推进侨乡侨联工作，进一步完善基层为侨服务工作机制，不断提高基层侨联为侨服务工作水平；加强对侨资侨属企业的调研工作力度，了解掌握侨资侨属企业经营发展情况，认真做好侨企服务工作；进一步加大涉侨信访工作和依法护侨工作力度，切实依法维护侨权、侨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638"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6、认真抓好脱贫攻坚精准扶贫工作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7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7、继续抓好党组织建设、党风廉政建设、意识形态、强边固防、综治维稳、普法、保密、档案、民族团结示范单位创建等工作，努力完成县委、县政府和上级侨务部安排的各项工作任务。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个。截止208年11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在职人员编制6人，其中：行政编制 6人，事业编制0人。在职实有6人，其中：</w:t>
      </w:r>
      <w:r>
        <w:rPr>
          <w:rFonts w:hint="eastAsia" w:ascii="宋体" w:hAnsi="宋体" w:eastAsia="宋体" w:cs="宋体"/>
          <w:i w:val="0"/>
          <w:caps w:val="0"/>
          <w:color w:val="333333"/>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财政全供养</w:t>
      </w:r>
      <w:r>
        <w:rPr>
          <w:rFonts w:hint="eastAsia" w:ascii="宋体" w:hAnsi="宋体" w:eastAsia="宋体" w:cs="宋体"/>
          <w:i w:val="0"/>
          <w:caps w:val="0"/>
          <w:color w:val="333333"/>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6人，财政部分供养0人，非财政供养0人。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离退休人员 4人，其中：</w:t>
      </w:r>
      <w:r>
        <w:rPr>
          <w:rFonts w:hint="eastAsia" w:ascii="宋体" w:hAnsi="宋体" w:eastAsia="宋体" w:cs="宋体"/>
          <w:i w:val="0"/>
          <w:caps w:val="0"/>
          <w:color w:val="333333"/>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离休</w:t>
      </w:r>
      <w:r>
        <w:rPr>
          <w:rFonts w:hint="eastAsia" w:ascii="宋体" w:hAnsi="宋体" w:eastAsia="宋体" w:cs="宋体"/>
          <w:i w:val="0"/>
          <w:caps w:val="0"/>
          <w:color w:val="333333"/>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0人，退休 4人。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车辆编制0辆，实有车辆0辆。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2019年部门财务总收入 93.99万元，其中：一般公共预算财政拨款93.99万元，政府性基金预算财政拨款0万元，国有资本经营预算财政拨款0万元，事业收入0万元，事业单位经营收入0万元，其他收入0万元，上年结转0万元。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2019年部门财政拨款收入 93.99万元，其中:本年收入93.99万元，上年结转0万元。本年收入中，一般公共预算财政拨款93.99万元（本级财力93.99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四、预算单位支出情况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2019年部门预算总支出 93.99万元。财政拨款安排支出 93.99万元，其中，基本支出83.99万元，项目支出10万元。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（一）财政拨款安排支出按功能科目分类情况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2012501款行政运行76.03万元，主要用于在职职工全年工资福利支出及机构正常运转经费。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2012502款一般行政管理事务10万元，主要用于开展侨联侨务专项经费及侨联对外联络专项经费。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2080501款 归口管理的行政单位离退休0.24万元，主要用于退休职工体检费。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2210201款 住房公积金7.72万元，主要用于住房公积金。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   （二）财政拨款安排支出按经济科目分类情况</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2012501行政运行</w:t>
      </w:r>
      <w:r>
        <w:rPr>
          <w:rFonts w:ascii="宋体" w:hAnsi="宋体" w:eastAsia="宋体" w:cs="宋体"/>
          <w:b w:val="0"/>
          <w:i w:val="0"/>
          <w:caps w:val="0"/>
          <w:color w:val="333333"/>
          <w:spacing w:val="0"/>
          <w:kern w:val="0"/>
          <w:sz w:val="24"/>
          <w:szCs w:val="24"/>
          <w:shd w:val="clear" w:fill="FBFBFB"/>
          <w:lang w:val="en-US" w:eastAsia="zh-CN" w:bidi="ar"/>
        </w:rPr>
        <w:t>76.03</w:t>
      </w:r>
      <w:r>
        <w:rPr>
          <w:rFonts w:ascii="宋体" w:hAnsi="宋体" w:eastAsia="宋体" w:cs="宋体"/>
          <w:i w:val="0"/>
          <w:caps w:val="0"/>
          <w:color w:val="333333"/>
          <w:spacing w:val="0"/>
          <w:kern w:val="0"/>
          <w:sz w:val="24"/>
          <w:szCs w:val="24"/>
          <w:shd w:val="clear" w:fill="FBFBFB"/>
          <w:lang w:val="en-US" w:eastAsia="zh-CN" w:bidi="ar"/>
        </w:rPr>
        <w:t>万元，其中：基本支出76.03万元，主要用于301工资福利支出65.95万元，302商品和服务支出10.08万元,项目支出0万元。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2012502一般行政管理事务10万元，基本支出0万元，项目支出10万元，主要用于302商品和服务支出10万元。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2080501归口管理的行政单位离退休0.24万元其中：基本支出0.24万元，主要用于302商品和服务支出0.24万元，项目支出0万元。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2210201住房公积金7.72万元其中：基本支出7.72万元，主要用于301工资福利支出中的住房公积金7.72万元，项目支出0万元。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五、县对下专项转移支付情况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    本单位2019年无县对下专项转移支付。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六、政府采购预算情况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根据《中华人民共和国政府采购法》的有关规定，编制了政府采购预算，共涉及采购项目1个，采购预算资金2万元。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七、预算收支增减变化情况说明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(一)部门“三公”经费增减变化情况及原因说明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sz w:val="24"/>
          <w:szCs w:val="24"/>
          <w:shd w:val="clear" w:fill="FBFBFB"/>
        </w:rPr>
        <w:t> 2019年盈江县</w:t>
      </w:r>
      <w:r>
        <w:rPr>
          <w:rFonts w:ascii="宋体" w:hAnsi="宋体" w:eastAsia="宋体" w:cs="宋体"/>
          <w:b w:val="0"/>
          <w:i w:val="0"/>
          <w:caps w:val="0"/>
          <w:color w:val="333333"/>
          <w:spacing w:val="0"/>
          <w:sz w:val="24"/>
          <w:szCs w:val="24"/>
          <w:shd w:val="clear" w:fill="FBFBFB"/>
        </w:rPr>
        <w:t>归国华侨联合会</w:t>
      </w:r>
      <w:r>
        <w:rPr>
          <w:rFonts w:ascii="宋体" w:hAnsi="宋体" w:eastAsia="宋体" w:cs="宋体"/>
          <w:i w:val="0"/>
          <w:caps w:val="0"/>
          <w:color w:val="333333"/>
          <w:spacing w:val="0"/>
          <w:sz w:val="24"/>
          <w:szCs w:val="24"/>
          <w:shd w:val="clear" w:fill="FBFBFB"/>
        </w:rPr>
        <w:t>“三公”经费预算数1万元，与上年预算数1万元持平。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1、因公出国（境）经费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拟安排出国（境）经费预算0万元，比上年持平。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2、公务接待费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sz w:val="24"/>
          <w:szCs w:val="24"/>
          <w:shd w:val="clear" w:fill="FBFBFB"/>
        </w:rPr>
        <w:t>拟安排公务接待费预算1万元，主要用于按规定开支的各类公务接待产生的费用，与上年预算数1万元持平。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3、公务用车购置及运行维护费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拟安排公务用车购置及运行维护费0万元，其中：购置经费0万元、运行维护费0万元，主要用于保障政府部门、党群部门、其他部门公务工作开展，拟产生的公务用车燃料费、维修费、过路过桥费、保险费等支出，与上年预算数0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（二）预算收入增减变化情况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7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2019年部门预算收入93.99万元，比上年预算数80.48万元增13.51万元，增16.79%。增加原因：调增人员工资。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（三）2019年基本支出预算83.99万元，较2018年基本支出预算70.48万元，增加13.51万元，增19.17%，增加的原因是工资福利支和住房公积金支出增加。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（四）</w:t>
      </w:r>
      <w:r>
        <w:rPr>
          <w:rFonts w:ascii="宋体" w:hAnsi="宋体" w:eastAsia="宋体" w:cs="宋体"/>
          <w:b w:val="0"/>
          <w:i w:val="0"/>
          <w:caps w:val="0"/>
          <w:color w:val="333333"/>
          <w:spacing w:val="0"/>
          <w:kern w:val="0"/>
          <w:sz w:val="24"/>
          <w:szCs w:val="24"/>
          <w:shd w:val="clear" w:fill="FBFBFB"/>
          <w:lang w:val="en-US" w:eastAsia="zh-CN" w:bidi="ar"/>
        </w:rPr>
        <w:t>2019年</w:t>
      </w:r>
      <w:r>
        <w:rPr>
          <w:rFonts w:ascii="宋体" w:hAnsi="宋体" w:eastAsia="宋体" w:cs="宋体"/>
          <w:i w:val="0"/>
          <w:caps w:val="0"/>
          <w:color w:val="333333"/>
          <w:spacing w:val="0"/>
          <w:kern w:val="0"/>
          <w:sz w:val="24"/>
          <w:szCs w:val="24"/>
          <w:shd w:val="clear" w:fill="FBFBFB"/>
          <w:lang w:val="en-US" w:eastAsia="zh-CN" w:bidi="ar"/>
        </w:rPr>
        <w:t>项目支出预算10万元（其中侨联侨务专项经费5万元，侨联对外联络专项经费5万元），较2018年10万元（其中侨联侨务专项经费5万元，侨联对外联络专项经费5万元）无增减变动。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八、其他公开信息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1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（一）专业名词解释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1.财政拨款（补助）收入指财政部门当年拨付的资金。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2.基本支出指为保障机构正常运转、完成日常工作任务而发生的人员支出和公用支出。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3.项目支出指在基本支出之外为完成相关行政任务和事业发展目标所发生的支出。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4.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6.一般公共预算是对以税收为主体的财政收入，安排用于保障和改善民生、推动经济社会发展、维护国家安全、维护国家机构正常运转等方面的收支预算。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7.工资福利支出反映单位开支的在职职工和编制外长期聘用人员的各类劳动报酬，以及为上述人员缴纳的各项社会保险费等。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8.商品和服务支出反映单位购买商品和服务的支出（不包括用于购置固定资产的支出、战略性和应急储备支出）。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9.对个人和家庭的补助反映政府用于对个人和家庭的补助支出。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10.政府采购是指各级国家机关、事业单位和团体组织，使用财政性资金采购依法制定的集中采购目录以内的或者采购限额标准以上的货物、工程和服务的行为。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（二）机关运行经费安排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盈江县归国华侨联合会2019年部门预算机关运行经费支出10.32万元，主要用于办公费1.24万元、印刷费0.8万元、差旅费1万元、公务接待费1万元、劳务费1万元、其他交通费用5.28万元。与上年比增加5.28万元，增加51.162%，增加原因其它交通费用增加。</w:t>
      </w:r>
      <w:r>
        <w:rPr>
          <w:rFonts w:ascii="Tahoma" w:hAnsi="Tahoma" w:eastAsia="Tahoma" w:cs="Tahoma"/>
          <w:i w:val="0"/>
          <w:caps w:val="0"/>
          <w:color w:val="333333"/>
          <w:spacing w:val="0"/>
          <w:kern w:val="0"/>
          <w:sz w:val="20"/>
          <w:szCs w:val="20"/>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（三）国有资产占用情况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（四）本部门预算绩效情况说明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   2019年部门预算总支出 93.99万元。财政拨款安排支出  93.99万元，其中，基本支出83.99万元，主要用于发放人员工资，基本养老保险缴费，住房公积金，支付公用经费等确保机构正常运转。项目支出10万元 ,扩大和加强对外联谊网络的建设,做好海外重点侨情资料库的建设，加强调研，掌握海外侨团、侨校、重点华侨华人的具体情况,充分发挥口岸优势，服务海外侨胞,协助州侨联以东盟华商投资推介会为平台做好招商引资工作，做好华文教材的申请和发放工作。   </w:t>
      </w:r>
    </w:p>
    <w:p/>
    <w:p>
      <w:pPr>
        <w:widowControl/>
        <w:numPr>
          <w:ilvl w:val="0"/>
          <w:numId w:val="0"/>
        </w:numPr>
        <w:jc w:val="left"/>
        <w:rPr>
          <w:rFonts w:hint="eastAsia" w:ascii="仿宋" w:hAnsi="仿宋" w:eastAsia="仿宋" w:cs="仿宋"/>
          <w:color w:val="auto"/>
          <w:kern w:val="0"/>
          <w:sz w:val="32"/>
          <w:szCs w:val="32"/>
          <w:lang w:val="en-US" w:eastAsia="zh-CN"/>
        </w:rPr>
      </w:pPr>
      <w:bookmarkStart w:id="0" w:name="_GoBack"/>
      <w:bookmarkEnd w:id="0"/>
      <w:r>
        <w:rPr>
          <w:rFonts w:hint="eastAsia" w:ascii="仿宋" w:hAnsi="仿宋" w:eastAsia="仿宋" w:cs="仿宋"/>
          <w:color w:val="auto"/>
          <w:kern w:val="0"/>
          <w:sz w:val="32"/>
          <w:szCs w:val="32"/>
          <w:lang w:val="en-US" w:eastAsia="zh-CN"/>
        </w:rPr>
        <w:t xml:space="preserve">      </w:t>
      </w:r>
    </w:p>
    <w:p>
      <w:pPr>
        <w:widowControl/>
        <w:numPr>
          <w:ilvl w:val="0"/>
          <w:numId w:val="0"/>
        </w:numPr>
        <w:jc w:val="left"/>
        <w:rPr>
          <w:rFonts w:hint="eastAsia" w:ascii="仿宋" w:hAnsi="仿宋" w:eastAsia="仿宋" w:cs="仿宋"/>
          <w:color w:val="auto"/>
          <w:kern w:val="0"/>
          <w:sz w:val="32"/>
          <w:szCs w:val="32"/>
          <w:lang w:val="en-US" w:eastAsia="zh-CN"/>
        </w:rPr>
      </w:pPr>
    </w:p>
    <w:p>
      <w:pPr>
        <w:widowControl/>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xml:space="preserve">    </w:t>
      </w:r>
    </w:p>
    <w:p>
      <w:pPr>
        <w:rPr>
          <w:rFonts w:ascii="Arial" w:hAnsi="Arial" w:eastAsia="Arial" w:cs="Arial"/>
          <w:b/>
          <w:sz w:val="36"/>
        </w:rPr>
      </w:pPr>
      <w:r>
        <w:rPr>
          <w:rFonts w:ascii="Arial" w:hAnsi="Arial" w:eastAsia="Arial" w:cs="Arial"/>
          <w:b/>
          <w:sz w:val="36"/>
        </w:rPr>
        <w:t>监督索引号53312300477100111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D93"/>
    <w:rsid w:val="00054EA9"/>
    <w:rsid w:val="000559B2"/>
    <w:rsid w:val="00060B5F"/>
    <w:rsid w:val="00063177"/>
    <w:rsid w:val="00064C37"/>
    <w:rsid w:val="00070204"/>
    <w:rsid w:val="00073344"/>
    <w:rsid w:val="00074721"/>
    <w:rsid w:val="00081157"/>
    <w:rsid w:val="00083CB1"/>
    <w:rsid w:val="00085843"/>
    <w:rsid w:val="000860FB"/>
    <w:rsid w:val="000952C1"/>
    <w:rsid w:val="000965BE"/>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3EBC"/>
    <w:rsid w:val="001E684A"/>
    <w:rsid w:val="00200BD6"/>
    <w:rsid w:val="00213694"/>
    <w:rsid w:val="0021594B"/>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47DBF"/>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2D15"/>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936"/>
    <w:rsid w:val="00780AAD"/>
    <w:rsid w:val="0078371A"/>
    <w:rsid w:val="00783A4C"/>
    <w:rsid w:val="0079250C"/>
    <w:rsid w:val="00794375"/>
    <w:rsid w:val="007A05BD"/>
    <w:rsid w:val="007A7078"/>
    <w:rsid w:val="007A725D"/>
    <w:rsid w:val="007B4A0F"/>
    <w:rsid w:val="007C05CB"/>
    <w:rsid w:val="007C1922"/>
    <w:rsid w:val="007C3153"/>
    <w:rsid w:val="007C7656"/>
    <w:rsid w:val="007C7CD3"/>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92C4E"/>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1E38F1"/>
    <w:rsid w:val="025737A0"/>
    <w:rsid w:val="02D20634"/>
    <w:rsid w:val="03891346"/>
    <w:rsid w:val="03F0214E"/>
    <w:rsid w:val="04D173C5"/>
    <w:rsid w:val="06325B44"/>
    <w:rsid w:val="07654720"/>
    <w:rsid w:val="0844699D"/>
    <w:rsid w:val="085E4AD2"/>
    <w:rsid w:val="08A3268D"/>
    <w:rsid w:val="08D46AE3"/>
    <w:rsid w:val="09870789"/>
    <w:rsid w:val="0AB77A2F"/>
    <w:rsid w:val="0B665058"/>
    <w:rsid w:val="0B991BEF"/>
    <w:rsid w:val="0C0D2FDD"/>
    <w:rsid w:val="0CBE15B4"/>
    <w:rsid w:val="0DCF3EF8"/>
    <w:rsid w:val="0F750DD7"/>
    <w:rsid w:val="0F851654"/>
    <w:rsid w:val="100D4A8A"/>
    <w:rsid w:val="10AD1DC5"/>
    <w:rsid w:val="1307586E"/>
    <w:rsid w:val="140E4238"/>
    <w:rsid w:val="16E461EF"/>
    <w:rsid w:val="17D62991"/>
    <w:rsid w:val="19576C67"/>
    <w:rsid w:val="19F045D5"/>
    <w:rsid w:val="1A0B3DDD"/>
    <w:rsid w:val="26467A17"/>
    <w:rsid w:val="26AA6B7F"/>
    <w:rsid w:val="27044986"/>
    <w:rsid w:val="281D58AB"/>
    <w:rsid w:val="28B51918"/>
    <w:rsid w:val="2A0748FB"/>
    <w:rsid w:val="2AB23173"/>
    <w:rsid w:val="2B350EC5"/>
    <w:rsid w:val="2C660939"/>
    <w:rsid w:val="2D7B7E3A"/>
    <w:rsid w:val="2E6077F6"/>
    <w:rsid w:val="2F1726AF"/>
    <w:rsid w:val="2F4D6818"/>
    <w:rsid w:val="2FB60A30"/>
    <w:rsid w:val="339A189D"/>
    <w:rsid w:val="34C14E26"/>
    <w:rsid w:val="36D018A7"/>
    <w:rsid w:val="384547FF"/>
    <w:rsid w:val="3900064B"/>
    <w:rsid w:val="39466C4F"/>
    <w:rsid w:val="396567F6"/>
    <w:rsid w:val="39B84D0D"/>
    <w:rsid w:val="3A2E572B"/>
    <w:rsid w:val="3CC00B01"/>
    <w:rsid w:val="41DE5BFC"/>
    <w:rsid w:val="440C57B5"/>
    <w:rsid w:val="46A53D03"/>
    <w:rsid w:val="47F64312"/>
    <w:rsid w:val="48A3489C"/>
    <w:rsid w:val="4A0E15FE"/>
    <w:rsid w:val="4AD019F7"/>
    <w:rsid w:val="4CB1289E"/>
    <w:rsid w:val="4CB44E7D"/>
    <w:rsid w:val="4EE61B45"/>
    <w:rsid w:val="4F011886"/>
    <w:rsid w:val="51F31438"/>
    <w:rsid w:val="526211A7"/>
    <w:rsid w:val="52887902"/>
    <w:rsid w:val="53065070"/>
    <w:rsid w:val="537B77BD"/>
    <w:rsid w:val="53802EA7"/>
    <w:rsid w:val="54B771EF"/>
    <w:rsid w:val="54E36E31"/>
    <w:rsid w:val="557B7247"/>
    <w:rsid w:val="55F737AD"/>
    <w:rsid w:val="57483AE2"/>
    <w:rsid w:val="58012133"/>
    <w:rsid w:val="585B14B5"/>
    <w:rsid w:val="59363F3A"/>
    <w:rsid w:val="5A5E39C8"/>
    <w:rsid w:val="5A722EA1"/>
    <w:rsid w:val="5B987CF6"/>
    <w:rsid w:val="5D6517B5"/>
    <w:rsid w:val="5DE22DE5"/>
    <w:rsid w:val="5E4359BD"/>
    <w:rsid w:val="61EE3864"/>
    <w:rsid w:val="62591C02"/>
    <w:rsid w:val="64EA2F90"/>
    <w:rsid w:val="66F969A7"/>
    <w:rsid w:val="68945C96"/>
    <w:rsid w:val="69E87672"/>
    <w:rsid w:val="6A763072"/>
    <w:rsid w:val="6B137628"/>
    <w:rsid w:val="6BF42834"/>
    <w:rsid w:val="6CA01CD4"/>
    <w:rsid w:val="6D942A19"/>
    <w:rsid w:val="6FEF5ED5"/>
    <w:rsid w:val="717256CB"/>
    <w:rsid w:val="724A4A01"/>
    <w:rsid w:val="72DB65E1"/>
    <w:rsid w:val="73C075D5"/>
    <w:rsid w:val="74145D11"/>
    <w:rsid w:val="75B461AD"/>
    <w:rsid w:val="76FF23E6"/>
    <w:rsid w:val="7B1E5394"/>
    <w:rsid w:val="7B7965BC"/>
    <w:rsid w:val="7BD95447"/>
    <w:rsid w:val="7D6B4C32"/>
    <w:rsid w:val="7E065927"/>
    <w:rsid w:val="7E1B5F9E"/>
    <w:rsid w:val="7F534C46"/>
    <w:rsid w:val="7F8E4609"/>
    <w:rsid w:val="7F9C2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jc w:val="left"/>
    </w:pPr>
    <w:rPr>
      <w:rFonts w:ascii="宋体" w:hAnsi="宋体" w:cs="宋体"/>
      <w:kern w:val="0"/>
      <w:sz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5</Pages>
  <Words>228</Words>
  <Characters>1301</Characters>
  <Lines>10</Lines>
  <Paragraphs>3</Paragraphs>
  <TotalTime>0</TotalTime>
  <ScaleCrop>false</ScaleCrop>
  <LinksUpToDate>false</LinksUpToDate>
  <CharactersWithSpaces>1526</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2019-12-26T02:53:13Z</dcterms:modified>
  <dc:title>年部门预算编制说明</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