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监督索引号53312300428300000</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盈江县史志办2019年预算公开</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目录</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第一部分 盈江县史志办2019年部门预算编制说明</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第二部分 盈江县史志办2019年部门预算表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一、部门财务收支总体情况表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二、部门收入总体情况表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三、部门支出总体情况表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四、部门财政拨款收支总体情况表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五、部门一般公共预算本级财力安排支出情况表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六、部门基本支出情况表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七、部门政府性基金预算支出情况表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八、财政拨款支出明细表（按经济科目分类）</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九、部门一般公共预算“三公”经费支出情况表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十、县本级项目支出绩效目标表（本次下达）</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十一、县本级项目支出绩效目标表（另文下达）</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十二、县对下转移支付绩效目标表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十三、部门政府采购情况表</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盈江县史志办2019年部门预算编制说明</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一、基本职能及主要工作</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（一）部门主要职责</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根据盈复〔2002〕57号文件规定，史志办主要职能是：</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1、贯彻中央和省委关于党史、地方志工作的指示方针，结合盈江实际研究制定全县党史、地方志工作的规划及实施办法，完成省州党史部门和地方志办公室安排的工作。</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2、负责本县党史资料的征集研究工作，编纂、出版、发行党史书刊，负责本县地方志的编纂和其他地情资料整理、编纂及出版发行工作。</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3、开展党史和地情资料的宣传教育工作，发挥党史和地方志“以史育人，以史鉴今”的功能，为党委和政府领导作科学决策提供依据。</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（二）机构设置情况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盈江县史志办公室成立于1984年4月，县委党史征研室成立于1986年11月。1997年1月机构改革，县志办公室和县委党史征研室合并为盈江县史志办公室，属政府事业机构，实行参公管理。内设3个机构：</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1、综合股</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负责贯彻传达县委、县政府和上级业务部门的指示精神；起草本单位重要报告和综合性材料；拟定本单位年度工作计划；负责文电、会务、档案等机关日常运转工作；负责机关日常工作的协调和督查；承担史志网络维护、信息、安全、保密、信访、财务、目标管理以及后勤保障工作；完成领导交办的其他工作。原党史和史志职能划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2、党史股</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贯彻执行党和国家关于党史工作的方针、政策；负责拟定党史工作规划和年度工作计划。组织开展《中共盈江县委执政纪要》稿件征集、编纂、审定和出版工作，编辑出版地方党史、人物书刊。负责审读拟公开发表或出版的涉及县内党史题材和党史人物题材出版物的图书、文章，审核、审查涉及县内党史题材和党史人物的展览、影视作品等，并提出审读意见供领导决策参考。组织开展党史宣传教育和咨询活动，做好抗战遗址保护工作，指导全县县级部门、乡镇党史研究。</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方志股</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贯彻执行国务院《地方志工作条例》和中国地方志指导小组颁发的《关于地方志编纂工作的规定》；负责拟定地方志工作规划和年度工作计划。开展《盈江年鉴》和《盈江县志》资料征集、编纂、审定和出版工作；开展部门志、乡镇志编纂的业务指导；牵头开展调查研究，征集、整理、编辑地情资料。承担全县地情咨询和服务，组织全县修志队伍培训工作，完成上级交办和领导交办的其他工作。</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（三）重点工作概述</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主要完成《盈江年鉴》（2019卷）、《中共盈江县委执政纪要》（2018卷）的编辑出版，启动《中共盈江县党史资料选编》第五辑（1987.07—2017.12）编纂工作。进一步加强对乡镇和部门史志工作的调研，全面推进乡镇志和部门志的编纂工作，配合相关乡镇和部门，按计划完成编纂和出版工作。</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二、预算单位基本情况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我部门编制2019年部门预算单位共1个。其中：财政全供给单位1个；部分供给单位0个；特殊供给单位0个；自收自支单位0个。财政全供给单位中行政单位0个；参公管理事业单位1个；非参公管理事业单位0个。截止2018年11月统计，部门基本情况如下：</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在职人员编制8人，其中：行政编制 0人，事业编制8人。在职实有9人，其中： 财政全供养 9人，财政部分供养0人，非财政供养0人。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离退休人员 5人，其中： 离休 0人，退休 5人。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车辆编制0辆，实有车辆0辆。</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三、预算单位收入情况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（一）部门财务收入情况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2019年部门财务总收入 178.53万元，其中：一般公共预算财政拨款178.53万元，政府性基金预算财政拨款0万元，国有资本经营预算财政拨款0万元，事业收入0万元，事业单位经营收入0万元，其他收入0万元，上年结转0万元。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（二）财政拨款收入情况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财政拨款收入178.53万元，其中:本年收入178.53万元，上年结转0万元。本年收入中，一般公共预算财政拨款178.53万元（本级财力178.53万元，专项收入0万元，执法办案补助0万元，收费成本补偿0万元，财政专户管理的收入0万元，国有资源（资产）有偿使用成本补偿0万元），政府性基金预算财政拨款0万元，国有资本经营预算财政拨款0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四、预算单位支出情况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2019年部门预算总支出 178.53万元。财政拨款安排支出 178.53万元，其中，基本支出143.53万元，项目支出35万元。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（一）财政拨款安排支出按功能科目分类情况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功能科目分组：</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2010301行政运行117.09万元，主要用于单位职工工资福利支出和日常办公经费支出。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2080501归口管理的行政单位离退休经费0.3万元，主要用于退休人员一般公用经费。</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2080505机关事业单位基本养老保险缴费支出14.21万元，主要用于单位职工基本养老保险缴费。</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2210201住房保障支出11.93万元，主要用于在职人员住房公积金缴费金额。</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2070605文化旅游体育与传媒支出35万元，主要用于印刷出版《盈江年鉴》《中共盈江县委执政纪要》。</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ascii="楷体" w:hAnsi="楷体" w:eastAsia="楷体" w:cs="楷体"/>
          <w:i w:val="0"/>
          <w:caps w:val="0"/>
          <w:color w:val="333333"/>
          <w:spacing w:val="0"/>
          <w:sz w:val="32"/>
          <w:szCs w:val="32"/>
        </w:rPr>
        <w:t>(二）</w:t>
      </w:r>
      <w:r>
        <w:rPr>
          <w:rFonts w:hint="eastAsia" w:ascii="宋体" w:hAnsi="宋体" w:eastAsia="宋体" w:cs="宋体"/>
          <w:i w:val="0"/>
          <w:caps w:val="0"/>
          <w:color w:val="333333"/>
          <w:spacing w:val="0"/>
          <w:sz w:val="24"/>
          <w:szCs w:val="24"/>
        </w:rPr>
        <w:t>财政拨款安排支出按经济科目分类情况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按部门预算支出经济科目分类：</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2010301行政运行117.09万元其中：基本支出117.09万元，主要用于301工资福利支出110.79万元，302商品和服务支出5.8万元，310资本性支出0.5万元。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2080501归口管理的行政单位离退休经费0.3万元，其中基本支出0.3万元，主要用于302商品和服务支出0.3万元，项目支出0万元。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2080505机关事业单位基本养老保险缴费支出14.21万元，其中基本支出14.21万元，主要用于301工资福利支出14.21万元。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2210201住房保障支出11.93万元，其中基本支出11.93万元，主要用于301工资福利支出11.93万元，项目支出0万元。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2070605文化旅游体育与传媒支出35万元，其中基本支出0万元，项目支出35万元，主要用于302商品和服务支出35万元。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五、县对下专项转移支付情况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本单位2019年无县对转移支付项目</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六、政府采购预算情况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无</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七、预算收支增减变化情况说明</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w:t>
      </w:r>
      <w:r>
        <w:rPr>
          <w:rFonts w:hint="default" w:ascii="楷体" w:hAnsi="楷体" w:eastAsia="楷体" w:cs="楷体"/>
          <w:i w:val="0"/>
          <w:caps w:val="0"/>
          <w:color w:val="333333"/>
          <w:spacing w:val="0"/>
          <w:sz w:val="32"/>
          <w:szCs w:val="32"/>
        </w:rPr>
        <w:t>“三公”经费增减变化情况及原因说明</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2019年部门“三公”经费预算1万元，与上年预算数1万元。与上年持平。</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1、因公出国（境）经费：拟安排出国（境）经费预算0万元。与上年持平。</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2、公务接待费：拟安排公务接待费预算1万元，主要用于按规定开支的各类公务接待产生的费用。与上年预算数1万元持平。</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公务用车购置及运行维护费：拟安排公务用车购置及运行维护费0万元，其中：购置经费0万元、运行维护费0万元，主要用于保障政府部门、党群部门、其他部门公务工作开展，拟产生的公务用车燃料费、维修费、过路过桥费、保险费等支出。与上年持平。</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（二）预算收入增减变化情况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2019年部门预算收入178.53万元，比上年预算数增13.48万元，增8.17%。原因：2018年底调增人员工资。</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（三）基本支出预算情况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用于保障单位正常运转预算基本支出143.53万元，其中：工资福利支出136.93万元，比上年增20.18万元，增17.28%，原因：1、2018年底调增人员工资；2、从一般公用经费列入工资福利支出的其他社会保障缴费0.9万元。商品和服务支出6.1万元，比上年减少2.2万元，下降26.51%，原因：1、2018年底在职人员比上年减少1人，一般公用经费预算减少0.8万元；2、列入工资福利支出的其他社会保障缴费0.9万元；3、列入资本性支出0.5万元。资本性支出0.5万元，比上年增0.5万元，增100%，原因：2019年列入办公设备购置费0.5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（四）项目支出预算情况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2019年用于保障单位为完成特定的行政工作任务或事业发展目标，用于专项业务工作的项目支出预算35万元，比上年预算数40万元减5万元，减12.5%，原因：2019年减少革命遗址普查、维护与修缮经费。</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八、其他公开信息</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（一）专业名词解释</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1.财政拨款（补助）收入指财政部门当年拨付的资金。</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2.事业收入指事业单位开展业务活动取得的收入。</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3.事业单位经营收入指事业单位在业务活动之外开展非独立核算经营活动取得的收入。</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4.其他收入指预算单位在“财政拨款收入”、“事业收入”、“经营收入”之外取得的收入。</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5.基本支出指为保障机构正常运转、完成日常工作任务而发生的人员支出和公用支出。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6.项目支出指在基本支出之外为完成相关行政任务和事业发展目标所发生的支出。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9.一般公共预算是对以税收为主体的财政收入，安排用于保障和改善民生、推动经济社会发展、维护国家安全、维护国家机构正常运转等方面的收支预算。</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10.非税收入是各级政府及其所属部门和单位依法利用行政权力、政府信誉、国家资源、国有资产或提供特定公共服务征收、收取、提取、募集的除税收和政府债务收入以外的财政收入。</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11.工资福利支出反映单位开支的在职职工和编制外长期聘用人员的各类劳动报酬，以及为上述人员缴纳的各项社会保险费等。</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12.商品和服务支出反映单位购买商品和服务的支出（不包括用于购置固定资产的支出、战略性和应急储备支出）。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13.对个人和家庭的补助反映政府用于对个人和家庭的补助支出。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14.政府采购是指各级国家机关、事业单位和团体组织，使用财政性资金采购依法制定的集中采购目录以内的或者采购限额标准以上的货物、工程和服务的行为。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（二）机关运行经费安排</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年部门预算机关运行经费安排6.1万元，比2018年的8.3万元减少2.2万元，减少26.51%，减少原因：2019年将一般公用经费调到工资福利支出0.9万元，用于支付残疾人保障金；调到资本性支出0.5万元，用于购买办公设备；在职人员减少1人，一般公用经费核减0.8万元。2019年部门预算机关运行经费安排6.1万元，主要用于办公费1.1万元，邮电费1.8万元，差旅费0.6万元，公务接待费0.4万元，工会费1.8万元，其他交通费用0.4万元。</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（三）国有资产占用情况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鉴于截至2019年12月31日的国有资产占有使用情况需在完成2019年决算编制后才能统计汇总相关数据，因此，将在公开2019年度部门决算时一并公开部门截至2019年12月31日的国有资产占有使用情况。</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（四）本部门预算绩效情况说明</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史志办认真接受财政部门的监督检查，严格遵守各项财经纪律，加强单位的财务管理，制定了财务相关制度及内控制度，加强预算编制和执行，强化预算约束，加强支出管理，提高财政资金使用效益，严格管理好项目资金，在厉行节约方面取得了一定成效。2019年单位预算收入178.53万元，其中：基本支出143.53万元，主要用于单位职工工资福利支出、单位基本养老保险缴费支出、住房保障支出、商品和服务支出，确保机构正常运转，保证史志工作的正常开展和目标任务的完成。项目支出35.00万元，主要用于编辑出版《盈江年鉴》（2019卷）和《中共盈江县委执政纪要》（2018卷）,各印刷600册。《盈江年鉴》《中共盈江县委执政纪要》两本志书全面记述全县的自然、政治、经济、文化的发展变化和社会的历史与现状。翔实可靠的资料起到存史、资政、教化的功效，对繁荣全县经济、促进社会和谐发展、推进改革开放和经济建设、政治建设、文化建设等起到不可缺少的作用。</w:t>
      </w:r>
    </w:p>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bookmarkStart w:id="0" w:name="_GoBack"/>
      <w:bookmarkEnd w:id="0"/>
      <w:r>
        <w:rPr>
          <w:rFonts w:hint="eastAsia" w:ascii="仿宋_GB2312" w:hAnsi="仿宋_GB2312" w:eastAsia="仿宋_GB2312" w:cs="仿宋_GB2312"/>
          <w:sz w:val="32"/>
          <w:szCs w:val="32"/>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ascii="Arial" w:hAnsi="Arial" w:eastAsia="Arial" w:cs="Arial"/>
          <w:b/>
          <w:sz w:val="36"/>
        </w:rPr>
      </w:pPr>
      <w:r>
        <w:rPr>
          <w:rFonts w:ascii="Arial" w:hAnsi="Arial" w:eastAsia="Arial" w:cs="Arial"/>
          <w:b/>
          <w:sz w:val="36"/>
        </w:rPr>
        <w:t>监督索引号53312300428300111</w:t>
      </w:r>
    </w:p>
    <w:sectPr>
      <w:headerReference r:id="rId3" w:type="default"/>
      <w:footerReference r:id="rId5"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enlo">
    <w:altName w:val="Latha"/>
    <w:panose1 w:val="00000000000000000000"/>
    <w:charset w:val="00"/>
    <w:family w:val="auto"/>
    <w:pitch w:val="default"/>
    <w:sig w:usb0="00000000" w:usb1="00000000" w:usb2="00000000" w:usb3="00000000" w:csb0="0000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37152"/>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5A0F19"/>
    <w:rsid w:val="02F66674"/>
    <w:rsid w:val="0302423F"/>
    <w:rsid w:val="0307782D"/>
    <w:rsid w:val="031C422A"/>
    <w:rsid w:val="033D2074"/>
    <w:rsid w:val="038B1370"/>
    <w:rsid w:val="03F0214E"/>
    <w:rsid w:val="050A7006"/>
    <w:rsid w:val="058668FD"/>
    <w:rsid w:val="06325B44"/>
    <w:rsid w:val="06D359FD"/>
    <w:rsid w:val="07FF6FE4"/>
    <w:rsid w:val="090E2EC1"/>
    <w:rsid w:val="0935688A"/>
    <w:rsid w:val="0A8E6D0E"/>
    <w:rsid w:val="0AB77A2F"/>
    <w:rsid w:val="0AC77AFC"/>
    <w:rsid w:val="0AEF2E74"/>
    <w:rsid w:val="0B1B3D0F"/>
    <w:rsid w:val="0B46150D"/>
    <w:rsid w:val="0BF079F1"/>
    <w:rsid w:val="0CF72CC1"/>
    <w:rsid w:val="0D9D4150"/>
    <w:rsid w:val="0DFB0FD6"/>
    <w:rsid w:val="0E53435B"/>
    <w:rsid w:val="0EFF4D59"/>
    <w:rsid w:val="10112589"/>
    <w:rsid w:val="10A07046"/>
    <w:rsid w:val="114642CA"/>
    <w:rsid w:val="115C19DD"/>
    <w:rsid w:val="123149E9"/>
    <w:rsid w:val="12373CCB"/>
    <w:rsid w:val="1261761D"/>
    <w:rsid w:val="12954745"/>
    <w:rsid w:val="12F51EA4"/>
    <w:rsid w:val="13785A53"/>
    <w:rsid w:val="148548BB"/>
    <w:rsid w:val="151E0EB2"/>
    <w:rsid w:val="153B4EAB"/>
    <w:rsid w:val="156D48B7"/>
    <w:rsid w:val="157A3F33"/>
    <w:rsid w:val="16756D20"/>
    <w:rsid w:val="16F8265F"/>
    <w:rsid w:val="177F2CFD"/>
    <w:rsid w:val="17942501"/>
    <w:rsid w:val="182324C4"/>
    <w:rsid w:val="187B1110"/>
    <w:rsid w:val="189C5427"/>
    <w:rsid w:val="19055556"/>
    <w:rsid w:val="198A079F"/>
    <w:rsid w:val="19BB7091"/>
    <w:rsid w:val="1A0B3DDD"/>
    <w:rsid w:val="1A7A30B0"/>
    <w:rsid w:val="1B40562A"/>
    <w:rsid w:val="1BC3301C"/>
    <w:rsid w:val="1C147FBD"/>
    <w:rsid w:val="1C574956"/>
    <w:rsid w:val="1DCC59C6"/>
    <w:rsid w:val="1DD707E9"/>
    <w:rsid w:val="1E8D737C"/>
    <w:rsid w:val="1F341680"/>
    <w:rsid w:val="20261FA8"/>
    <w:rsid w:val="21BE7E8A"/>
    <w:rsid w:val="225D44A1"/>
    <w:rsid w:val="228E6940"/>
    <w:rsid w:val="234F2F5B"/>
    <w:rsid w:val="246A2538"/>
    <w:rsid w:val="248E0625"/>
    <w:rsid w:val="24FA5FB0"/>
    <w:rsid w:val="25160C24"/>
    <w:rsid w:val="252744AA"/>
    <w:rsid w:val="254C6F7B"/>
    <w:rsid w:val="28183CBF"/>
    <w:rsid w:val="282B6A5E"/>
    <w:rsid w:val="288A3687"/>
    <w:rsid w:val="28FB54C5"/>
    <w:rsid w:val="298702CF"/>
    <w:rsid w:val="298B00C9"/>
    <w:rsid w:val="2A8047A5"/>
    <w:rsid w:val="2B2E3BFB"/>
    <w:rsid w:val="2B577778"/>
    <w:rsid w:val="2C0D0619"/>
    <w:rsid w:val="2C175F0B"/>
    <w:rsid w:val="2C5E3C44"/>
    <w:rsid w:val="2C687731"/>
    <w:rsid w:val="2CC3332E"/>
    <w:rsid w:val="2CDB6F40"/>
    <w:rsid w:val="2D0B6CE9"/>
    <w:rsid w:val="2D130948"/>
    <w:rsid w:val="2D7B7E3A"/>
    <w:rsid w:val="2D962F92"/>
    <w:rsid w:val="2DFB37C9"/>
    <w:rsid w:val="2E32008F"/>
    <w:rsid w:val="2E617381"/>
    <w:rsid w:val="2E844699"/>
    <w:rsid w:val="2F142E64"/>
    <w:rsid w:val="2F332787"/>
    <w:rsid w:val="2F366788"/>
    <w:rsid w:val="2FCF234B"/>
    <w:rsid w:val="31F52A8F"/>
    <w:rsid w:val="342049AA"/>
    <w:rsid w:val="34947974"/>
    <w:rsid w:val="35B638B2"/>
    <w:rsid w:val="35C77242"/>
    <w:rsid w:val="369A5E28"/>
    <w:rsid w:val="378738F8"/>
    <w:rsid w:val="39466C4F"/>
    <w:rsid w:val="39815057"/>
    <w:rsid w:val="399A7FC8"/>
    <w:rsid w:val="39F7754D"/>
    <w:rsid w:val="3ABC4E4A"/>
    <w:rsid w:val="3AD41CF2"/>
    <w:rsid w:val="3ADA05C2"/>
    <w:rsid w:val="3AE76069"/>
    <w:rsid w:val="3B044D06"/>
    <w:rsid w:val="3B6C3A61"/>
    <w:rsid w:val="3BF52AA8"/>
    <w:rsid w:val="3C5E75DF"/>
    <w:rsid w:val="3D5D16FA"/>
    <w:rsid w:val="3DC72AFE"/>
    <w:rsid w:val="3EFC3D3F"/>
    <w:rsid w:val="40972A07"/>
    <w:rsid w:val="40D535D5"/>
    <w:rsid w:val="41634ED3"/>
    <w:rsid w:val="41E254CE"/>
    <w:rsid w:val="422D178E"/>
    <w:rsid w:val="429A0483"/>
    <w:rsid w:val="431878DF"/>
    <w:rsid w:val="43933B71"/>
    <w:rsid w:val="44320CFE"/>
    <w:rsid w:val="44456CBB"/>
    <w:rsid w:val="44EE4A3F"/>
    <w:rsid w:val="45311AA6"/>
    <w:rsid w:val="45677E92"/>
    <w:rsid w:val="45F61BD3"/>
    <w:rsid w:val="460E7041"/>
    <w:rsid w:val="461E3586"/>
    <w:rsid w:val="468A6AB9"/>
    <w:rsid w:val="48351183"/>
    <w:rsid w:val="483E0729"/>
    <w:rsid w:val="4878695D"/>
    <w:rsid w:val="48D7410F"/>
    <w:rsid w:val="4C940007"/>
    <w:rsid w:val="4D1E1525"/>
    <w:rsid w:val="4E02536D"/>
    <w:rsid w:val="4EFD32A5"/>
    <w:rsid w:val="4F493B97"/>
    <w:rsid w:val="4F540109"/>
    <w:rsid w:val="4FA26D27"/>
    <w:rsid w:val="503B5AFA"/>
    <w:rsid w:val="50960EAA"/>
    <w:rsid w:val="50BB73E8"/>
    <w:rsid w:val="50C27839"/>
    <w:rsid w:val="512A6F44"/>
    <w:rsid w:val="51B937D6"/>
    <w:rsid w:val="51F06B97"/>
    <w:rsid w:val="52474861"/>
    <w:rsid w:val="5250614E"/>
    <w:rsid w:val="53517844"/>
    <w:rsid w:val="5399538F"/>
    <w:rsid w:val="53BA1D7A"/>
    <w:rsid w:val="541113CB"/>
    <w:rsid w:val="5437262E"/>
    <w:rsid w:val="54D9406D"/>
    <w:rsid w:val="54E95194"/>
    <w:rsid w:val="54F111A9"/>
    <w:rsid w:val="55DB6794"/>
    <w:rsid w:val="561F1A04"/>
    <w:rsid w:val="565A79ED"/>
    <w:rsid w:val="56673700"/>
    <w:rsid w:val="56DF4939"/>
    <w:rsid w:val="57293CD3"/>
    <w:rsid w:val="573B3BF4"/>
    <w:rsid w:val="580A7380"/>
    <w:rsid w:val="58D96639"/>
    <w:rsid w:val="5A1808C1"/>
    <w:rsid w:val="5A7159F9"/>
    <w:rsid w:val="5A783568"/>
    <w:rsid w:val="5BB703BE"/>
    <w:rsid w:val="5BDB02E3"/>
    <w:rsid w:val="5C4F419C"/>
    <w:rsid w:val="5D1004CF"/>
    <w:rsid w:val="5D144503"/>
    <w:rsid w:val="5D442110"/>
    <w:rsid w:val="5DFA6372"/>
    <w:rsid w:val="5E414806"/>
    <w:rsid w:val="5E8C434B"/>
    <w:rsid w:val="5EA24536"/>
    <w:rsid w:val="5F7C2E23"/>
    <w:rsid w:val="5FA934CA"/>
    <w:rsid w:val="60194D2D"/>
    <w:rsid w:val="61F7618C"/>
    <w:rsid w:val="634E70B8"/>
    <w:rsid w:val="64597CFA"/>
    <w:rsid w:val="656B08CC"/>
    <w:rsid w:val="65B63B26"/>
    <w:rsid w:val="660C5BBD"/>
    <w:rsid w:val="668179C5"/>
    <w:rsid w:val="67121CFB"/>
    <w:rsid w:val="67BC1E24"/>
    <w:rsid w:val="68212E98"/>
    <w:rsid w:val="68A0657B"/>
    <w:rsid w:val="68F35125"/>
    <w:rsid w:val="6B05603C"/>
    <w:rsid w:val="6B162BBF"/>
    <w:rsid w:val="6B40370C"/>
    <w:rsid w:val="6C342EDB"/>
    <w:rsid w:val="6C483F97"/>
    <w:rsid w:val="6DCA1466"/>
    <w:rsid w:val="6DD207E7"/>
    <w:rsid w:val="6DED1C49"/>
    <w:rsid w:val="6EBE6F3B"/>
    <w:rsid w:val="6EE2154F"/>
    <w:rsid w:val="6F9F0362"/>
    <w:rsid w:val="70311BE9"/>
    <w:rsid w:val="7048492B"/>
    <w:rsid w:val="70C80FA9"/>
    <w:rsid w:val="70EF6FE2"/>
    <w:rsid w:val="714C4B87"/>
    <w:rsid w:val="722B3B62"/>
    <w:rsid w:val="723E70E0"/>
    <w:rsid w:val="724A4A01"/>
    <w:rsid w:val="725E2293"/>
    <w:rsid w:val="72A7738C"/>
    <w:rsid w:val="72CD27EC"/>
    <w:rsid w:val="745053EE"/>
    <w:rsid w:val="74D05584"/>
    <w:rsid w:val="74E467B8"/>
    <w:rsid w:val="74F91485"/>
    <w:rsid w:val="76004CAE"/>
    <w:rsid w:val="76B639B7"/>
    <w:rsid w:val="78072C0D"/>
    <w:rsid w:val="78955F37"/>
    <w:rsid w:val="78EE5A3A"/>
    <w:rsid w:val="791A4F58"/>
    <w:rsid w:val="795951C2"/>
    <w:rsid w:val="79755D23"/>
    <w:rsid w:val="79930536"/>
    <w:rsid w:val="79C74ACE"/>
    <w:rsid w:val="7A287C29"/>
    <w:rsid w:val="7A8D083D"/>
    <w:rsid w:val="7B1E5394"/>
    <w:rsid w:val="7B344575"/>
    <w:rsid w:val="7C2500FC"/>
    <w:rsid w:val="7D1A4854"/>
    <w:rsid w:val="7E882909"/>
    <w:rsid w:val="7E8A73ED"/>
    <w:rsid w:val="7F6D0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qFormat="1" w:uiPriority="0" w:semiHidden="0" w:name="HTML Code"/>
    <w:lsdException w:qFormat="1" w:uiPriority="0" w:semiHidden="0" w:name="HTML Definition"/>
    <w:lsdException w:qFormat="1" w:uiPriority="0" w:semiHidden="0" w:name="HTML Keyboard"/>
    <w:lsdException w:uiPriority="0" w:name="HTML Preformatted"/>
    <w:lsdException w:qFormat="1" w:uiPriority="0" w:semiHidden="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ind w:firstLine="420"/>
      <w:jc w:val="left"/>
    </w:pPr>
    <w:rPr>
      <w:rFonts w:ascii="Calibri" w:hAnsi="Calibri"/>
      <w:kern w:val="0"/>
      <w:sz w:val="24"/>
    </w:rPr>
  </w:style>
  <w:style w:type="paragraph" w:styleId="7">
    <w:name w:val="annotation subject"/>
    <w:basedOn w:val="2"/>
    <w:next w:val="2"/>
    <w:semiHidden/>
    <w:qFormat/>
    <w:uiPriority w:val="0"/>
    <w:rPr>
      <w:b/>
      <w:bCs/>
    </w:rPr>
  </w:style>
  <w:style w:type="character" w:styleId="10">
    <w:name w:val="Strong"/>
    <w:basedOn w:val="9"/>
    <w:qFormat/>
    <w:uiPriority w:val="0"/>
    <w:rPr>
      <w:rFonts w:cs="Times New Roman"/>
      <w:b/>
    </w:rPr>
  </w:style>
  <w:style w:type="character" w:styleId="11">
    <w:name w:val="FollowedHyperlink"/>
    <w:basedOn w:val="9"/>
    <w:unhideWhenUsed/>
    <w:qFormat/>
    <w:uiPriority w:val="0"/>
    <w:rPr>
      <w:color w:val="101010"/>
      <w:sz w:val="19"/>
      <w:szCs w:val="19"/>
      <w:u w:val="none"/>
    </w:rPr>
  </w:style>
  <w:style w:type="character" w:styleId="12">
    <w:name w:val="HTML Definition"/>
    <w:basedOn w:val="9"/>
    <w:unhideWhenUsed/>
    <w:qFormat/>
    <w:uiPriority w:val="0"/>
    <w:rPr>
      <w:i/>
    </w:rPr>
  </w:style>
  <w:style w:type="character" w:styleId="13">
    <w:name w:val="Hyperlink"/>
    <w:basedOn w:val="9"/>
    <w:unhideWhenUsed/>
    <w:qFormat/>
    <w:uiPriority w:val="0"/>
    <w:rPr>
      <w:color w:val="101010"/>
      <w:sz w:val="19"/>
      <w:szCs w:val="19"/>
      <w:u w:val="none"/>
    </w:rPr>
  </w:style>
  <w:style w:type="character" w:styleId="14">
    <w:name w:val="HTML Code"/>
    <w:basedOn w:val="9"/>
    <w:unhideWhenUsed/>
    <w:qFormat/>
    <w:uiPriority w:val="0"/>
    <w:rPr>
      <w:rFonts w:hint="default" w:ascii="Menlo" w:hAnsi="Menlo" w:eastAsia="Menlo" w:cs="Menlo"/>
      <w:color w:val="C7254E"/>
      <w:sz w:val="21"/>
      <w:szCs w:val="21"/>
      <w:shd w:val="clear" w:color="auto" w:fill="F9F2F4"/>
    </w:rPr>
  </w:style>
  <w:style w:type="character" w:styleId="15">
    <w:name w:val="annotation reference"/>
    <w:semiHidden/>
    <w:qFormat/>
    <w:uiPriority w:val="0"/>
    <w:rPr>
      <w:sz w:val="21"/>
      <w:szCs w:val="21"/>
    </w:rPr>
  </w:style>
  <w:style w:type="character" w:styleId="16">
    <w:name w:val="HTML Keyboard"/>
    <w:basedOn w:val="9"/>
    <w:unhideWhenUsed/>
    <w:qFormat/>
    <w:uiPriority w:val="0"/>
    <w:rPr>
      <w:rFonts w:ascii="Menlo" w:hAnsi="Menlo" w:eastAsia="Menlo" w:cs="Menlo"/>
      <w:color w:val="FFFFFF"/>
      <w:sz w:val="21"/>
      <w:szCs w:val="21"/>
      <w:shd w:val="clear" w:color="auto" w:fill="333333"/>
    </w:rPr>
  </w:style>
  <w:style w:type="character" w:styleId="17">
    <w:name w:val="HTML Sample"/>
    <w:basedOn w:val="9"/>
    <w:unhideWhenUsed/>
    <w:qFormat/>
    <w:uiPriority w:val="0"/>
    <w:rPr>
      <w:rFonts w:hint="default" w:ascii="Menlo" w:hAnsi="Menlo" w:eastAsia="Menlo" w:cs="Menlo"/>
      <w:sz w:val="21"/>
      <w:szCs w:val="21"/>
    </w:rPr>
  </w:style>
  <w:style w:type="paragraph" w:customStyle="1" w:styleId="18">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 w:type="character" w:customStyle="1" w:styleId="19">
    <w:name w:val="next"/>
    <w:basedOn w:val="9"/>
    <w:qFormat/>
    <w:uiPriority w:val="0"/>
  </w:style>
  <w:style w:type="character" w:customStyle="1" w:styleId="20">
    <w:name w:val="next1"/>
    <w:basedOn w:val="9"/>
    <w:qFormat/>
    <w:uiPriority w:val="0"/>
  </w:style>
  <w:style w:type="character" w:customStyle="1" w:styleId="21">
    <w:name w:val="next2"/>
    <w:basedOn w:val="9"/>
    <w:qFormat/>
    <w:uiPriority w:val="0"/>
  </w:style>
  <w:style w:type="character" w:customStyle="1" w:styleId="22">
    <w:name w:val="prev"/>
    <w:basedOn w:val="9"/>
    <w:qFormat/>
    <w:uiPriority w:val="0"/>
  </w:style>
  <w:style w:type="character" w:customStyle="1" w:styleId="23">
    <w:name w:val="prev1"/>
    <w:basedOn w:val="9"/>
    <w:qFormat/>
    <w:uiPriority w:val="0"/>
  </w:style>
  <w:style w:type="character" w:customStyle="1" w:styleId="24">
    <w:name w:val="time-color"/>
    <w:basedOn w:val="9"/>
    <w:qFormat/>
    <w:uiPriority w:val="0"/>
    <w:rPr>
      <w:rFonts w:hint="eastAsia" w:ascii="宋体" w:hAnsi="宋体" w:eastAsia="宋体" w:cs="宋体"/>
      <w:color w:val="000000"/>
    </w:rPr>
  </w:style>
  <w:style w:type="character" w:customStyle="1" w:styleId="25">
    <w:name w:val="zwgk-title1"/>
    <w:basedOn w:val="9"/>
    <w:qFormat/>
    <w:uiPriority w:val="0"/>
    <w:rPr>
      <w:color w:val="FF0000"/>
      <w:sz w:val="27"/>
      <w:szCs w:val="2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2019-12-26T02:56:42Z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