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监督索引号53312300421100000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盈江县委宣传部2019年预算公开目录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第一部分 盈江县委宣传部2019年部门预算编制说明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第二部分 盈江县委宣传部2019年部门预算表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盈江县委宣传部年部门预算编制说明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6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负责全县宣传思想文化系统工作，并对各乡镇、各单位宣传思想政治工作的开展实施情况进行指导、督促和检查。主要职</w:t>
      </w:r>
      <w:bookmarkStart w:id="0" w:name="_GoBack"/>
      <w:bookmarkEnd w:id="0"/>
      <w:r>
        <w:rPr>
          <w:rFonts w:ascii="宋体" w:hAnsi="宋体" w:eastAsia="宋体" w:cs="宋体"/>
          <w:i w:val="0"/>
          <w:caps w:val="0"/>
          <w:color w:val="000000"/>
          <w:spacing w:val="0"/>
          <w:kern w:val="0"/>
          <w:sz w:val="24"/>
          <w:szCs w:val="24"/>
          <w:shd w:val="clear" w:fill="FFFFFF"/>
          <w:lang w:val="en-US" w:eastAsia="zh-CN" w:bidi="ar"/>
        </w:rPr>
        <w:t>责是：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6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1.负责贯彻执行中央和省、州、县委关于意识形态方面的方针政策；规划、部署全县性的宣传思想工作；指导、协调和组织全县社会宣传工作；会同有关部门研究和改进基层宣传思想工作。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6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2.负责引导社会舆论，组织做好重大活动及重大节日的宣传工作；指导、监督、管理和协调全县新闻宣传、出版工作，对县新闻媒体实施方针政策的指导；指导、监督和管理全县网络新闻宣传，对全县新闻工作者在政治方向和方针、政策方面实施领导，联系中央、省、州各级新闻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6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3.负责结合形势和党的中心任务抓好政治理论学习，协助县委安排中心组的学习事宜；宏观协调并开展全县的理论学习工作，培训理论教育骨干，开展政治理论学习辅导活动，做好每年党员干部理论学习指导、检查和考核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6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4.负责全县对外宣传工作的总体规划，组织协调、指导和管理全县的外宣工作。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6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5.负责指导全县文化产业发展战略及规划的制定；拟定提出全县文化体制改革与文化产业发展的政策措施及意见建议；扶持发展全县重大文化产业项目；联系指导各乡镇、文化企业及相关行业协会开展工作。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6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6.负责全县群众性精神文明创建工作的规划和组织实施；协调、指导和监督全县文明城市、行业、村镇、社区、未成年人思想道德建设等各类群众性精神文明创建活动；规划、组织并开展群众文化活动，对全县的精神产品进行宏观指导、时实监督和安排协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6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7.负责对全县各类文艺协会的沟通、联络和指导管理；对全县社会科学类学会、研究会、协会的沟通、联络和指导管理。</w:t>
      </w:r>
      <w:r>
        <w:rPr>
          <w:rFonts w:hint="default" w:ascii="微软雅黑" w:hAnsi="微软雅黑" w:eastAsia="微软雅黑" w:cs="微软雅黑"/>
          <w:i w:val="0"/>
          <w:caps w:val="0"/>
          <w:color w:val="333333"/>
          <w:spacing w:val="0"/>
          <w:kern w:val="0"/>
          <w:sz w:val="21"/>
          <w:szCs w:val="21"/>
          <w:shd w:val="clear" w:fill="FFFFFF"/>
          <w:lang w:val="en-US" w:eastAsia="zh-CN" w:bidi="ar"/>
        </w:rPr>
        <w:br w:type="textWrapping"/>
      </w:r>
      <w:r>
        <w:rPr>
          <w:rFonts w:ascii="宋体" w:hAnsi="宋体" w:eastAsia="宋体" w:cs="宋体"/>
          <w:i w:val="0"/>
          <w:caps w:val="0"/>
          <w:color w:val="000000"/>
          <w:spacing w:val="0"/>
          <w:kern w:val="0"/>
          <w:sz w:val="24"/>
          <w:szCs w:val="24"/>
          <w:shd w:val="clear" w:fill="FFFFFF"/>
          <w:lang w:val="en-US" w:eastAsia="zh-CN" w:bidi="ar"/>
        </w:rPr>
        <w:t>    8.负责全县宣传思想文化系统及乡镇党委宣传干部队伍的建设工作。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9.完成县委和</w:t>
      </w:r>
      <w:r>
        <w:rPr>
          <w:rFonts w:ascii="宋体" w:hAnsi="宋体" w:eastAsia="宋体" w:cs="宋体"/>
          <w:i w:val="0"/>
          <w:caps w:val="0"/>
          <w:color w:val="000000"/>
          <w:spacing w:val="0"/>
          <w:kern w:val="0"/>
          <w:sz w:val="24"/>
          <w:szCs w:val="24"/>
          <w:shd w:val="clear" w:fill="FBFBFB"/>
          <w:lang w:val="en-US" w:eastAsia="zh-CN" w:bidi="ar"/>
        </w:rPr>
        <w:t>上级有关部门</w:t>
      </w:r>
      <w:r>
        <w:rPr>
          <w:rFonts w:ascii="宋体" w:hAnsi="宋体" w:eastAsia="宋体" w:cs="宋体"/>
          <w:i w:val="0"/>
          <w:caps w:val="0"/>
          <w:color w:val="000000"/>
          <w:spacing w:val="0"/>
          <w:kern w:val="0"/>
          <w:sz w:val="24"/>
          <w:szCs w:val="24"/>
          <w:shd w:val="clear" w:fill="FFFFFF"/>
          <w:lang w:val="en-US" w:eastAsia="zh-CN" w:bidi="ar"/>
        </w:rPr>
        <w:t>交办的其他任务。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2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内设机构为：办公室、理论股、宣传股、记者站共四个股室；县设机构有:县文明办、县文产办、县外宣办、县文联、县社科联共五个机构。领导职数为一正二副，同时设文产办副主任（副科）一名，编制为13名，目前有干部职工13人。全县15个乡镇配备有专职宣传委员和宣传员（农场宣传委员为兼职）； 103个村（居）委会、4个农场片区配备有兼职宣传员107名。组建民族“五用”宣讲队1支、成员68名。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4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一）认真开展理论学习，不断把学习宣传贯彻党的十九大精神引向深入。把学习十九大精神作为理论武装工作的重点任务，纳入“两学一做”学习教育常态化制度化的重要内容，制定周密学习计划和方案，使广大党员、干部全面准确掌握党的十九大精神。注意抓好离退休人员、新经济组织和新社会组织从业人员以及流动人口中党员的学习，确保学习全覆盖。全县各级部部门及时组织召开班子会、干部职工会、理论学习会、座谈会等多种形式，认真传达学习贯彻会议精神，带动本乡镇、本部门学习宣传贯彻十九大精神活动深入开展。各村（社区）、组（小区、生产队）要充利用村组干部会、党员大会、群众大会等机会在基层党员群众中宣传贯彻十九大精神，推动十九大精神在基层落地生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4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深入开展宣传宣讲活动，营造学习宣传贯彻十九大精神的浓厚氛围。结合边疆地区各族群众语言文化、风俗习惯、理论接受能力等实际情况，健全考核机制，强化阵地建设、队伍建设，组织文艺宣传等基层理论宣传形式，把党的十九大精神讲清楚、讲明白，让老百姓听得懂、能领会、可落实，确保</w:t>
      </w:r>
      <w:r>
        <w:rPr>
          <w:rFonts w:hint="eastAsia" w:ascii="宋体" w:hAnsi="宋体" w:cs="宋体"/>
          <w:i w:val="0"/>
          <w:caps w:val="0"/>
          <w:color w:val="000000"/>
          <w:spacing w:val="0"/>
          <w:kern w:val="0"/>
          <w:sz w:val="24"/>
          <w:szCs w:val="24"/>
          <w:shd w:val="clear" w:fill="FBFBFB"/>
          <w:lang w:val="en-US" w:eastAsia="zh-CN" w:bidi="ar"/>
        </w:rPr>
        <w:t>学习宣传贯彻习近平新时代中国特色社会主义思想和党的十九大精神</w:t>
      </w:r>
      <w:r>
        <w:rPr>
          <w:rFonts w:ascii="宋体" w:hAnsi="宋体" w:eastAsia="宋体" w:cs="宋体"/>
          <w:i w:val="0"/>
          <w:caps w:val="0"/>
          <w:color w:val="000000"/>
          <w:spacing w:val="0"/>
          <w:kern w:val="0"/>
          <w:sz w:val="24"/>
          <w:szCs w:val="24"/>
          <w:shd w:val="clear" w:fill="FBFBFB"/>
          <w:lang w:val="en-US" w:eastAsia="zh-CN" w:bidi="ar"/>
        </w:rPr>
        <w:t>走进群众，进到村村寨寨，家家户户，营造良好的学习宣传氛围。</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40" w:lineRule="atLeast"/>
        <w:ind w:left="0" w:right="0" w:firstLine="64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三）强化专题培训学习，不断巩固提升党的十九大精神学习成果。邀请省内外专家、学者以学习贯彻党的十九大精神为主题，开展一期专题讲座，为领导干部进行深层次的解读，提升领导干部对十九大精神的整体把握。</w:t>
      </w:r>
      <w:r>
        <w:rPr>
          <w:rFonts w:ascii="宋体" w:hAnsi="宋体" w:eastAsia="宋体" w:cs="宋体"/>
          <w:b w:val="0"/>
          <w:i w:val="0"/>
          <w:caps w:val="0"/>
          <w:color w:val="000000"/>
          <w:spacing w:val="0"/>
          <w:sz w:val="24"/>
          <w:szCs w:val="24"/>
          <w:shd w:val="clear" w:fill="FBFBFB"/>
        </w:rPr>
        <w:t>县委</w:t>
      </w:r>
      <w:r>
        <w:rPr>
          <w:rFonts w:ascii="宋体" w:hAnsi="宋体" w:eastAsia="宋体" w:cs="宋体"/>
          <w:i w:val="0"/>
          <w:caps w:val="0"/>
          <w:color w:val="000000"/>
          <w:spacing w:val="0"/>
          <w:sz w:val="24"/>
          <w:szCs w:val="24"/>
          <w:shd w:val="clear" w:fill="FBFBFB"/>
        </w:rPr>
        <w:t>党校要以科级以上领导干部为重点，把学习贯彻十九大精神纳入领导干部培训的重要内容，有计划地对党员干部进行系统全面培训。县社科联要加强对十九大精神的理论研究和理论阐释，全力推出一批有深度、有分量的研究成果，帮助干部群众全面准确理解党的十九大精神。各级党员领导干部要增强学习十九大精神的自觉性，努力在学懂学透上下功夫，在准确把握精神实质上下功夫，在结合实际运用操作上求实效，尤其是要加深对十九大提出的新时代、新指南、新战略的理解，使之成为全县经济社会发展的强大思想武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4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持续把握舆论导向，全面推进全县脱贫攻坚工作。要牢牢把握正确舆论导向，严格遵守组织纪律、宣传纪律，注意层层把关，着眼于统一思想、凝聚力量、振奋精神、鼓舞士气，推动全县精准脱贫工作。把学习宣传十九大精神与“自强、诚信、感恩”主题实践活动等活动相结合，向贫困群众印发十九大精神、脱贫攻坚政策普及读物，推动“自强、诚信、感恩”意识入脑入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4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进一步强化理想道德建设，广泛开展社会主义核心价值观宣传教育。坚持全民行动、干部带头，注重从家庭做起、从娃娃抓起，广泛开展社会主义核心价值观宣传教育，继承和发扬中华优秀传统文化和传统美德，积极引导人们讲道德、尊道德、守道德，追求高尚的道德理想，不断夯实新时代中国特色社会主义的思想道德基础，筑牢通向小康的“致富路”，在全县营造“自强不息，诚实守信，人人心存感恩、个个遵守公德、户户增收致富、家家和睦相处、村村倡导文明、处处体现和谐”的浓厚氛围，全面激发决战脱贫攻坚、决胜全面小康精神动力</w:t>
      </w:r>
      <w:r>
        <w:rPr>
          <w:rFonts w:ascii="宋体" w:hAnsi="宋体" w:eastAsia="宋体" w:cs="宋体"/>
          <w:i w:val="0"/>
          <w:caps w:val="0"/>
          <w:color w:val="000000"/>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根据《关于加强新形势下宣传思想文化工作的实施意见盈发〔2014〕10号）文件，为加强宣传思想文化战线队伍建设，县财攻每年给每个乡镇安排3万元宣传思想文化工作经费。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宣传各项工作经费。县委宣传部除内设机构外还设代县委行使职权机构5个，分别是文产办、文明办、外宣办以及文联、社科联等工作，为确保各机构工作正常开展。记者接待费。2018年1月份以来，加大了与中央、省、州级媒体的交流合作，共接待媒体50余次180余人，其中中央级媒体14次30人，省级媒体26次91人，州级媒体12次36人。中央、省、州级媒体对盈江的采访报道，创历史新高，共刊发稿件52条，2019年我部将继续保持高规格外宣态势，善用善管善待号各级媒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在职人员编制13人，其中：行政编制 12人，事业编制1人。在职实有11人，其中：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财政全供养</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11人，财政部分供养0人，非财政供养0人。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离退休人员 7人，其中：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离休</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0人，退休 7人 (退休人员工资已纳入社保)。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车辆编制1辆，实有车辆1辆。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其他人员:宣传员107人。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2019年部门财务总收入 270.84万元，其中：一般公共预算财政拨款270.84万元，政府性基金预算财政拨款0万元，国有资本经营预算财政拨款0万元，事业收入0万元，事业单位经营收入0万元，其他收入0万元，上年结转0万元。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2019年部门财政拨款收入 270.84万元，其中:本年收入270.84万元，上年结转0万元。本年收入中，一般公共预算财政拨款270.84万元（本级财力270.84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 270.84万元。财政拨款安排支出 270.84万元，其中，基本支出170.84万元，项目支出100万元。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2013301款行政运行137.2万元，主要用于工资福利支出92.08万元，正常公务运转经费支出6.6万元，宣传员补贴38.52万元。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2013302款一般行政管理事务100万元，主要用于乡镇宣传工作经费48万元，对外宣传工作经费52万元。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2080501款归口管理的行政单位离退休0.46万元，主要用于退休人员公务经费。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2080505款机关事业单位基本养老保险缴费支出16.69万元，主要用于在职人员养老保险缴费（单位部分）。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2080506款机关事业单位职业年金缴费支出2.41万元，主要用于在职人员退休职业年金缴费（单位部分）。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2210201款住房公积金14.12万元，主要用于在职人员住房公积金缴费（单位部分）。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经济科目分组（其中：基本支出170.84万元，项目支出100万元）。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2013301款行政运行137.2万元，主要用于1、工资福利支出92.08万元，其中：基本工资35.64万元，津贴补贴52.23万元，奖金2.97万元，绩效工资1.24万元。2、商品和服务支出6.6万元，其中：办公费1.6万元， 印刷费0.6万元，差旅费1万元，公务接待费2万元，公务用车运行维护费2万元。3、对个人和家庭的补助38.52万元，其中：生活补助38.52万元。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2013302款一般行政管理事务100万元，主要用于商品和服务支出的委托业务费乡镇宣传工作经费48万元，主要用于商品和服务支出的办公费42万元对外宣传工作经费， 印刷费2万元对外宣传工作经费，差旅费3万元对外宣传工作经费，其他交通费5万元对外宣传工作经费。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2080501款归口管理的行政单位离退休0.46万元，主要用于商品和服务支出的办公费退休人员公务经费0.46万元。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2080505款机关事业单位基本养老保险缴费支出16.69万元，主要用于在职人员工资福利支出的养老保险缴费（单位部分）16.69万元。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2080506款机关事业单位职业年金缴费支出2.41万元，主要用于在职人员工资福利支出的在职退休职业年金缴费（单位部分）2.41万元。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2210201款住房公积金14.12万元，主要用于在职人员工资福利支出的住房公积金缴费（单位部分）14.12万元。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宣传部本年无县对下专移支付资金。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根据《中华人民共和国政府采购法》的有关规定，编制了政府采购预算，共涉及采购项目1个，采购预算资金40万元。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（一）2019年基本收入预算170.84万元，较2018年基本收入预算168.17万元增加2.67万元,增加的原因是调资增资。2018年基本支出预算170.84万元，较2018年基本支出预算168.17万元增加2.67万元,增加的原因是调资增资。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2"/>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（二）</w:t>
      </w:r>
      <w:r>
        <w:rPr>
          <w:rFonts w:ascii="宋体" w:hAnsi="宋体" w:eastAsia="宋体" w:cs="宋体"/>
          <w:b w:val="0"/>
          <w:i w:val="0"/>
          <w:caps w:val="0"/>
          <w:color w:val="000000"/>
          <w:spacing w:val="0"/>
          <w:kern w:val="0"/>
          <w:sz w:val="24"/>
          <w:szCs w:val="24"/>
          <w:shd w:val="clear" w:fill="FBFBFB"/>
          <w:lang w:val="en-US" w:eastAsia="zh-CN" w:bidi="ar"/>
        </w:rPr>
        <w:t>2019年</w:t>
      </w:r>
      <w:r>
        <w:rPr>
          <w:rFonts w:ascii="宋体" w:hAnsi="宋体" w:eastAsia="宋体" w:cs="宋体"/>
          <w:i w:val="0"/>
          <w:caps w:val="0"/>
          <w:color w:val="000000"/>
          <w:spacing w:val="0"/>
          <w:kern w:val="0"/>
          <w:sz w:val="24"/>
          <w:szCs w:val="24"/>
          <w:shd w:val="clear" w:fill="FBFBFB"/>
          <w:lang w:val="en-US" w:eastAsia="zh-CN" w:bidi="ar"/>
        </w:rPr>
        <w:t>项目收入预算100万元，较2018年项目收入预算100万元持平。</w:t>
      </w:r>
      <w:r>
        <w:rPr>
          <w:rFonts w:ascii="宋体" w:hAnsi="宋体" w:eastAsia="宋体" w:cs="宋体"/>
          <w:b w:val="0"/>
          <w:i w:val="0"/>
          <w:caps w:val="0"/>
          <w:color w:val="000000"/>
          <w:spacing w:val="0"/>
          <w:kern w:val="0"/>
          <w:sz w:val="24"/>
          <w:szCs w:val="24"/>
          <w:shd w:val="clear" w:fill="FBFBFB"/>
          <w:lang w:val="en-US" w:eastAsia="zh-CN" w:bidi="ar"/>
        </w:rPr>
        <w:t>2018年</w:t>
      </w:r>
      <w:r>
        <w:rPr>
          <w:rFonts w:ascii="宋体" w:hAnsi="宋体" w:eastAsia="宋体" w:cs="宋体"/>
          <w:i w:val="0"/>
          <w:caps w:val="0"/>
          <w:color w:val="000000"/>
          <w:spacing w:val="0"/>
          <w:kern w:val="0"/>
          <w:sz w:val="24"/>
          <w:szCs w:val="24"/>
          <w:shd w:val="clear" w:fill="FBFBFB"/>
          <w:lang w:val="en-US" w:eastAsia="zh-CN" w:bidi="ar"/>
        </w:rPr>
        <w:t>项目支出预算100万元，较2018年项目支出预算100万元持平。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一般公共预算三公经费支出预算数比上年无增加（下降）变化。2019年拟安排公务接待费预算2万元，较2018年公务接待费预算2万元持平。2019年拟安排公务用车购置及运行维护费2万元，其中：购置经费0万元、运行维护费2万元，较2018年公务用车运行维护费2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42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（二）公务接待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42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拟安排公务接待费预算2万元，主要用于按规定开支的各类公务接待产生的费用。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42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420" w:right="0" w:firstLine="9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拟安排公务用车购置及运行维护费2万元，其中：购置经费0万元、运行维护费2万元，主要用于保障政府部门、党群部门、其他部门公务工作开展，拟产生的公务用车燃料费、维修费、过路过桥费、保险费等支出。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1.财政拨款（补助）收入指财政部门当年拨付的资金。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2.基本支出指为保障机构正常运转、完成日常工作任务而发生的人员支出和公用支出。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3.项目支出指在基本支出之外为完成相关行政任务和事业发展目标所发生的支出。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宣传部2019年年部门预算机关运行经费支出6.6万元，与上年6.6万元对比持平。部门机关运行经费主要用于维护正常机关运行的水电费、印刷费、报刊费、租车费、差旅费、接待费、正常办公费等。与上年比无增减变化。</w:t>
      </w:r>
      <w:r>
        <w:rPr>
          <w:rFonts w:ascii="Tahoma" w:hAnsi="Tahoma" w:eastAsia="Tahoma" w:cs="Tahoma"/>
          <w:i w:val="0"/>
          <w:caps w:val="0"/>
          <w:color w:val="333333"/>
          <w:spacing w:val="0"/>
          <w:kern w:val="0"/>
          <w:sz w:val="20"/>
          <w:szCs w:val="20"/>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2019年单位预算财政拨款收入270.84万元其中：基本支出170.84万元，主要用于发放人员工资，机关事业单位基本养老保险缴费支出、住房公积金，支付公用经费确保机构正常运转。项目支出100万元，主要用于宣传思想文化战线队伍建设，宣传思想文化工作经费，保持高规格外宣态势，善用善管善待号各级媒体，作好对外宣传工作。 </w:t>
      </w:r>
    </w:p>
    <w:p/>
    <w:p>
      <w:pPr>
        <w:widowControl/>
        <w:ind w:firstLine="600" w:firstLineChars="200"/>
        <w:jc w:val="left"/>
        <w:rPr>
          <w:rFonts w:eastAsia="仿宋_GB2312"/>
          <w:kern w:val="0"/>
          <w:sz w:val="30"/>
          <w:szCs w:val="30"/>
        </w:rPr>
      </w:pPr>
      <w:r>
        <w:rPr>
          <w:rFonts w:hint="eastAsia" w:ascii="楷体_GB2312" w:eastAsia="楷体_GB2312"/>
          <w:kern w:val="0"/>
          <w:sz w:val="30"/>
          <w:szCs w:val="30"/>
        </w:rPr>
        <w:t xml:space="preserve"> </w:t>
      </w:r>
    </w:p>
    <w:p>
      <w:pPr>
        <w:rPr>
          <w:rFonts w:ascii="Arial" w:hAnsi="Arial" w:eastAsia="Arial" w:cs="Arial"/>
          <w:b/>
          <w:sz w:val="36"/>
        </w:rPr>
      </w:pPr>
      <w:r>
        <w:rPr>
          <w:rFonts w:ascii="Arial" w:hAnsi="Arial" w:eastAsia="Arial" w:cs="Arial"/>
          <w:b/>
          <w:sz w:val="36"/>
        </w:rPr>
        <w:t>监督索引号53312300421100111</w:t>
      </w:r>
    </w:p>
    <w:sectPr>
      <w:headerReference r:id="rId5" w:type="default"/>
      <w:headerReference r:id="rId6"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5AF"/>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0A7E"/>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56660"/>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863CAC"/>
    <w:rsid w:val="03F0214E"/>
    <w:rsid w:val="06325B44"/>
    <w:rsid w:val="09A962E9"/>
    <w:rsid w:val="0AB77A2F"/>
    <w:rsid w:val="1A0B3DDD"/>
    <w:rsid w:val="2CF33627"/>
    <w:rsid w:val="39466C4F"/>
    <w:rsid w:val="47B077A8"/>
    <w:rsid w:val="4CBC110E"/>
    <w:rsid w:val="559F0D1B"/>
    <w:rsid w:val="5ED1699D"/>
    <w:rsid w:val="606E7D6D"/>
    <w:rsid w:val="640E2D67"/>
    <w:rsid w:val="690D6E53"/>
    <w:rsid w:val="6C6775B2"/>
    <w:rsid w:val="724A4A01"/>
    <w:rsid w:val="73F631BA"/>
    <w:rsid w:val="75184483"/>
    <w:rsid w:val="77715661"/>
    <w:rsid w:val="7B0C4BA9"/>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rPr>
  </w:style>
  <w:style w:type="paragraph" w:styleId="8">
    <w:name w:val="annotation subject"/>
    <w:basedOn w:val="3"/>
    <w:next w:val="3"/>
    <w:semiHidden/>
    <w:qFormat/>
    <w:uiPriority w:val="0"/>
    <w:rPr>
      <w:b/>
      <w:bCs/>
    </w:rPr>
  </w:style>
  <w:style w:type="character" w:styleId="11">
    <w:name w:val="Strong"/>
    <w:basedOn w:val="10"/>
    <w:qFormat/>
    <w:uiPriority w:val="0"/>
    <w:rPr>
      <w:b/>
      <w:bCs/>
    </w:rPr>
  </w:style>
  <w:style w:type="character" w:styleId="12">
    <w:name w:val="annotation reference"/>
    <w:semiHidden/>
    <w:qFormat/>
    <w:uiPriority w:val="0"/>
    <w:rPr>
      <w:sz w:val="21"/>
      <w:szCs w:val="21"/>
    </w:rPr>
  </w:style>
  <w:style w:type="paragraph" w:customStyle="1" w:styleId="13">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206</Words>
  <Characters>1179</Characters>
  <Lines>9</Lines>
  <Paragraphs>2</Paragraphs>
  <TotalTime>0</TotalTime>
  <ScaleCrop>false</ScaleCrop>
  <LinksUpToDate>false</LinksUpToDate>
  <CharactersWithSpaces>1383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2024-06-19T09:20:28Z</dcterms:modified>
  <dc:title>年部门预算编制说明</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2491BEA0855D4A63A69679EDAB9C6E01</vt:lpwstr>
  </property>
</Properties>
</file>