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监督索引号53312300443400000</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政务服务管理局</w:t>
      </w:r>
      <w:r>
        <w:rPr>
          <w:rFonts w:hint="eastAsia" w:ascii="方正小标宋_GBK" w:hAnsi="方正小标宋_GBK" w:eastAsia="方正小标宋_GBK" w:cs="方正小标宋_GBK"/>
          <w:sz w:val="44"/>
          <w:szCs w:val="44"/>
          <w:lang w:val="en-US" w:eastAsia="zh-CN"/>
        </w:rPr>
        <w:t>2019</w:t>
      </w:r>
      <w:r>
        <w:rPr>
          <w:rFonts w:hint="eastAsia" w:ascii="方正小标宋_GBK" w:hAnsi="方正小标宋_GBK" w:eastAsia="方正小标宋_GBK" w:cs="方正小标宋_GBK"/>
          <w:sz w:val="44"/>
          <w:szCs w:val="44"/>
        </w:rPr>
        <w:t>年</w:t>
      </w:r>
      <w:r>
        <w:rPr>
          <w:rFonts w:hint="eastAsia" w:ascii="方正小标宋_GBK" w:hAnsi="方正小标宋_GBK" w:eastAsia="方正小标宋_GBK" w:cs="方正小标宋_GBK"/>
          <w:sz w:val="44"/>
          <w:szCs w:val="44"/>
          <w:lang w:eastAsia="zh-CN"/>
        </w:rPr>
        <w:t>部门</w:t>
      </w:r>
      <w:r>
        <w:rPr>
          <w:rFonts w:hint="eastAsia" w:ascii="方正小标宋_GBK" w:hAnsi="方正小标宋_GBK" w:eastAsia="方正小标宋_GBK" w:cs="方正小标宋_GBK"/>
          <w:sz w:val="44"/>
          <w:szCs w:val="44"/>
        </w:rPr>
        <w:t>预算</w:t>
      </w:r>
      <w:r>
        <w:rPr>
          <w:rFonts w:hint="eastAsia" w:ascii="方正小标宋_GBK" w:hAnsi="方正小标宋_GBK" w:eastAsia="方正小标宋_GBK" w:cs="方正小标宋_GBK"/>
          <w:sz w:val="44"/>
          <w:szCs w:val="44"/>
          <w:lang w:eastAsia="zh-CN"/>
        </w:rPr>
        <w:t>公开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目录</w:t>
      </w:r>
    </w:p>
    <w:p>
      <w:pPr>
        <w:jc w:val="left"/>
        <w:rPr>
          <w:rFonts w:hint="eastAsia" w:ascii="黑体" w:hAnsi="黑体" w:eastAsia="黑体"/>
          <w:sz w:val="30"/>
          <w:szCs w:val="30"/>
        </w:rPr>
      </w:pPr>
    </w:p>
    <w:p>
      <w:pPr>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第一部分 </w:t>
      </w:r>
      <w:r>
        <w:rPr>
          <w:rFonts w:hint="eastAsia" w:ascii="方正黑体_GBK" w:hAnsi="方正黑体_GBK" w:eastAsia="方正黑体_GBK" w:cs="方正黑体_GBK"/>
          <w:sz w:val="32"/>
          <w:szCs w:val="32"/>
          <w:lang w:eastAsia="zh-CN"/>
        </w:rPr>
        <w:t>政务服务管理局</w:t>
      </w:r>
      <w:r>
        <w:rPr>
          <w:rFonts w:hint="eastAsia" w:ascii="方正黑体_GBK" w:hAnsi="方正黑体_GBK" w:eastAsia="方正黑体_GBK" w:cs="方正黑体_GBK"/>
          <w:sz w:val="32"/>
          <w:szCs w:val="32"/>
          <w:lang w:val="en-US" w:eastAsia="zh-CN"/>
        </w:rPr>
        <w:t>2019</w:t>
      </w:r>
      <w:r>
        <w:rPr>
          <w:rFonts w:hint="eastAsia" w:ascii="方正黑体_GBK" w:hAnsi="方正黑体_GBK" w:eastAsia="方正黑体_GBK" w:cs="方正黑体_GBK"/>
          <w:sz w:val="32"/>
          <w:szCs w:val="32"/>
        </w:rPr>
        <w:t>年部门预算编制说明</w:t>
      </w:r>
    </w:p>
    <w:p>
      <w:pPr>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第二部分 </w:t>
      </w:r>
      <w:r>
        <w:rPr>
          <w:rFonts w:hint="eastAsia" w:ascii="方正黑体_GBK" w:hAnsi="方正黑体_GBK" w:eastAsia="方正黑体_GBK" w:cs="方正黑体_GBK"/>
          <w:sz w:val="32"/>
          <w:szCs w:val="32"/>
          <w:lang w:eastAsia="zh-CN"/>
        </w:rPr>
        <w:t>政务服务管理局</w:t>
      </w:r>
      <w:r>
        <w:rPr>
          <w:rFonts w:hint="eastAsia" w:ascii="方正黑体_GBK" w:hAnsi="方正黑体_GBK" w:eastAsia="方正黑体_GBK" w:cs="方正黑体_GBK"/>
          <w:sz w:val="32"/>
          <w:szCs w:val="32"/>
          <w:lang w:val="en-US" w:eastAsia="zh-CN"/>
        </w:rPr>
        <w:t>2019</w:t>
      </w:r>
      <w:r>
        <w:rPr>
          <w:rFonts w:hint="eastAsia" w:ascii="方正黑体_GBK" w:hAnsi="方正黑体_GBK" w:eastAsia="方正黑体_GBK" w:cs="方正黑体_GBK"/>
          <w:sz w:val="32"/>
          <w:szCs w:val="32"/>
        </w:rPr>
        <w:t>年部门预算表</w:t>
      </w:r>
    </w:p>
    <w:p>
      <w:pPr>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w:t>
      </w:r>
      <w:r>
        <w:rPr>
          <w:rFonts w:hint="eastAsia" w:eastAsia="方正仿宋_GBK" w:cs="Times New Roman"/>
          <w:sz w:val="32"/>
          <w:szCs w:val="32"/>
          <w:lang w:eastAsia="zh-CN"/>
        </w:rPr>
        <w:t>部门预算公开表目录</w:t>
      </w:r>
    </w:p>
    <w:p>
      <w:pPr>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二、部门收</w:t>
      </w:r>
      <w:r>
        <w:rPr>
          <w:rFonts w:hint="eastAsia" w:eastAsia="方正仿宋_GBK" w:cs="Times New Roman"/>
          <w:sz w:val="32"/>
          <w:szCs w:val="32"/>
          <w:lang w:eastAsia="zh-CN"/>
        </w:rPr>
        <w:t>支</w:t>
      </w:r>
      <w:r>
        <w:rPr>
          <w:rFonts w:hint="default" w:ascii="Times New Roman" w:hAnsi="Times New Roman" w:eastAsia="方正仿宋_GBK" w:cs="Times New Roman"/>
          <w:sz w:val="32"/>
          <w:szCs w:val="32"/>
        </w:rPr>
        <w:t>总表</w:t>
      </w:r>
    </w:p>
    <w:p>
      <w:pPr>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三、部门</w:t>
      </w:r>
      <w:r>
        <w:rPr>
          <w:rFonts w:hint="eastAsia" w:eastAsia="方正仿宋_GBK" w:cs="Times New Roman"/>
          <w:sz w:val="32"/>
          <w:szCs w:val="32"/>
          <w:lang w:eastAsia="zh-CN"/>
        </w:rPr>
        <w:t>收入</w:t>
      </w:r>
      <w:r>
        <w:rPr>
          <w:rFonts w:hint="default" w:ascii="Times New Roman" w:hAnsi="Times New Roman" w:eastAsia="方正仿宋_GBK" w:cs="Times New Roman"/>
          <w:sz w:val="32"/>
          <w:szCs w:val="32"/>
        </w:rPr>
        <w:t>总表</w:t>
      </w:r>
    </w:p>
    <w:p>
      <w:pPr>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w:t>
      </w:r>
      <w:r>
        <w:rPr>
          <w:rFonts w:hint="eastAsia" w:eastAsia="方正仿宋_GBK" w:cs="Times New Roman"/>
          <w:sz w:val="32"/>
          <w:szCs w:val="32"/>
          <w:lang w:eastAsia="zh-CN"/>
        </w:rPr>
        <w:t>部门支出总表</w:t>
      </w:r>
    </w:p>
    <w:p>
      <w:pPr>
        <w:jc w:val="left"/>
        <w:rPr>
          <w:rFonts w:hint="default" w:ascii="Times New Roman" w:hAnsi="Times New Roman" w:eastAsia="方正仿宋_GBK" w:cs="Times New Roman"/>
          <w:sz w:val="32"/>
          <w:szCs w:val="32"/>
        </w:rPr>
      </w:pPr>
      <w:r>
        <w:rPr>
          <w:rFonts w:hint="eastAsia" w:eastAsia="方正仿宋_GBK" w:cs="Times New Roman"/>
          <w:sz w:val="32"/>
          <w:szCs w:val="32"/>
          <w:lang w:eastAsia="zh-CN"/>
        </w:rPr>
        <w:t>五、</w:t>
      </w:r>
      <w:r>
        <w:rPr>
          <w:rFonts w:hint="default" w:ascii="Times New Roman" w:hAnsi="Times New Roman" w:eastAsia="方正仿宋_GBK" w:cs="Times New Roman"/>
          <w:sz w:val="32"/>
          <w:szCs w:val="32"/>
        </w:rPr>
        <w:t>财政拨款收支</w:t>
      </w:r>
      <w:r>
        <w:rPr>
          <w:rFonts w:hint="eastAsia" w:eastAsia="方正仿宋_GBK" w:cs="Times New Roman"/>
          <w:sz w:val="32"/>
          <w:szCs w:val="32"/>
          <w:lang w:eastAsia="zh-CN"/>
        </w:rPr>
        <w:t>预算总</w:t>
      </w:r>
      <w:r>
        <w:rPr>
          <w:rFonts w:hint="default" w:ascii="Times New Roman" w:hAnsi="Times New Roman" w:eastAsia="方正仿宋_GBK" w:cs="Times New Roman"/>
          <w:sz w:val="32"/>
          <w:szCs w:val="32"/>
        </w:rPr>
        <w:t>表</w:t>
      </w:r>
    </w:p>
    <w:p>
      <w:pPr>
        <w:jc w:val="left"/>
        <w:rPr>
          <w:rFonts w:hint="default" w:ascii="Times New Roman" w:hAnsi="Times New Roman" w:eastAsia="方正仿宋_GBK" w:cs="Times New Roman"/>
          <w:sz w:val="32"/>
          <w:szCs w:val="32"/>
        </w:rPr>
      </w:pPr>
      <w:r>
        <w:rPr>
          <w:rFonts w:hint="eastAsia" w:eastAsia="方正仿宋_GBK" w:cs="Times New Roman"/>
          <w:sz w:val="32"/>
          <w:szCs w:val="32"/>
          <w:lang w:eastAsia="zh-CN"/>
        </w:rPr>
        <w:t>六</w:t>
      </w:r>
      <w:r>
        <w:rPr>
          <w:rFonts w:hint="default" w:ascii="Times New Roman" w:hAnsi="Times New Roman" w:eastAsia="方正仿宋_GBK" w:cs="Times New Roman"/>
          <w:sz w:val="32"/>
          <w:szCs w:val="32"/>
        </w:rPr>
        <w:t>、部门一般公共预算支出表</w:t>
      </w:r>
    </w:p>
    <w:p>
      <w:pPr>
        <w:jc w:val="left"/>
        <w:rPr>
          <w:rFonts w:hint="default" w:ascii="Times New Roman" w:hAnsi="Times New Roman" w:eastAsia="方正仿宋_GBK" w:cs="Times New Roman"/>
          <w:sz w:val="32"/>
          <w:szCs w:val="32"/>
        </w:rPr>
      </w:pPr>
      <w:r>
        <w:rPr>
          <w:rFonts w:hint="eastAsia" w:eastAsia="方正仿宋_GBK" w:cs="Times New Roman"/>
          <w:sz w:val="32"/>
          <w:szCs w:val="32"/>
          <w:lang w:eastAsia="zh-CN"/>
        </w:rPr>
        <w:t>七</w:t>
      </w:r>
      <w:r>
        <w:rPr>
          <w:rFonts w:hint="default" w:ascii="Times New Roman" w:hAnsi="Times New Roman" w:eastAsia="方正仿宋_GBK" w:cs="Times New Roman"/>
          <w:sz w:val="32"/>
          <w:szCs w:val="32"/>
        </w:rPr>
        <w:t>、基本支出</w:t>
      </w:r>
      <w:r>
        <w:rPr>
          <w:rFonts w:hint="eastAsia" w:eastAsia="方正仿宋_GBK" w:cs="Times New Roman"/>
          <w:sz w:val="32"/>
          <w:szCs w:val="32"/>
          <w:lang w:eastAsia="zh-CN"/>
        </w:rPr>
        <w:t>预算</w:t>
      </w:r>
      <w:r>
        <w:rPr>
          <w:rFonts w:hint="default" w:ascii="Times New Roman" w:hAnsi="Times New Roman" w:eastAsia="方正仿宋_GBK" w:cs="Times New Roman"/>
          <w:sz w:val="32"/>
          <w:szCs w:val="32"/>
        </w:rPr>
        <w:t>表</w:t>
      </w:r>
    </w:p>
    <w:p>
      <w:pPr>
        <w:jc w:val="left"/>
        <w:rPr>
          <w:rFonts w:hint="default" w:ascii="Times New Roman" w:hAnsi="Times New Roman" w:eastAsia="方正仿宋_GBK" w:cs="Times New Roman"/>
          <w:sz w:val="32"/>
          <w:szCs w:val="32"/>
        </w:rPr>
      </w:pPr>
      <w:r>
        <w:rPr>
          <w:rFonts w:hint="eastAsia" w:eastAsia="方正仿宋_GBK" w:cs="Times New Roman"/>
          <w:sz w:val="32"/>
          <w:szCs w:val="32"/>
          <w:lang w:eastAsia="zh-CN"/>
        </w:rPr>
        <w:t>八</w:t>
      </w:r>
      <w:r>
        <w:rPr>
          <w:rFonts w:hint="default" w:ascii="Times New Roman" w:hAnsi="Times New Roman" w:eastAsia="方正仿宋_GBK" w:cs="Times New Roman"/>
          <w:sz w:val="32"/>
          <w:szCs w:val="32"/>
        </w:rPr>
        <w:t>、部门政府性基金预算支出情况表</w:t>
      </w:r>
    </w:p>
    <w:p>
      <w:pPr>
        <w:jc w:val="left"/>
        <w:rPr>
          <w:rFonts w:hint="default" w:ascii="Times New Roman" w:hAnsi="Times New Roman" w:eastAsia="方正仿宋_GBK" w:cs="Times New Roman"/>
          <w:sz w:val="32"/>
          <w:szCs w:val="32"/>
        </w:rPr>
      </w:pPr>
      <w:r>
        <w:rPr>
          <w:rFonts w:hint="eastAsia" w:eastAsia="方正仿宋_GBK" w:cs="Times New Roman"/>
          <w:sz w:val="32"/>
          <w:szCs w:val="32"/>
          <w:lang w:eastAsia="zh-CN"/>
        </w:rPr>
        <w:t>九</w:t>
      </w:r>
      <w:r>
        <w:rPr>
          <w:rFonts w:hint="default" w:ascii="Times New Roman" w:hAnsi="Times New Roman" w:eastAsia="方正仿宋_GBK" w:cs="Times New Roman"/>
          <w:sz w:val="32"/>
          <w:szCs w:val="32"/>
        </w:rPr>
        <w:t>、财政拨款支出明细表（按经济科目分类）</w:t>
      </w:r>
    </w:p>
    <w:p>
      <w:pPr>
        <w:jc w:val="left"/>
        <w:rPr>
          <w:rFonts w:hint="default" w:ascii="Times New Roman" w:hAnsi="Times New Roman" w:eastAsia="方正仿宋_GBK" w:cs="Times New Roman"/>
          <w:sz w:val="32"/>
          <w:szCs w:val="32"/>
        </w:rPr>
      </w:pPr>
      <w:r>
        <w:rPr>
          <w:rFonts w:hint="eastAsia" w:eastAsia="方正仿宋_GBK" w:cs="Times New Roman"/>
          <w:sz w:val="32"/>
          <w:szCs w:val="32"/>
          <w:lang w:eastAsia="zh-CN"/>
        </w:rPr>
        <w:t>十</w:t>
      </w:r>
      <w:r>
        <w:rPr>
          <w:rFonts w:hint="default" w:ascii="Times New Roman" w:hAnsi="Times New Roman" w:eastAsia="方正仿宋_GBK" w:cs="Times New Roman"/>
          <w:sz w:val="32"/>
          <w:szCs w:val="32"/>
        </w:rPr>
        <w:t>、“三公”经费</w:t>
      </w:r>
      <w:r>
        <w:rPr>
          <w:rFonts w:hint="eastAsia" w:eastAsia="方正仿宋_GBK" w:cs="Times New Roman"/>
          <w:sz w:val="32"/>
          <w:szCs w:val="32"/>
          <w:lang w:eastAsia="zh-CN"/>
        </w:rPr>
        <w:t>公共预算财政拨款</w:t>
      </w:r>
      <w:r>
        <w:rPr>
          <w:rFonts w:hint="default" w:ascii="Times New Roman" w:hAnsi="Times New Roman" w:eastAsia="方正仿宋_GBK" w:cs="Times New Roman"/>
          <w:sz w:val="32"/>
          <w:szCs w:val="32"/>
        </w:rPr>
        <w:t>支出情况表</w:t>
      </w:r>
    </w:p>
    <w:p>
      <w:pPr>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十</w:t>
      </w:r>
      <w:r>
        <w:rPr>
          <w:rFonts w:hint="eastAsia" w:eastAsia="方正仿宋_GBK" w:cs="Times New Roman"/>
          <w:sz w:val="32"/>
          <w:szCs w:val="32"/>
          <w:lang w:eastAsia="zh-CN"/>
        </w:rPr>
        <w:t>一</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县</w:t>
      </w:r>
      <w:r>
        <w:rPr>
          <w:rFonts w:hint="default" w:ascii="Times New Roman" w:hAnsi="Times New Roman" w:eastAsia="方正仿宋_GBK" w:cs="Times New Roman"/>
          <w:sz w:val="32"/>
          <w:szCs w:val="32"/>
        </w:rPr>
        <w:t>本级项目支出绩效目标表（本次下达）</w:t>
      </w:r>
    </w:p>
    <w:p>
      <w:pPr>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十</w:t>
      </w:r>
      <w:r>
        <w:rPr>
          <w:rFonts w:hint="eastAsia" w:eastAsia="方正仿宋_GBK" w:cs="Times New Roman"/>
          <w:sz w:val="32"/>
          <w:szCs w:val="32"/>
          <w:lang w:eastAsia="zh-CN"/>
        </w:rPr>
        <w:t>二</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县</w:t>
      </w:r>
      <w:r>
        <w:rPr>
          <w:rFonts w:hint="default" w:ascii="Times New Roman" w:hAnsi="Times New Roman" w:eastAsia="方正仿宋_GBK" w:cs="Times New Roman"/>
          <w:sz w:val="32"/>
          <w:szCs w:val="32"/>
        </w:rPr>
        <w:t>本级项目支出绩效目标表（另文下达）</w:t>
      </w:r>
    </w:p>
    <w:p>
      <w:pPr>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十</w:t>
      </w:r>
      <w:r>
        <w:rPr>
          <w:rFonts w:hint="eastAsia" w:eastAsia="方正仿宋_GBK" w:cs="Times New Roman"/>
          <w:sz w:val="32"/>
          <w:szCs w:val="32"/>
          <w:lang w:eastAsia="zh-CN"/>
        </w:rPr>
        <w:t>三</w:t>
      </w:r>
      <w:r>
        <w:rPr>
          <w:rFonts w:hint="default" w:ascii="Times New Roman" w:hAnsi="Times New Roman" w:eastAsia="方正仿宋_GBK" w:cs="Times New Roman"/>
          <w:sz w:val="32"/>
          <w:szCs w:val="32"/>
        </w:rPr>
        <w:t>、对下绩效目标表</w:t>
      </w:r>
    </w:p>
    <w:p>
      <w:pPr>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十</w:t>
      </w:r>
      <w:r>
        <w:rPr>
          <w:rFonts w:hint="eastAsia" w:eastAsia="方正仿宋_GBK" w:cs="Times New Roman"/>
          <w:sz w:val="32"/>
          <w:szCs w:val="32"/>
          <w:lang w:eastAsia="zh-CN"/>
        </w:rPr>
        <w:t>四</w:t>
      </w:r>
      <w:r>
        <w:rPr>
          <w:rFonts w:hint="default" w:ascii="Times New Roman" w:hAnsi="Times New Roman" w:eastAsia="方正仿宋_GBK" w:cs="Times New Roman"/>
          <w:sz w:val="32"/>
          <w:szCs w:val="32"/>
        </w:rPr>
        <w:t>、政府采购表</w:t>
      </w:r>
    </w:p>
    <w:p>
      <w:pPr>
        <w:jc w:val="left"/>
        <w:rPr>
          <w:rFonts w:hint="default" w:ascii="Times New Roman" w:hAnsi="Times New Roman" w:eastAsia="方正仿宋_GBK" w:cs="Times New Roman"/>
          <w:sz w:val="32"/>
          <w:szCs w:val="32"/>
        </w:rPr>
      </w:pPr>
    </w:p>
    <w:p>
      <w:pPr>
        <w:jc w:val="left"/>
        <w:rPr>
          <w:rFonts w:hint="eastAsia" w:ascii="Times New Roman" w:hAnsi="Times New Roman" w:eastAsia="仿宋_GB2312"/>
          <w:sz w:val="32"/>
          <w:szCs w:val="32"/>
        </w:rPr>
      </w:pPr>
      <w:bookmarkStart w:id="0" w:name="_GoBack"/>
      <w:bookmarkEnd w:id="0"/>
    </w:p>
    <w:p>
      <w:pPr>
        <w:jc w:val="left"/>
        <w:rPr>
          <w:rFonts w:hint="eastAsia" w:ascii="Times New Roman" w:hAnsi="Times New Roman" w:eastAsia="仿宋_GB2312"/>
          <w:sz w:val="30"/>
          <w:szCs w:val="30"/>
        </w:rPr>
      </w:pPr>
    </w:p>
    <w:p>
      <w:pPr>
        <w:jc w:val="left"/>
        <w:rPr>
          <w:rFonts w:hint="eastAsia" w:ascii="Times New Roman" w:hAnsi="Times New Roman" w:eastAsia="仿宋_GB2312"/>
          <w:sz w:val="30"/>
          <w:szCs w:val="30"/>
        </w:rPr>
      </w:pP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政务服务管理局</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widowControl/>
        <w:jc w:val="left"/>
        <w:rPr>
          <w:rFonts w:ascii="黑体" w:hAnsi="黑体" w:eastAsia="黑体"/>
          <w:kern w:val="0"/>
          <w:sz w:val="30"/>
          <w:szCs w:val="30"/>
        </w:rPr>
      </w:pPr>
    </w:p>
    <w:p>
      <w:pPr>
        <w:widowControl/>
        <w:ind w:firstLine="800" w:firstLineChars="25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一、基本职能及主要工作</w:t>
      </w:r>
    </w:p>
    <w:p>
      <w:pPr>
        <w:widowControl/>
        <w:ind w:firstLine="640" w:firstLineChars="200"/>
        <w:jc w:val="left"/>
        <w:rPr>
          <w:rFonts w:hint="eastAsia" w:ascii="方正楷体_GBK" w:hAnsi="方正楷体_GBK" w:eastAsia="方正楷体_GBK" w:cs="方正楷体_GBK"/>
          <w:b/>
          <w:kern w:val="0"/>
          <w:sz w:val="32"/>
          <w:szCs w:val="32"/>
        </w:rPr>
      </w:pPr>
      <w:r>
        <w:rPr>
          <w:rFonts w:hint="eastAsia" w:ascii="方正楷体_GBK" w:hAnsi="方正楷体_GBK" w:eastAsia="方正楷体_GBK" w:cs="方正楷体_GBK"/>
          <w:kern w:val="0"/>
          <w:sz w:val="32"/>
          <w:szCs w:val="32"/>
        </w:rPr>
        <w:t>（一）部门主要职责</w:t>
      </w:r>
    </w:p>
    <w:p>
      <w:pPr>
        <w:widowControl/>
        <w:ind w:firstLine="640" w:firstLineChars="200"/>
        <w:jc w:val="left"/>
        <w:rPr>
          <w:rFonts w:hint="eastAsia" w:ascii="方正楷体_GBK" w:hAnsi="方正楷体_GBK" w:eastAsia="方正楷体_GBK" w:cs="方正楷体_GBK"/>
          <w:kern w:val="0"/>
          <w:sz w:val="32"/>
          <w:szCs w:val="32"/>
        </w:rPr>
      </w:pPr>
      <w:r>
        <w:rPr>
          <w:rFonts w:hint="eastAsia" w:ascii="仿宋_GB2312" w:hAnsi="仿宋_GB2312" w:eastAsia="仿宋_GB2312" w:cs="仿宋_GB2312"/>
          <w:sz w:val="32"/>
          <w:szCs w:val="32"/>
        </w:rPr>
        <w:t>主要负责行政审批制度改革、政府自身建设、</w:t>
      </w:r>
      <w:r>
        <w:rPr>
          <w:rFonts w:hint="eastAsia" w:ascii="仿宋_GB2312" w:hAnsi="仿宋_GB2312" w:eastAsia="仿宋_GB2312" w:cs="仿宋_GB2312"/>
          <w:sz w:val="32"/>
          <w:szCs w:val="32"/>
          <w:shd w:val="clear" w:color="auto" w:fill="FFFFFF"/>
        </w:rPr>
        <w:t>为民服务体系建设、投资项目</w:t>
      </w:r>
      <w:r>
        <w:rPr>
          <w:rFonts w:hint="eastAsia" w:ascii="仿宋_GB2312" w:hAnsi="仿宋_GB2312" w:eastAsia="仿宋_GB2312" w:cs="仿宋_GB2312"/>
          <w:sz w:val="32"/>
          <w:szCs w:val="32"/>
          <w:shd w:val="clear" w:color="auto" w:fill="FFFFFF"/>
          <w:lang w:eastAsia="zh-CN"/>
        </w:rPr>
        <w:t>联合</w:t>
      </w:r>
      <w:r>
        <w:rPr>
          <w:rFonts w:hint="eastAsia" w:ascii="仿宋_GB2312" w:hAnsi="仿宋_GB2312" w:eastAsia="仿宋_GB2312" w:cs="仿宋_GB2312"/>
          <w:sz w:val="32"/>
          <w:szCs w:val="32"/>
          <w:shd w:val="clear" w:color="auto" w:fill="FFFFFF"/>
        </w:rPr>
        <w:t>审批、</w:t>
      </w:r>
      <w:r>
        <w:rPr>
          <w:rFonts w:hint="eastAsia" w:ascii="仿宋_GB2312" w:hAnsi="仿宋_GB2312" w:eastAsia="仿宋_GB2312" w:cs="仿宋_GB2312"/>
          <w:sz w:val="32"/>
          <w:szCs w:val="32"/>
        </w:rPr>
        <w:t>中介超市、投资项目在线审批监管平台、</w:t>
      </w:r>
      <w:r>
        <w:rPr>
          <w:rFonts w:hint="eastAsia" w:ascii="仿宋_GB2312" w:hAnsi="仿宋_GB2312" w:eastAsia="仿宋_GB2312" w:cs="仿宋_GB2312"/>
          <w:sz w:val="32"/>
          <w:szCs w:val="32"/>
          <w:shd w:val="clear" w:color="auto" w:fill="FFFFFF"/>
        </w:rPr>
        <w:t>政务服务事项清理</w:t>
      </w:r>
      <w:r>
        <w:rPr>
          <w:rFonts w:hint="eastAsia" w:ascii="仿宋_GB2312" w:hAnsi="仿宋_GB2312" w:eastAsia="仿宋_GB2312" w:cs="仿宋_GB2312"/>
          <w:sz w:val="32"/>
          <w:szCs w:val="32"/>
          <w:shd w:val="clear" w:color="auto" w:fill="FFFFFF"/>
          <w:lang w:eastAsia="zh-CN"/>
        </w:rPr>
        <w:t>、公共资源交易综合监督、</w:t>
      </w:r>
      <w:r>
        <w:rPr>
          <w:rFonts w:hint="eastAsia" w:ascii="仿宋_GB2312" w:hAnsi="仿宋_GB2312" w:eastAsia="仿宋_GB2312" w:cs="仿宋_GB2312"/>
          <w:sz w:val="32"/>
          <w:szCs w:val="32"/>
          <w:lang w:eastAsia="zh-CN"/>
        </w:rPr>
        <w:t>“12345”政府热线、互联网+政务服务</w:t>
      </w:r>
      <w:r>
        <w:rPr>
          <w:rFonts w:hint="eastAsia" w:ascii="仿宋_GB2312" w:hAnsi="仿宋_GB2312" w:eastAsia="仿宋_GB2312" w:cs="仿宋_GB2312"/>
          <w:sz w:val="32"/>
          <w:szCs w:val="32"/>
          <w:shd w:val="clear" w:color="auto" w:fill="FFFFFF"/>
        </w:rPr>
        <w:t>和政务服务网上大厅等工作</w:t>
      </w:r>
      <w:r>
        <w:rPr>
          <w:rFonts w:hint="eastAsia" w:ascii="仿宋_GB2312" w:hAnsi="仿宋_GB2312" w:eastAsia="仿宋_GB2312" w:cs="仿宋_GB2312"/>
          <w:sz w:val="32"/>
          <w:szCs w:val="32"/>
        </w:rPr>
        <w:t>，并对政务服务中心、投资项目审批服务中心、公共资源交易中心及政府采购和出让中心进行管理，</w:t>
      </w:r>
      <w:r>
        <w:rPr>
          <w:rFonts w:hint="eastAsia" w:ascii="仿宋_GB2312" w:hAnsi="仿宋_GB2312" w:eastAsia="仿宋_GB2312" w:cs="仿宋_GB2312"/>
          <w:kern w:val="0"/>
          <w:sz w:val="32"/>
          <w:szCs w:val="32"/>
        </w:rPr>
        <w:t>为服务对象提供</w:t>
      </w:r>
      <w:r>
        <w:rPr>
          <w:rFonts w:hint="eastAsia" w:ascii="仿宋_GB2312" w:hAnsi="仿宋_GB2312" w:eastAsia="仿宋_GB2312" w:cs="仿宋_GB2312"/>
          <w:sz w:val="32"/>
          <w:szCs w:val="32"/>
        </w:rPr>
        <w:t>“优质、规范、便捷”的政务服务平台</w:t>
      </w:r>
      <w:r>
        <w:rPr>
          <w:rFonts w:hint="eastAsia" w:ascii="仿宋_GB2312" w:hAnsi="仿宋_GB2312" w:eastAsia="仿宋_GB2312" w:cs="仿宋_GB2312"/>
          <w:kern w:val="0"/>
          <w:sz w:val="32"/>
          <w:szCs w:val="32"/>
        </w:rPr>
        <w:t>和“公开、公正、公平”的公共资源交易服务平台。</w:t>
      </w:r>
      <w:r>
        <w:rPr>
          <w:rFonts w:hint="eastAsia" w:ascii="仿宋_GB2312" w:hAnsi="仿宋_GB2312" w:eastAsia="仿宋_GB2312" w:cs="仿宋_GB2312"/>
          <w:kern w:val="0"/>
          <w:sz w:val="32"/>
          <w:szCs w:val="32"/>
        </w:rPr>
        <w:br w:type="textWrapping"/>
      </w:r>
      <w:r>
        <w:rPr>
          <w:rFonts w:hint="eastAsia" w:eastAsia="方正仿宋_GBK" w:cs="Times New Roman"/>
          <w:kern w:val="0"/>
          <w:sz w:val="32"/>
          <w:szCs w:val="32"/>
          <w:lang w:val="en-US" w:eastAsia="zh-CN"/>
        </w:rPr>
        <w:t xml:space="preserve">   </w:t>
      </w:r>
      <w:r>
        <w:rPr>
          <w:rFonts w:hint="eastAsia" w:ascii="方正楷体_GBK" w:hAnsi="方正楷体_GBK" w:eastAsia="方正楷体_GBK" w:cs="方正楷体_GBK"/>
          <w:kern w:val="0"/>
          <w:sz w:val="32"/>
          <w:szCs w:val="32"/>
        </w:rPr>
        <w:t>（二）机构设置情况</w:t>
      </w:r>
    </w:p>
    <w:p>
      <w:pPr>
        <w:autoSpaceDE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根据州、县机构改革实施方案精神，2019年重新组建县政务服务管理局</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rPr>
        <w:t>是盈江县人民政府工作部门，正科级单位，加挂盈江县行政审批局和盈江县公共资源交易管理局牌子。下设</w:t>
      </w:r>
      <w:r>
        <w:rPr>
          <w:rFonts w:hint="eastAsia" w:ascii="仿宋_GB2312" w:hAnsi="仿宋_GB2312" w:eastAsia="仿宋_GB2312" w:cs="仿宋_GB2312"/>
          <w:sz w:val="32"/>
          <w:szCs w:val="32"/>
          <w:shd w:val="clear" w:color="auto" w:fill="FFFFFF"/>
        </w:rPr>
        <w:t>县公共资源交易中心、县政府采购和出让中心、县投资项目审批服务中心3个事业单位。</w:t>
      </w:r>
      <w:r>
        <w:rPr>
          <w:rFonts w:hint="eastAsia" w:ascii="仿宋_GB2312" w:hAnsi="仿宋_GB2312" w:eastAsia="仿宋_GB2312" w:cs="仿宋_GB2312"/>
          <w:sz w:val="32"/>
          <w:szCs w:val="32"/>
        </w:rPr>
        <w:t>全局下设综合室、政务服务股、行政审批改革股、市场服务股、建设审批股、投资审批股、公共资源交易监督股7个股室。核定编制</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名，现有干部职工</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名。</w:t>
      </w:r>
    </w:p>
    <w:p>
      <w:pPr>
        <w:widowControl/>
        <w:ind w:firstLine="640" w:firstLineChars="200"/>
        <w:jc w:val="left"/>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（三）重点工作概述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按照“深化简政放权”的要求，纵深推进“放管服”改革，推动政务服务工作再上新台阶。</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rPr>
        <w:t>加快推进政务服务中心标准化建设</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加快推进新建政务服务中心建设步伐，探索集行政审批、政务服务和公共资源交易为一体的综合服务场所和“最多跑一次”的工作格局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积极推进乡镇为民服务中心和村级为民服务站标准化建设进程，建成职能清晰、上下联动、运转有序、机制完善、保障有力的政务服务体系，充分打造示范点，推进乡村为民服务中心的规范化、高效化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深化“放管服”改革“六个一”行动，</w:t>
      </w:r>
      <w:r>
        <w:rPr>
          <w:rFonts w:hint="eastAsia" w:ascii="仿宋_GB2312" w:hAnsi="仿宋_GB2312" w:eastAsia="仿宋_GB2312" w:cs="仿宋_GB2312"/>
          <w:kern w:val="0"/>
          <w:sz w:val="32"/>
          <w:szCs w:val="32"/>
        </w:rPr>
        <w:t>做好县行政审批局运行各项前期准备工作。</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rPr>
        <w:t>大力推进行政审批制度改革。积极与各部门协调，动态清理审批事项，编制办事指南和业务手册，采用网上申报审批办理与窗口实体办理相结合的方式，拓宽申报渠道，提高审批质量和效率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做好承接省、州取消下放的行政许可事项，纳入政务服务平台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加快推进"放管服"改革走向深入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大力推行“互联网＋政务服务”工作，加快推进“一颗印章管审批”、政务服务事项集中办、一个窗口综合办等工作，不断简化行政审批环节，缩短办理时限，提高行政审批效率，保障政务服务平台畅通</w:t>
      </w:r>
      <w:r>
        <w:rPr>
          <w:rFonts w:hint="eastAsia" w:ascii="仿宋_GB2312" w:hAnsi="仿宋_GB2312" w:eastAsia="仿宋_GB2312" w:cs="仿宋_GB2312"/>
          <w:kern w:val="0"/>
          <w:sz w:val="32"/>
          <w:szCs w:val="32"/>
        </w:rPr>
        <w:t>。</w:t>
      </w:r>
      <w:r>
        <w:rPr>
          <w:rFonts w:hint="eastAsia" w:ascii="仿宋_GB2312" w:hAnsi="仿宋_GB2312" w:eastAsia="仿宋_GB2312" w:cs="仿宋_GB2312"/>
          <w:b/>
          <w:bCs/>
          <w:kern w:val="0"/>
          <w:sz w:val="32"/>
          <w:szCs w:val="32"/>
          <w:lang w:eastAsia="zh-CN"/>
        </w:rPr>
        <w:t>四是</w:t>
      </w:r>
      <w:r>
        <w:rPr>
          <w:rFonts w:hint="eastAsia" w:ascii="仿宋_GB2312" w:hAnsi="仿宋_GB2312" w:eastAsia="仿宋_GB2312" w:cs="仿宋_GB2312"/>
          <w:sz w:val="32"/>
          <w:szCs w:val="32"/>
        </w:rPr>
        <w:t>进一步强化公共资源交易管理。加强公共资源交易活动的全过程监督管理，全面推进公共资源交易项目全流程电子化交易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shd w:val="clear" w:color="auto" w:fill="FFFFFF"/>
        </w:rPr>
        <w:t>充实完善评标专家库建设。在现有专家的基础上，不断</w:t>
      </w:r>
      <w:r>
        <w:rPr>
          <w:rFonts w:hint="eastAsia" w:ascii="仿宋_GB2312" w:hAnsi="仿宋_GB2312" w:eastAsia="仿宋_GB2312" w:cs="仿宋_GB2312"/>
          <w:sz w:val="32"/>
          <w:szCs w:val="32"/>
        </w:rPr>
        <w:t>把符合资质条件的人员充实到评标专家库内，不断健全完善评标专家库建设、管理、培训、使用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扎实推进远程异地评标工作常态化制度化。</w:t>
      </w:r>
      <w:r>
        <w:rPr>
          <w:rFonts w:hint="eastAsia" w:ascii="仿宋_GB2312" w:hAnsi="仿宋_GB2312" w:eastAsia="仿宋_GB2312" w:cs="仿宋_GB2312"/>
          <w:b/>
          <w:bCs/>
          <w:sz w:val="32"/>
          <w:szCs w:val="32"/>
          <w:lang w:eastAsia="zh-CN"/>
        </w:rPr>
        <w:t>五是</w:t>
      </w:r>
      <w:r>
        <w:rPr>
          <w:rFonts w:hint="eastAsia" w:ascii="仿宋_GB2312" w:hAnsi="仿宋_GB2312" w:eastAsia="仿宋_GB2312" w:cs="仿宋_GB2312"/>
          <w:color w:val="000000"/>
          <w:sz w:val="32"/>
          <w:szCs w:val="32"/>
        </w:rPr>
        <w:t>全面推动从严治党向纵深发展。</w:t>
      </w:r>
      <w:r>
        <w:rPr>
          <w:rFonts w:hint="eastAsia" w:ascii="仿宋_GB2312" w:hAnsi="仿宋_GB2312" w:eastAsia="仿宋_GB2312" w:cs="仿宋_GB2312"/>
          <w:sz w:val="32"/>
          <w:szCs w:val="32"/>
        </w:rPr>
        <w:t>严格执行中央八项规定精神，严格执行各种规章制度，加强党的建设，抓好干部作风建设、效能建设、廉政建设等工作，切实用习近平新时代中国特色社会主义思想武装头脑，树立良好的政务服务形象。</w:t>
      </w:r>
      <w:r>
        <w:rPr>
          <w:rFonts w:hint="eastAsia" w:ascii="仿宋_GB2312" w:hAnsi="仿宋_GB2312" w:eastAsia="仿宋_GB2312" w:cs="仿宋_GB2312"/>
          <w:b/>
          <w:bCs/>
          <w:sz w:val="32"/>
          <w:szCs w:val="32"/>
          <w:lang w:eastAsia="zh-CN"/>
        </w:rPr>
        <w:t>六是</w:t>
      </w:r>
      <w:r>
        <w:rPr>
          <w:rFonts w:hint="eastAsia" w:ascii="仿宋_GB2312" w:hAnsi="仿宋_GB2312" w:eastAsia="仿宋_GB2312" w:cs="仿宋_GB2312"/>
          <w:sz w:val="32"/>
          <w:szCs w:val="32"/>
        </w:rPr>
        <w:t>扎实抓好挂钩点帮扶工作。深入推进精准扶贫工作，因地制宜，因势利导，扎实开展“听党话、跟党走、感党恩”主题宣讲活动，扎实抓好帮扶点产业发展、养殖扶持、助学扶持、实用技术培训、提升人居环境、基础设施建设和村集体经济等工作，逐步改善群众生活条件，扶助困难群众增收致富，确保挂钩村组脱贫摘帽，共奔小康。</w:t>
      </w:r>
      <w:r>
        <w:rPr>
          <w:rFonts w:hint="eastAsia" w:ascii="仿宋_GB2312" w:hAnsi="仿宋_GB2312" w:eastAsia="仿宋_GB2312" w:cs="仿宋_GB2312"/>
          <w:b/>
          <w:bCs/>
          <w:sz w:val="32"/>
          <w:szCs w:val="32"/>
          <w:lang w:eastAsia="zh-CN"/>
        </w:rPr>
        <w:t>七是</w:t>
      </w:r>
      <w:r>
        <w:rPr>
          <w:rFonts w:hint="eastAsia" w:ascii="仿宋_GB2312" w:hAnsi="仿宋_GB2312" w:eastAsia="仿宋_GB2312" w:cs="仿宋_GB2312"/>
          <w:sz w:val="32"/>
          <w:szCs w:val="32"/>
          <w:lang w:eastAsia="zh-CN"/>
        </w:rPr>
        <w:t>抓实意识形态工作。</w:t>
      </w:r>
      <w:r>
        <w:rPr>
          <w:rFonts w:hint="eastAsia" w:ascii="仿宋_GB2312" w:hAnsi="仿宋_GB2312" w:eastAsia="仿宋_GB2312" w:cs="仿宋_GB2312"/>
          <w:sz w:val="32"/>
          <w:szCs w:val="32"/>
        </w:rPr>
        <w:t>认真落实</w:t>
      </w:r>
      <w:r>
        <w:rPr>
          <w:rFonts w:hint="eastAsia" w:ascii="仿宋_GB2312" w:hAnsi="仿宋_GB2312" w:eastAsia="仿宋_GB2312" w:cs="仿宋_GB2312"/>
          <w:sz w:val="32"/>
          <w:szCs w:val="32"/>
          <w:lang w:eastAsia="zh-CN"/>
        </w:rPr>
        <w:t>主要领导</w:t>
      </w:r>
      <w:r>
        <w:rPr>
          <w:rFonts w:hint="eastAsia" w:ascii="仿宋_GB2312" w:hAnsi="仿宋_GB2312" w:eastAsia="仿宋_GB2312" w:cs="仿宋_GB2312"/>
          <w:sz w:val="32"/>
          <w:szCs w:val="32"/>
        </w:rPr>
        <w:t>意识形态工作</w:t>
      </w:r>
      <w:r>
        <w:rPr>
          <w:rFonts w:hint="eastAsia" w:ascii="仿宋_GB2312" w:hAnsi="仿宋_GB2312" w:eastAsia="仿宋_GB2312" w:cs="仿宋_GB2312"/>
          <w:sz w:val="32"/>
          <w:szCs w:val="32"/>
          <w:lang w:eastAsia="zh-CN"/>
        </w:rPr>
        <w:t>责任</w:t>
      </w:r>
      <w:r>
        <w:rPr>
          <w:rFonts w:hint="eastAsia" w:ascii="仿宋_GB2312" w:hAnsi="仿宋_GB2312" w:eastAsia="仿宋_GB2312" w:cs="仿宋_GB2312"/>
          <w:sz w:val="32"/>
          <w:szCs w:val="32"/>
        </w:rPr>
        <w:t>制度，突出学习型党组织建设抓理论武装，突出提升</w:t>
      </w:r>
      <w:r>
        <w:rPr>
          <w:rFonts w:hint="eastAsia" w:ascii="仿宋_GB2312" w:hAnsi="仿宋_GB2312" w:eastAsia="仿宋_GB2312" w:cs="仿宋_GB2312"/>
          <w:sz w:val="32"/>
          <w:szCs w:val="32"/>
          <w:lang w:eastAsia="zh-CN"/>
        </w:rPr>
        <w:t>政务服务</w:t>
      </w:r>
      <w:r>
        <w:rPr>
          <w:rFonts w:hint="eastAsia" w:ascii="仿宋_GB2312" w:hAnsi="仿宋_GB2312" w:eastAsia="仿宋_GB2312" w:cs="仿宋_GB2312"/>
          <w:sz w:val="32"/>
          <w:szCs w:val="32"/>
        </w:rPr>
        <w:t>形象抓舆论引导，突出文明创建抓社会主义核心价值体系建设，体现</w:t>
      </w:r>
      <w:r>
        <w:rPr>
          <w:rFonts w:hint="eastAsia" w:ascii="仿宋_GB2312" w:hAnsi="仿宋_GB2312" w:eastAsia="仿宋_GB2312" w:cs="仿宋_GB2312"/>
          <w:sz w:val="32"/>
          <w:szCs w:val="32"/>
          <w:lang w:eastAsia="zh-CN"/>
        </w:rPr>
        <w:t>政务服务</w:t>
      </w:r>
      <w:r>
        <w:rPr>
          <w:rFonts w:hint="eastAsia" w:ascii="仿宋_GB2312" w:hAnsi="仿宋_GB2312" w:eastAsia="仿宋_GB2312" w:cs="仿宋_GB2312"/>
          <w:sz w:val="32"/>
          <w:szCs w:val="32"/>
        </w:rPr>
        <w:t>工作特色，展现了</w:t>
      </w:r>
      <w:r>
        <w:rPr>
          <w:rFonts w:hint="eastAsia" w:ascii="仿宋_GB2312" w:hAnsi="仿宋_GB2312" w:eastAsia="仿宋_GB2312" w:cs="仿宋_GB2312"/>
          <w:sz w:val="32"/>
          <w:szCs w:val="32"/>
          <w:lang w:eastAsia="zh-CN"/>
        </w:rPr>
        <w:t>务服务</w:t>
      </w:r>
      <w:r>
        <w:rPr>
          <w:rFonts w:hint="eastAsia" w:ascii="仿宋_GB2312" w:hAnsi="仿宋_GB2312" w:eastAsia="仿宋_GB2312" w:cs="仿宋_GB2312"/>
          <w:sz w:val="32"/>
          <w:szCs w:val="32"/>
        </w:rPr>
        <w:t>形象。</w:t>
      </w:r>
      <w:r>
        <w:rPr>
          <w:rFonts w:hint="eastAsia" w:ascii="仿宋_GB2312" w:hAnsi="仿宋_GB2312" w:eastAsia="仿宋_GB2312" w:cs="仿宋_GB2312"/>
          <w:b/>
          <w:bCs/>
          <w:sz w:val="32"/>
          <w:szCs w:val="32"/>
          <w:lang w:eastAsia="zh-CN"/>
        </w:rPr>
        <w:t>八是</w:t>
      </w:r>
      <w:r>
        <w:rPr>
          <w:rFonts w:hint="eastAsia" w:ascii="仿宋_GB2312" w:hAnsi="仿宋_GB2312" w:eastAsia="仿宋_GB2312" w:cs="仿宋_GB2312"/>
          <w:sz w:val="32"/>
          <w:szCs w:val="32"/>
        </w:rPr>
        <w:t>按时完成</w:t>
      </w:r>
      <w:r>
        <w:rPr>
          <w:rFonts w:hint="eastAsia" w:ascii="仿宋_GB2312" w:hAnsi="仿宋_GB2312" w:eastAsia="仿宋_GB2312" w:cs="仿宋_GB2312"/>
          <w:sz w:val="32"/>
          <w:szCs w:val="32"/>
          <w:lang w:eastAsia="zh-CN"/>
        </w:rPr>
        <w:t>县委、县政府</w:t>
      </w:r>
      <w:r>
        <w:rPr>
          <w:rFonts w:hint="eastAsia" w:ascii="仿宋_GB2312" w:hAnsi="仿宋_GB2312" w:eastAsia="仿宋_GB2312" w:cs="仿宋_GB2312"/>
          <w:sz w:val="32"/>
          <w:szCs w:val="32"/>
        </w:rPr>
        <w:t>安排的各阶段中心工作任务。</w:t>
      </w:r>
    </w:p>
    <w:p>
      <w:pPr>
        <w:widowControl/>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二、预算单位基本情况</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我部门编制</w:t>
      </w:r>
      <w:r>
        <w:rPr>
          <w:rFonts w:hint="eastAsia" w:ascii="仿宋_GB2312" w:hAnsi="仿宋_GB2312" w:eastAsia="仿宋_GB2312" w:cs="仿宋_GB2312"/>
          <w:kern w:val="0"/>
          <w:sz w:val="32"/>
          <w:szCs w:val="32"/>
          <w:lang w:val="en-US" w:eastAsia="zh-CN"/>
        </w:rPr>
        <w:t>2019</w:t>
      </w:r>
      <w:r>
        <w:rPr>
          <w:rFonts w:hint="eastAsia" w:ascii="仿宋_GB2312" w:hAnsi="仿宋_GB2312" w:eastAsia="仿宋_GB2312" w:cs="仿宋_GB2312"/>
          <w:kern w:val="0"/>
          <w:sz w:val="32"/>
          <w:szCs w:val="32"/>
        </w:rPr>
        <w:t>年部门预算单位共</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个。其中：财政全供给单位</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个；部分供给单位</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个；特殊供给单位</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个；自收自支单位</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个。财政全供给单位中行政单位</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个；参公管理事业单位</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个；非参公管理事业单位</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个。截止20</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rPr>
        <w:t>年11月统计，部门基本情况如下：</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在职人员编制</w:t>
      </w:r>
      <w:r>
        <w:rPr>
          <w:rFonts w:hint="eastAsia" w:ascii="仿宋_GB2312" w:hAnsi="仿宋_GB2312" w:eastAsia="仿宋_GB2312" w:cs="仿宋_GB2312"/>
          <w:kern w:val="0"/>
          <w:sz w:val="32"/>
          <w:szCs w:val="32"/>
          <w:lang w:val="en-US" w:eastAsia="zh-CN"/>
        </w:rPr>
        <w:t>17</w:t>
      </w:r>
      <w:r>
        <w:rPr>
          <w:rFonts w:hint="eastAsia" w:ascii="仿宋_GB2312" w:hAnsi="仿宋_GB2312" w:eastAsia="仿宋_GB2312" w:cs="仿宋_GB2312"/>
          <w:kern w:val="0"/>
          <w:sz w:val="32"/>
          <w:szCs w:val="32"/>
        </w:rPr>
        <w:t xml:space="preserve">人，其中：行政编制 </w:t>
      </w:r>
      <w:r>
        <w:rPr>
          <w:rFonts w:hint="eastAsia" w:ascii="仿宋_GB2312" w:hAnsi="仿宋_GB2312" w:eastAsia="仿宋_GB2312" w:cs="仿宋_GB2312"/>
          <w:kern w:val="0"/>
          <w:sz w:val="32"/>
          <w:szCs w:val="32"/>
          <w:lang w:val="en-US" w:eastAsia="zh-CN"/>
        </w:rPr>
        <w:t>17</w:t>
      </w:r>
      <w:r>
        <w:rPr>
          <w:rFonts w:hint="eastAsia" w:ascii="仿宋_GB2312" w:hAnsi="仿宋_GB2312" w:eastAsia="仿宋_GB2312" w:cs="仿宋_GB2312"/>
          <w:kern w:val="0"/>
          <w:sz w:val="32"/>
          <w:szCs w:val="32"/>
        </w:rPr>
        <w:t>人，事业编制</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人。在职实有</w:t>
      </w:r>
      <w:r>
        <w:rPr>
          <w:rFonts w:hint="eastAsia" w:ascii="仿宋_GB2312" w:hAnsi="仿宋_GB2312" w:eastAsia="仿宋_GB2312" w:cs="仿宋_GB2312"/>
          <w:kern w:val="0"/>
          <w:sz w:val="32"/>
          <w:szCs w:val="32"/>
          <w:lang w:val="en-US" w:eastAsia="zh-CN"/>
        </w:rPr>
        <w:t>17</w:t>
      </w:r>
      <w:r>
        <w:rPr>
          <w:rFonts w:hint="eastAsia" w:ascii="仿宋_GB2312" w:hAnsi="仿宋_GB2312" w:eastAsia="仿宋_GB2312" w:cs="仿宋_GB2312"/>
          <w:kern w:val="0"/>
          <w:sz w:val="32"/>
          <w:szCs w:val="32"/>
        </w:rPr>
        <w:t>人，其中： 财政全供养</w:t>
      </w:r>
      <w:r>
        <w:rPr>
          <w:rFonts w:hint="eastAsia" w:ascii="仿宋_GB2312" w:hAnsi="仿宋_GB2312" w:eastAsia="仿宋_GB2312" w:cs="仿宋_GB2312"/>
          <w:kern w:val="0"/>
          <w:sz w:val="32"/>
          <w:szCs w:val="32"/>
          <w:lang w:val="en-US" w:eastAsia="zh-CN"/>
        </w:rPr>
        <w:t>17</w:t>
      </w:r>
      <w:r>
        <w:rPr>
          <w:rFonts w:hint="eastAsia" w:ascii="仿宋_GB2312" w:hAnsi="仿宋_GB2312" w:eastAsia="仿宋_GB2312" w:cs="仿宋_GB2312"/>
          <w:kern w:val="0"/>
          <w:sz w:val="32"/>
          <w:szCs w:val="32"/>
        </w:rPr>
        <w:t>人，财政部分供养</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人，非财政供养</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人。</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离退休人员</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人，其中： 离休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人，退休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人。</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车辆编制</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辆，实有车辆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w:t>
      </w:r>
    </w:p>
    <w:p>
      <w:pPr>
        <w:widowControl/>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三、预算单位收入情况</w:t>
      </w:r>
    </w:p>
    <w:p>
      <w:pPr>
        <w:widowControl/>
        <w:ind w:firstLine="480" w:firstLineChars="150"/>
        <w:jc w:val="left"/>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（一）部门财务收入情况</w:t>
      </w:r>
    </w:p>
    <w:p>
      <w:pPr>
        <w:widowControl/>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2019</w:t>
      </w:r>
      <w:r>
        <w:rPr>
          <w:rFonts w:hint="eastAsia" w:ascii="仿宋_GB2312" w:hAnsi="仿宋_GB2312" w:eastAsia="仿宋_GB2312" w:cs="仿宋_GB2312"/>
          <w:kern w:val="0"/>
          <w:sz w:val="32"/>
          <w:szCs w:val="32"/>
        </w:rPr>
        <w:t xml:space="preserve">年部门财务总收入 </w:t>
      </w:r>
      <w:r>
        <w:rPr>
          <w:rFonts w:hint="eastAsia" w:ascii="仿宋_GB2312" w:hAnsi="仿宋_GB2312" w:eastAsia="仿宋_GB2312" w:cs="仿宋_GB2312"/>
          <w:kern w:val="0"/>
          <w:sz w:val="32"/>
          <w:szCs w:val="32"/>
          <w:lang w:val="en-US" w:eastAsia="zh-CN"/>
        </w:rPr>
        <w:t>307.51</w:t>
      </w:r>
      <w:r>
        <w:rPr>
          <w:rFonts w:hint="eastAsia" w:ascii="仿宋_GB2312" w:hAnsi="仿宋_GB2312" w:eastAsia="仿宋_GB2312" w:cs="仿宋_GB2312"/>
          <w:kern w:val="0"/>
          <w:sz w:val="32"/>
          <w:szCs w:val="32"/>
        </w:rPr>
        <w:t>万元，其中：一般公共预算财政拨款</w:t>
      </w:r>
      <w:r>
        <w:rPr>
          <w:rFonts w:hint="eastAsia" w:ascii="仿宋_GB2312" w:hAnsi="仿宋_GB2312" w:eastAsia="仿宋_GB2312" w:cs="仿宋_GB2312"/>
          <w:kern w:val="0"/>
          <w:sz w:val="32"/>
          <w:szCs w:val="32"/>
          <w:lang w:val="en-US" w:eastAsia="zh-CN"/>
        </w:rPr>
        <w:t>307.51</w:t>
      </w:r>
      <w:r>
        <w:rPr>
          <w:rFonts w:hint="eastAsia" w:ascii="仿宋_GB2312" w:hAnsi="仿宋_GB2312" w:eastAsia="仿宋_GB2312" w:cs="仿宋_GB2312"/>
          <w:kern w:val="0"/>
          <w:sz w:val="32"/>
          <w:szCs w:val="32"/>
        </w:rPr>
        <w:t>万元，政府性基金预算财政拨款</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万元，国有资本经营预算财政拨款</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万元，事业收入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万元，事业单位经营收入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万元，上年结转</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widowControl/>
        <w:ind w:firstLine="480" w:firstLineChars="150"/>
        <w:jc w:val="left"/>
        <w:rPr>
          <w:rFonts w:hint="eastAsia"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（二）财政拨款收入情况</w:t>
      </w:r>
    </w:p>
    <w:p>
      <w:pPr>
        <w:widowControl/>
        <w:ind w:firstLine="800" w:firstLineChars="2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2019</w:t>
      </w:r>
      <w:r>
        <w:rPr>
          <w:rFonts w:hint="eastAsia" w:ascii="仿宋_GB2312" w:hAnsi="仿宋_GB2312" w:eastAsia="仿宋_GB2312" w:cs="仿宋_GB2312"/>
          <w:kern w:val="0"/>
          <w:sz w:val="32"/>
          <w:szCs w:val="32"/>
        </w:rPr>
        <w:t>年部门财政拨款收入</w:t>
      </w:r>
      <w:r>
        <w:rPr>
          <w:rFonts w:hint="eastAsia" w:ascii="仿宋_GB2312" w:hAnsi="仿宋_GB2312" w:eastAsia="仿宋_GB2312" w:cs="仿宋_GB2312"/>
          <w:kern w:val="0"/>
          <w:sz w:val="32"/>
          <w:szCs w:val="32"/>
          <w:lang w:val="en-US" w:eastAsia="zh-CN"/>
        </w:rPr>
        <w:t>307.51</w:t>
      </w:r>
      <w:r>
        <w:rPr>
          <w:rFonts w:hint="eastAsia" w:ascii="仿宋_GB2312" w:hAnsi="仿宋_GB2312" w:eastAsia="仿宋_GB2312" w:cs="仿宋_GB2312"/>
          <w:kern w:val="0"/>
          <w:sz w:val="32"/>
          <w:szCs w:val="32"/>
        </w:rPr>
        <w:t>万元，其中:本年收入</w:t>
      </w:r>
      <w:r>
        <w:rPr>
          <w:rFonts w:hint="eastAsia" w:ascii="仿宋_GB2312" w:hAnsi="仿宋_GB2312" w:eastAsia="仿宋_GB2312" w:cs="仿宋_GB2312"/>
          <w:kern w:val="0"/>
          <w:sz w:val="32"/>
          <w:szCs w:val="32"/>
          <w:lang w:val="en-US" w:eastAsia="zh-CN"/>
        </w:rPr>
        <w:t>307.51</w:t>
      </w:r>
      <w:r>
        <w:rPr>
          <w:rFonts w:hint="eastAsia" w:ascii="仿宋_GB2312" w:hAnsi="仿宋_GB2312" w:eastAsia="仿宋_GB2312" w:cs="仿宋_GB2312"/>
          <w:kern w:val="0"/>
          <w:sz w:val="32"/>
          <w:szCs w:val="32"/>
        </w:rPr>
        <w:t>万元，上年结转</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万元。本年收入中，一般公共预算财政拨款</w:t>
      </w:r>
      <w:r>
        <w:rPr>
          <w:rFonts w:hint="eastAsia" w:ascii="仿宋_GB2312" w:hAnsi="仿宋_GB2312" w:eastAsia="仿宋_GB2312" w:cs="仿宋_GB2312"/>
          <w:kern w:val="0"/>
          <w:sz w:val="32"/>
          <w:szCs w:val="32"/>
          <w:lang w:val="en-US" w:eastAsia="zh-CN"/>
        </w:rPr>
        <w:t>307.51</w:t>
      </w:r>
      <w:r>
        <w:rPr>
          <w:rFonts w:hint="eastAsia" w:ascii="仿宋_GB2312" w:hAnsi="仿宋_GB2312" w:eastAsia="仿宋_GB2312" w:cs="仿宋_GB2312"/>
          <w:kern w:val="0"/>
          <w:sz w:val="32"/>
          <w:szCs w:val="32"/>
        </w:rPr>
        <w:t>万元（本级财力</w:t>
      </w:r>
      <w:r>
        <w:rPr>
          <w:rFonts w:hint="eastAsia" w:ascii="仿宋_GB2312" w:hAnsi="仿宋_GB2312" w:eastAsia="仿宋_GB2312" w:cs="仿宋_GB2312"/>
          <w:kern w:val="0"/>
          <w:sz w:val="32"/>
          <w:szCs w:val="32"/>
          <w:lang w:val="en-US" w:eastAsia="zh-CN"/>
        </w:rPr>
        <w:t>307.51</w:t>
      </w:r>
      <w:r>
        <w:rPr>
          <w:rFonts w:hint="eastAsia" w:ascii="仿宋_GB2312" w:hAnsi="仿宋_GB2312" w:eastAsia="仿宋_GB2312" w:cs="仿宋_GB2312"/>
          <w:kern w:val="0"/>
          <w:sz w:val="32"/>
          <w:szCs w:val="32"/>
        </w:rPr>
        <w:t>万元，专项收入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万元，执法办案补助</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万元，收费成本补偿</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万元，财政专户管理的收入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万元，国有资源（资产）有偿使用成本补偿</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万元），政府性基金预算财政拨款</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万元，国有资本经营预算财政拨款</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widowControl/>
        <w:numPr>
          <w:ilvl w:val="0"/>
          <w:numId w:val="0"/>
        </w:num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四、</w:t>
      </w:r>
      <w:r>
        <w:rPr>
          <w:rFonts w:hint="eastAsia" w:ascii="仿宋_GB2312" w:hAnsi="仿宋_GB2312" w:eastAsia="仿宋_GB2312" w:cs="仿宋_GB2312"/>
          <w:kern w:val="0"/>
          <w:sz w:val="32"/>
          <w:szCs w:val="32"/>
        </w:rPr>
        <w:t>预算单位支出情况</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（本条分组按项级科目细化）</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2019</w:t>
      </w:r>
      <w:r>
        <w:rPr>
          <w:rFonts w:hint="eastAsia" w:ascii="仿宋_GB2312" w:hAnsi="仿宋_GB2312" w:eastAsia="仿宋_GB2312" w:cs="仿宋_GB2312"/>
          <w:kern w:val="0"/>
          <w:sz w:val="32"/>
          <w:szCs w:val="32"/>
        </w:rPr>
        <w:t xml:space="preserve">年部门预算总支出 </w:t>
      </w:r>
      <w:r>
        <w:rPr>
          <w:rFonts w:hint="eastAsia" w:ascii="仿宋_GB2312" w:hAnsi="仿宋_GB2312" w:eastAsia="仿宋_GB2312" w:cs="仿宋_GB2312"/>
          <w:kern w:val="0"/>
          <w:sz w:val="32"/>
          <w:szCs w:val="32"/>
          <w:lang w:val="en-US" w:eastAsia="zh-CN"/>
        </w:rPr>
        <w:t>307.51</w:t>
      </w:r>
      <w:r>
        <w:rPr>
          <w:rFonts w:hint="eastAsia" w:ascii="仿宋_GB2312" w:hAnsi="仿宋_GB2312" w:eastAsia="仿宋_GB2312" w:cs="仿宋_GB2312"/>
          <w:kern w:val="0"/>
          <w:sz w:val="32"/>
          <w:szCs w:val="32"/>
        </w:rPr>
        <w:t xml:space="preserve">万元。财政拨款安排支出 </w:t>
      </w:r>
      <w:r>
        <w:rPr>
          <w:rFonts w:hint="eastAsia" w:ascii="仿宋_GB2312" w:hAnsi="仿宋_GB2312" w:eastAsia="仿宋_GB2312" w:cs="仿宋_GB2312"/>
          <w:kern w:val="0"/>
          <w:sz w:val="32"/>
          <w:szCs w:val="32"/>
          <w:lang w:val="en-US" w:eastAsia="zh-CN"/>
        </w:rPr>
        <w:t>307.51</w:t>
      </w:r>
      <w:r>
        <w:rPr>
          <w:rFonts w:hint="eastAsia" w:ascii="仿宋_GB2312" w:hAnsi="仿宋_GB2312" w:eastAsia="仿宋_GB2312" w:cs="仿宋_GB2312"/>
          <w:kern w:val="0"/>
          <w:sz w:val="32"/>
          <w:szCs w:val="32"/>
        </w:rPr>
        <w:t>万元，其中，基本支出</w:t>
      </w:r>
      <w:r>
        <w:rPr>
          <w:rFonts w:hint="eastAsia" w:ascii="仿宋_GB2312" w:hAnsi="仿宋_GB2312" w:eastAsia="仿宋_GB2312" w:cs="仿宋_GB2312"/>
          <w:kern w:val="0"/>
          <w:sz w:val="32"/>
          <w:szCs w:val="32"/>
          <w:lang w:val="en-US" w:eastAsia="zh-CN"/>
        </w:rPr>
        <w:t>223.11</w:t>
      </w:r>
      <w:r>
        <w:rPr>
          <w:rFonts w:hint="eastAsia" w:ascii="仿宋_GB2312" w:hAnsi="仿宋_GB2312" w:eastAsia="仿宋_GB2312" w:cs="仿宋_GB2312"/>
          <w:kern w:val="0"/>
          <w:sz w:val="32"/>
          <w:szCs w:val="32"/>
        </w:rPr>
        <w:t>万元，项目支出</w:t>
      </w:r>
      <w:r>
        <w:rPr>
          <w:rFonts w:hint="eastAsia" w:ascii="仿宋_GB2312" w:hAnsi="仿宋_GB2312" w:eastAsia="仿宋_GB2312" w:cs="仿宋_GB2312"/>
          <w:kern w:val="0"/>
          <w:sz w:val="32"/>
          <w:szCs w:val="32"/>
          <w:lang w:val="en-US" w:eastAsia="zh-CN"/>
        </w:rPr>
        <w:t>84.40</w:t>
      </w:r>
      <w:r>
        <w:rPr>
          <w:rFonts w:hint="eastAsia" w:ascii="仿宋_GB2312" w:hAnsi="仿宋_GB2312" w:eastAsia="仿宋_GB2312" w:cs="仿宋_GB2312"/>
          <w:kern w:val="0"/>
          <w:sz w:val="32"/>
          <w:szCs w:val="32"/>
        </w:rPr>
        <w:t>万元。</w:t>
      </w:r>
    </w:p>
    <w:p>
      <w:pPr>
        <w:widowControl/>
        <w:ind w:firstLine="480" w:firstLineChars="1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（一）财政拨款安排支出按功能科目分类情况</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功能科目分组，主要用于</w:t>
      </w:r>
      <w:r>
        <w:rPr>
          <w:rFonts w:hint="eastAsia" w:ascii="仿宋_GB2312" w:hAnsi="仿宋_GB2312" w:eastAsia="仿宋_GB2312" w:cs="仿宋_GB2312"/>
          <w:kern w:val="0"/>
          <w:sz w:val="32"/>
          <w:szCs w:val="32"/>
          <w:lang w:val="en-US" w:eastAsia="zh-CN"/>
        </w:rPr>
        <w:t>:</w:t>
      </w:r>
    </w:p>
    <w:p>
      <w:pPr>
        <w:widowControl/>
        <w:ind w:firstLine="64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2"/>
          <w:szCs w:val="32"/>
          <w:lang w:val="en-US" w:eastAsia="zh-CN"/>
        </w:rPr>
        <w:t>2010301行政运行179.48万元，</w:t>
      </w:r>
      <w:r>
        <w:rPr>
          <w:rFonts w:hint="eastAsia" w:ascii="仿宋_GB2312" w:eastAsia="仿宋_GB2312"/>
          <w:kern w:val="0"/>
          <w:sz w:val="30"/>
          <w:szCs w:val="30"/>
        </w:rPr>
        <w:t>主要用于在职职工全年</w:t>
      </w:r>
      <w:r>
        <w:rPr>
          <w:rFonts w:hint="eastAsia" w:ascii="仿宋_GB2312" w:hAnsi="仿宋_GB2312" w:eastAsia="仿宋_GB2312" w:cs="仿宋_GB2312"/>
          <w:kern w:val="0"/>
          <w:sz w:val="30"/>
          <w:szCs w:val="30"/>
        </w:rPr>
        <w:t>工资福利支出及机构正常运转经费。</w:t>
      </w:r>
    </w:p>
    <w:p>
      <w:pPr>
        <w:widowControl/>
        <w:numPr>
          <w:ilvl w:val="0"/>
          <w:numId w:val="0"/>
        </w:numPr>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2010302一般行政管理事务84.4万元，主要用于政务服务中心运行经费。</w:t>
      </w:r>
    </w:p>
    <w:p>
      <w:pPr>
        <w:widowControl/>
        <w:numPr>
          <w:ilvl w:val="0"/>
          <w:numId w:val="0"/>
        </w:numPr>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2080505机关事业单位基本养老保险缴费支出24.52万元，</w:t>
      </w:r>
      <w:r>
        <w:rPr>
          <w:rFonts w:hint="eastAsia" w:eastAsia="仿宋_GB2312"/>
          <w:kern w:val="0"/>
          <w:sz w:val="30"/>
          <w:szCs w:val="30"/>
          <w:lang w:val="en-US" w:eastAsia="zh-CN"/>
        </w:rPr>
        <w:t>主要用于单位基本养老保险缴费。</w:t>
      </w:r>
    </w:p>
    <w:p>
      <w:pPr>
        <w:widowControl/>
        <w:ind w:firstLine="640" w:firstLineChars="200"/>
        <w:jc w:val="left"/>
        <w:rPr>
          <w:rFonts w:hint="eastAsia" w:eastAsia="仿宋_GB2312"/>
          <w:kern w:val="0"/>
          <w:sz w:val="30"/>
          <w:szCs w:val="30"/>
          <w:lang w:val="en-US" w:eastAsia="zh-CN"/>
        </w:rPr>
      </w:pPr>
      <w:r>
        <w:rPr>
          <w:rFonts w:hint="eastAsia" w:ascii="仿宋_GB2312" w:hAnsi="仿宋_GB2312" w:eastAsia="仿宋_GB2312" w:cs="仿宋_GB2312"/>
          <w:kern w:val="0"/>
          <w:sz w:val="32"/>
          <w:szCs w:val="32"/>
          <w:lang w:val="en-US" w:eastAsia="zh-CN"/>
        </w:rPr>
        <w:t>2210201住房公积金19.11万元，</w:t>
      </w:r>
      <w:r>
        <w:rPr>
          <w:rFonts w:hint="eastAsia" w:eastAsia="仿宋_GB2312"/>
          <w:kern w:val="0"/>
          <w:sz w:val="30"/>
          <w:szCs w:val="30"/>
          <w:lang w:val="en-US" w:eastAsia="zh-CN"/>
        </w:rPr>
        <w:t>主要用于职工住房公积金缴费。</w:t>
      </w:r>
    </w:p>
    <w:p>
      <w:pPr>
        <w:widowControl/>
        <w:numPr>
          <w:ilvl w:val="0"/>
          <w:numId w:val="0"/>
        </w:num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（二）</w:t>
      </w:r>
      <w:r>
        <w:rPr>
          <w:rFonts w:hint="eastAsia" w:ascii="仿宋_GB2312" w:hAnsi="仿宋_GB2312" w:eastAsia="仿宋_GB2312" w:cs="仿宋_GB2312"/>
          <w:kern w:val="0"/>
          <w:sz w:val="32"/>
          <w:szCs w:val="32"/>
        </w:rPr>
        <w:t>财政拨款安排支出按经济科目分类情况</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经济科目分组</w:t>
      </w:r>
    </w:p>
    <w:p>
      <w:pPr>
        <w:widowControl/>
        <w:ind w:firstLine="640" w:firstLineChars="200"/>
        <w:jc w:val="lef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2"/>
          <w:szCs w:val="32"/>
          <w:lang w:val="en-US" w:eastAsia="zh-CN"/>
        </w:rPr>
        <w:t>2010301行政运行179.48万元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179.48</w:t>
      </w:r>
      <w:r>
        <w:rPr>
          <w:rFonts w:hint="eastAsia" w:ascii="仿宋_GB2312" w:hAnsi="仿宋_GB2312" w:eastAsia="仿宋_GB2312" w:cs="仿宋_GB2312"/>
          <w:kern w:val="0"/>
          <w:sz w:val="30"/>
          <w:szCs w:val="30"/>
        </w:rPr>
        <w:t>万元，主要用于301工资福利支出</w:t>
      </w:r>
      <w:r>
        <w:rPr>
          <w:rFonts w:hint="eastAsia" w:ascii="仿宋_GB2312" w:hAnsi="仿宋_GB2312" w:eastAsia="仿宋_GB2312" w:cs="仿宋_GB2312"/>
          <w:kern w:val="0"/>
          <w:sz w:val="30"/>
          <w:szCs w:val="30"/>
          <w:lang w:val="en-US" w:eastAsia="zh-CN"/>
        </w:rPr>
        <w:t>169.28</w:t>
      </w:r>
      <w:r>
        <w:rPr>
          <w:rFonts w:hint="eastAsia" w:ascii="仿宋_GB2312" w:hAnsi="仿宋_GB2312" w:eastAsia="仿宋_GB2312" w:cs="仿宋_GB2312"/>
          <w:kern w:val="0"/>
          <w:sz w:val="30"/>
          <w:szCs w:val="30"/>
        </w:rPr>
        <w:t>万元，302商品和服务支出</w:t>
      </w:r>
      <w:r>
        <w:rPr>
          <w:rFonts w:hint="eastAsia" w:ascii="仿宋_GB2312" w:hAnsi="仿宋_GB2312" w:eastAsia="仿宋_GB2312" w:cs="仿宋_GB2312"/>
          <w:kern w:val="0"/>
          <w:sz w:val="30"/>
          <w:szCs w:val="30"/>
          <w:lang w:val="en-US" w:eastAsia="zh-CN"/>
        </w:rPr>
        <w:t>10.2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项目支出0万元</w:t>
      </w:r>
      <w:r>
        <w:rPr>
          <w:rFonts w:hint="eastAsia" w:ascii="仿宋_GB2312" w:hAnsi="仿宋_GB2312" w:eastAsia="仿宋_GB2312" w:cs="仿宋_GB2312"/>
          <w:kern w:val="0"/>
          <w:sz w:val="30"/>
          <w:szCs w:val="30"/>
          <w:lang w:eastAsia="zh-CN"/>
        </w:rPr>
        <w:t>。</w:t>
      </w:r>
    </w:p>
    <w:p>
      <w:pPr>
        <w:widowControl/>
        <w:numPr>
          <w:ilvl w:val="0"/>
          <w:numId w:val="0"/>
        </w:numPr>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2010302一般行政管理事务84.4万元，</w:t>
      </w:r>
      <w:r>
        <w:rPr>
          <w:rFonts w:hint="eastAsia" w:eastAsia="仿宋_GB2312"/>
          <w:kern w:val="0"/>
          <w:sz w:val="30"/>
          <w:szCs w:val="30"/>
          <w:lang w:val="en-US" w:eastAsia="zh-CN"/>
        </w:rPr>
        <w:t>其中：</w:t>
      </w:r>
      <w:r>
        <w:rPr>
          <w:rFonts w:hint="eastAsia" w:ascii="仿宋_GB2312" w:hAnsi="仿宋_GB2312" w:eastAsia="仿宋_GB2312" w:cs="仿宋_GB2312"/>
          <w:kern w:val="0"/>
          <w:sz w:val="30"/>
          <w:szCs w:val="30"/>
        </w:rPr>
        <w:t>基本支出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万元，项目支出</w:t>
      </w:r>
      <w:r>
        <w:rPr>
          <w:rFonts w:hint="eastAsia" w:ascii="仿宋_GB2312" w:hAnsi="仿宋_GB2312" w:eastAsia="仿宋_GB2312" w:cs="仿宋_GB2312"/>
          <w:kern w:val="0"/>
          <w:sz w:val="30"/>
          <w:szCs w:val="30"/>
          <w:lang w:val="en-US" w:eastAsia="zh-CN"/>
        </w:rPr>
        <w:t>84.4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主要用于302商品和服务支出</w:t>
      </w:r>
      <w:r>
        <w:rPr>
          <w:rFonts w:hint="eastAsia" w:ascii="仿宋_GB2312" w:hAnsi="仿宋_GB2312" w:eastAsia="仿宋_GB2312" w:cs="仿宋_GB2312"/>
          <w:kern w:val="0"/>
          <w:sz w:val="30"/>
          <w:szCs w:val="30"/>
          <w:lang w:val="en-US" w:eastAsia="zh-CN"/>
        </w:rPr>
        <w:t>75万元，303对个人和家庭的补助9.4万元。</w:t>
      </w:r>
    </w:p>
    <w:p>
      <w:pPr>
        <w:widowControl/>
        <w:ind w:firstLine="640" w:firstLineChars="200"/>
        <w:jc w:val="left"/>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2"/>
          <w:szCs w:val="32"/>
          <w:lang w:val="en-US" w:eastAsia="zh-CN"/>
        </w:rPr>
        <w:t>2080505机关事业单位基本养老保险缴费支出24.52万元，</w:t>
      </w:r>
      <w:r>
        <w:rPr>
          <w:rFonts w:hint="eastAsia" w:eastAsia="仿宋_GB2312"/>
          <w:kern w:val="0"/>
          <w:sz w:val="30"/>
          <w:szCs w:val="30"/>
          <w:lang w:val="en-US" w:eastAsia="zh-CN"/>
        </w:rPr>
        <w:t>其中：</w:t>
      </w:r>
      <w:r>
        <w:rPr>
          <w:rFonts w:hint="eastAsia" w:ascii="仿宋_GB2312" w:hAnsi="仿宋_GB2312" w:eastAsia="仿宋_GB2312" w:cs="仿宋_GB2312"/>
          <w:kern w:val="0"/>
          <w:sz w:val="30"/>
          <w:szCs w:val="30"/>
        </w:rPr>
        <w:t>基本支出</w:t>
      </w:r>
      <w:r>
        <w:rPr>
          <w:rFonts w:hint="eastAsia" w:ascii="仿宋_GB2312" w:hAnsi="仿宋_GB2312" w:eastAsia="仿宋_GB2312" w:cs="仿宋_GB2312"/>
          <w:kern w:val="0"/>
          <w:sz w:val="30"/>
          <w:szCs w:val="30"/>
          <w:lang w:val="en-US" w:eastAsia="zh-CN"/>
        </w:rPr>
        <w:t>24.52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，主要用于</w:t>
      </w:r>
      <w:r>
        <w:rPr>
          <w:rFonts w:hint="eastAsia" w:ascii="仿宋_GB2312" w:hAnsi="仿宋_GB2312" w:eastAsia="仿宋_GB2312" w:cs="仿宋_GB2312"/>
          <w:kern w:val="0"/>
          <w:sz w:val="30"/>
          <w:szCs w:val="30"/>
        </w:rPr>
        <w:t>301工资福利支出</w:t>
      </w:r>
      <w:r>
        <w:rPr>
          <w:rFonts w:hint="eastAsia" w:ascii="仿宋_GB2312" w:hAnsi="仿宋_GB2312" w:eastAsia="仿宋_GB2312" w:cs="仿宋_GB2312"/>
          <w:kern w:val="0"/>
          <w:sz w:val="30"/>
          <w:szCs w:val="30"/>
          <w:lang w:val="en-US" w:eastAsia="zh-CN"/>
        </w:rPr>
        <w:t>24.52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，项目支出</w:t>
      </w:r>
      <w:r>
        <w:rPr>
          <w:rFonts w:hint="eastAsia" w:ascii="仿宋_GB2312" w:hAnsi="仿宋_GB2312" w:eastAsia="仿宋_GB2312" w:cs="仿宋_GB2312"/>
          <w:kern w:val="0"/>
          <w:sz w:val="30"/>
          <w:szCs w:val="30"/>
          <w:lang w:val="en-US" w:eastAsia="zh-CN"/>
        </w:rPr>
        <w:t>0万元。</w:t>
      </w:r>
    </w:p>
    <w:p>
      <w:pPr>
        <w:widowControl/>
        <w:ind w:firstLine="640" w:firstLineChars="200"/>
        <w:jc w:val="left"/>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2"/>
          <w:szCs w:val="32"/>
          <w:lang w:val="en-US" w:eastAsia="zh-CN"/>
        </w:rPr>
        <w:t>2210201住房公积金19.11万元，</w:t>
      </w:r>
      <w:r>
        <w:rPr>
          <w:rFonts w:hint="eastAsia" w:eastAsia="仿宋_GB2312"/>
          <w:kern w:val="0"/>
          <w:sz w:val="30"/>
          <w:szCs w:val="30"/>
          <w:lang w:val="en-US" w:eastAsia="zh-CN"/>
        </w:rPr>
        <w:t>其中：</w:t>
      </w:r>
      <w:r>
        <w:rPr>
          <w:rFonts w:hint="eastAsia" w:ascii="仿宋_GB2312" w:hAnsi="仿宋_GB2312" w:eastAsia="仿宋_GB2312" w:cs="仿宋_GB2312"/>
          <w:kern w:val="0"/>
          <w:sz w:val="30"/>
          <w:szCs w:val="30"/>
        </w:rPr>
        <w:t>基本支出</w:t>
      </w:r>
      <w:r>
        <w:rPr>
          <w:rFonts w:hint="eastAsia" w:ascii="仿宋_GB2312" w:hAnsi="仿宋_GB2312" w:eastAsia="仿宋_GB2312" w:cs="仿宋_GB2312"/>
          <w:kern w:val="0"/>
          <w:sz w:val="30"/>
          <w:szCs w:val="30"/>
          <w:lang w:val="en-US" w:eastAsia="zh-CN"/>
        </w:rPr>
        <w:t>19.11</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，主要用于</w:t>
      </w:r>
      <w:r>
        <w:rPr>
          <w:rFonts w:hint="eastAsia" w:ascii="仿宋_GB2312" w:hAnsi="仿宋_GB2312" w:eastAsia="仿宋_GB2312" w:cs="仿宋_GB2312"/>
          <w:kern w:val="0"/>
          <w:sz w:val="30"/>
          <w:szCs w:val="30"/>
        </w:rPr>
        <w:t>301工资福利支出</w:t>
      </w:r>
      <w:r>
        <w:rPr>
          <w:rFonts w:hint="eastAsia" w:ascii="仿宋_GB2312" w:hAnsi="仿宋_GB2312" w:eastAsia="仿宋_GB2312" w:cs="仿宋_GB2312"/>
          <w:kern w:val="0"/>
          <w:sz w:val="30"/>
          <w:szCs w:val="30"/>
          <w:lang w:val="en-US" w:eastAsia="zh-CN"/>
        </w:rPr>
        <w:t>19.11</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，项目支出</w:t>
      </w:r>
      <w:r>
        <w:rPr>
          <w:rFonts w:hint="eastAsia" w:ascii="仿宋_GB2312" w:hAnsi="仿宋_GB2312" w:eastAsia="仿宋_GB2312" w:cs="仿宋_GB2312"/>
          <w:kern w:val="0"/>
          <w:sz w:val="30"/>
          <w:szCs w:val="30"/>
          <w:lang w:val="en-US" w:eastAsia="zh-CN"/>
        </w:rPr>
        <w:t>0万元。</w:t>
      </w:r>
    </w:p>
    <w:p>
      <w:pPr>
        <w:widowControl/>
        <w:ind w:firstLine="960" w:firstLineChars="300"/>
        <w:jc w:val="left"/>
        <w:rPr>
          <w:rFonts w:hint="eastAsia" w:ascii="仿宋_GB2312" w:hAnsi="仿宋_GB2312" w:eastAsia="仿宋_GB2312" w:cs="仿宋_GB2312"/>
          <w:kern w:val="0"/>
          <w:sz w:val="32"/>
          <w:szCs w:val="32"/>
        </w:rPr>
      </w:pPr>
    </w:p>
    <w:p>
      <w:pPr>
        <w:widowControl/>
        <w:numPr>
          <w:ilvl w:val="0"/>
          <w:numId w:val="0"/>
        </w:numPr>
        <w:ind w:firstLine="640" w:firstLineChars="200"/>
        <w:jc w:val="left"/>
        <w:rPr>
          <w:rFonts w:hint="eastAsia" w:ascii="仿宋_GB2312" w:hAnsi="仿宋_GB2312" w:eastAsia="仿宋_GB2312" w:cs="仿宋_GB2312"/>
          <w:kern w:val="0"/>
          <w:sz w:val="32"/>
          <w:szCs w:val="32"/>
          <w:lang w:eastAsia="zh-CN"/>
        </w:rPr>
      </w:pPr>
    </w:p>
    <w:p>
      <w:pPr>
        <w:widowControl/>
        <w:numPr>
          <w:ilvl w:val="0"/>
          <w:numId w:val="0"/>
        </w:num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五、县</w:t>
      </w:r>
      <w:r>
        <w:rPr>
          <w:rFonts w:hint="eastAsia" w:ascii="仿宋_GB2312" w:hAnsi="仿宋_GB2312" w:eastAsia="仿宋_GB2312" w:cs="仿宋_GB2312"/>
          <w:kern w:val="0"/>
          <w:sz w:val="32"/>
          <w:szCs w:val="32"/>
        </w:rPr>
        <w:t>对下专项转移支付情况</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本单位2019年无</w:t>
      </w:r>
      <w:r>
        <w:rPr>
          <w:rFonts w:hint="eastAsia" w:ascii="仿宋_GB2312" w:hAnsi="仿宋_GB2312" w:eastAsia="仿宋_GB2312" w:cs="仿宋_GB2312"/>
          <w:kern w:val="0"/>
          <w:sz w:val="32"/>
          <w:szCs w:val="32"/>
          <w:lang w:eastAsia="zh-CN"/>
        </w:rPr>
        <w:t>县</w:t>
      </w:r>
      <w:r>
        <w:rPr>
          <w:rFonts w:hint="eastAsia" w:ascii="仿宋_GB2312" w:hAnsi="仿宋_GB2312" w:eastAsia="仿宋_GB2312" w:cs="仿宋_GB2312"/>
          <w:kern w:val="0"/>
          <w:sz w:val="32"/>
          <w:szCs w:val="32"/>
        </w:rPr>
        <w:t>对下专项转移支付项目</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六、政府采购预算情况</w:t>
      </w:r>
    </w:p>
    <w:p>
      <w:pPr>
        <w:widowControl/>
        <w:ind w:firstLine="600" w:firstLineChars="200"/>
        <w:jc w:val="left"/>
        <w:rPr>
          <w:rFonts w:hint="eastAsia" w:ascii="仿宋_GB2312" w:hAnsi="仿宋_GB2312" w:eastAsia="仿宋_GB2312" w:cs="仿宋_GB2312"/>
          <w:kern w:val="0"/>
          <w:sz w:val="32"/>
          <w:szCs w:val="32"/>
          <w:lang w:eastAsia="zh-CN"/>
        </w:rPr>
      </w:pPr>
      <w:r>
        <w:rPr>
          <w:rFonts w:eastAsia="仿宋_GB2312"/>
          <w:kern w:val="0"/>
          <w:sz w:val="30"/>
          <w:szCs w:val="30"/>
        </w:rPr>
        <w:t>根据《中华人民共和国政府采购法》的有关规定，编制了政府采购预算，共涉及采购项目</w:t>
      </w:r>
      <w:r>
        <w:rPr>
          <w:rFonts w:hint="eastAsia" w:eastAsia="仿宋_GB2312"/>
          <w:kern w:val="0"/>
          <w:sz w:val="30"/>
          <w:szCs w:val="30"/>
          <w:lang w:val="en-US" w:eastAsia="zh-CN"/>
        </w:rPr>
        <w:t>1</w:t>
      </w:r>
      <w:r>
        <w:rPr>
          <w:rFonts w:eastAsia="仿宋_GB2312"/>
          <w:kern w:val="0"/>
          <w:sz w:val="30"/>
          <w:szCs w:val="30"/>
        </w:rPr>
        <w:t>个，采购预算资金</w:t>
      </w:r>
      <w:r>
        <w:rPr>
          <w:rFonts w:hint="eastAsia" w:eastAsia="仿宋_GB2312"/>
          <w:kern w:val="0"/>
          <w:sz w:val="30"/>
          <w:szCs w:val="30"/>
          <w:lang w:val="en-US" w:eastAsia="zh-CN"/>
        </w:rPr>
        <w:t>3</w:t>
      </w:r>
      <w:r>
        <w:rPr>
          <w:rFonts w:eastAsia="仿宋_GB2312"/>
          <w:kern w:val="0"/>
          <w:sz w:val="30"/>
          <w:szCs w:val="30"/>
        </w:rPr>
        <w:t>万元。</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七、预算收支增减变化情况说明</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（一）部门“三公”经费增减变化情况及原因说明</w:t>
      </w:r>
    </w:p>
    <w:p>
      <w:pPr>
        <w:widowControl/>
        <w:numPr>
          <w:ilvl w:val="0"/>
          <w:numId w:val="0"/>
        </w:numPr>
        <w:ind w:firstLine="640" w:firstLineChars="200"/>
        <w:jc w:val="left"/>
        <w:rPr>
          <w:rFonts w:hint="eastAsia" w:ascii="仿宋_GB2312" w:hAnsi="仿宋_GB2312" w:eastAsia="仿宋_GB2312" w:cs="仿宋_GB2312"/>
          <w:kern w:val="0"/>
          <w:sz w:val="32"/>
          <w:szCs w:val="32"/>
          <w:lang w:eastAsia="zh-CN"/>
        </w:rPr>
      </w:pPr>
      <w:r>
        <w:rPr>
          <w:rFonts w:ascii="仿宋_GB2312" w:hAnsi="仿宋_GB2312" w:eastAsia="仿宋_GB2312" w:cs="仿宋_GB2312"/>
          <w:kern w:val="0"/>
          <w:sz w:val="32"/>
          <w:szCs w:val="32"/>
        </w:rPr>
        <w:t>2019</w:t>
      </w:r>
      <w:r>
        <w:rPr>
          <w:rFonts w:hint="eastAsia" w:ascii="仿宋_GB2312" w:hAnsi="仿宋_GB2312" w:eastAsia="仿宋_GB2312" w:cs="仿宋_GB2312"/>
          <w:kern w:val="0"/>
          <w:sz w:val="32"/>
          <w:szCs w:val="32"/>
        </w:rPr>
        <w:t>年“三公”经费预算数为</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万元，与上年预算数</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持平。</w:t>
      </w:r>
    </w:p>
    <w:p>
      <w:pPr>
        <w:spacing w:line="6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因公出国（境）经费</w:t>
      </w:r>
    </w:p>
    <w:p>
      <w:pPr>
        <w:spacing w:line="6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拟安排出国（境）经费预算</w:t>
      </w:r>
      <w:r>
        <w:rPr>
          <w:rFonts w:hint="eastAsia"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上年持平</w:t>
      </w:r>
      <w:r>
        <w:rPr>
          <w:rFonts w:hint="eastAsia" w:ascii="仿宋_GB2312" w:hAnsi="仿宋_GB2312" w:eastAsia="仿宋_GB2312" w:cs="仿宋_GB2312"/>
          <w:sz w:val="32"/>
          <w:szCs w:val="32"/>
          <w:lang w:eastAsia="zh-CN"/>
        </w:rPr>
        <w:t>。</w:t>
      </w:r>
    </w:p>
    <w:p>
      <w:pPr>
        <w:spacing w:line="6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公务接待费</w:t>
      </w:r>
    </w:p>
    <w:p>
      <w:pPr>
        <w:spacing w:line="6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拟安排公务接待费预算</w:t>
      </w: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.00</w:t>
      </w:r>
      <w:r>
        <w:rPr>
          <w:rFonts w:hint="eastAsia" w:ascii="仿宋_GB2312" w:hAnsi="仿宋_GB2312" w:eastAsia="仿宋_GB2312" w:cs="仿宋_GB2312"/>
          <w:sz w:val="32"/>
          <w:szCs w:val="32"/>
        </w:rPr>
        <w:t>万元，主要用于按规定开支的各类公务接待产生的费用</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上年持平</w:t>
      </w:r>
      <w:r>
        <w:rPr>
          <w:rFonts w:hint="eastAsia" w:ascii="仿宋_GB2312" w:hAnsi="仿宋_GB2312" w:eastAsia="仿宋_GB2312" w:cs="仿宋_GB2312"/>
          <w:sz w:val="32"/>
          <w:szCs w:val="32"/>
          <w:lang w:eastAsia="zh-CN"/>
        </w:rPr>
        <w:t>。</w:t>
      </w:r>
    </w:p>
    <w:p>
      <w:pPr>
        <w:spacing w:line="6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公务用车购置及运行维护费</w:t>
      </w:r>
    </w:p>
    <w:p>
      <w:pPr>
        <w:spacing w:line="6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拟安排公务用车购置及运行维护费</w:t>
      </w:r>
      <w:r>
        <w:rPr>
          <w:rFonts w:hint="eastAsia" w:ascii="仿宋_GB2312" w:hAnsi="仿宋_GB2312" w:eastAsia="仿宋_GB2312" w:cs="仿宋_GB2312"/>
          <w:kern w:val="0"/>
          <w:sz w:val="32"/>
          <w:szCs w:val="32"/>
        </w:rPr>
        <w:t>0</w:t>
      </w:r>
      <w:r>
        <w:rPr>
          <w:rFonts w:hint="eastAsia" w:ascii="仿宋_GB2312" w:hAnsi="仿宋_GB2312" w:eastAsia="仿宋_GB2312" w:cs="仿宋_GB2312"/>
          <w:sz w:val="32"/>
          <w:szCs w:val="32"/>
        </w:rPr>
        <w:t>万元，其中：购置经费</w:t>
      </w:r>
      <w:r>
        <w:rPr>
          <w:rFonts w:hint="eastAsia" w:ascii="仿宋_GB2312" w:hAnsi="仿宋_GB2312" w:eastAsia="仿宋_GB2312" w:cs="仿宋_GB2312"/>
          <w:kern w:val="0"/>
          <w:sz w:val="32"/>
          <w:szCs w:val="32"/>
        </w:rPr>
        <w:t>0</w:t>
      </w:r>
      <w:r>
        <w:rPr>
          <w:rFonts w:hint="eastAsia" w:ascii="仿宋_GB2312" w:hAnsi="仿宋_GB2312" w:eastAsia="仿宋_GB2312" w:cs="仿宋_GB2312"/>
          <w:sz w:val="32"/>
          <w:szCs w:val="32"/>
        </w:rPr>
        <w:t>万元、运行维护费</w:t>
      </w:r>
      <w:r>
        <w:rPr>
          <w:rFonts w:hint="eastAsia" w:ascii="仿宋_GB2312" w:hAnsi="仿宋_GB2312" w:eastAsia="仿宋_GB2312" w:cs="仿宋_GB2312"/>
          <w:kern w:val="0"/>
          <w:sz w:val="32"/>
          <w:szCs w:val="32"/>
        </w:rPr>
        <w:t>0</w:t>
      </w:r>
      <w:r>
        <w:rPr>
          <w:rFonts w:hint="eastAsia" w:ascii="仿宋_GB2312" w:hAnsi="仿宋_GB2312" w:eastAsia="仿宋_GB2312" w:cs="仿宋_GB2312"/>
          <w:sz w:val="32"/>
          <w:szCs w:val="32"/>
        </w:rPr>
        <w:t>万元，主要用于保障政府部门、党群部门、其他部门公务工作开展，拟产生的公务用车燃料费、维修费、过路过桥费、保险费等支出</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上年持平</w:t>
      </w:r>
      <w:r>
        <w:rPr>
          <w:rFonts w:hint="eastAsia" w:ascii="仿宋_GB2312" w:hAnsi="仿宋_GB2312" w:eastAsia="仿宋_GB2312" w:cs="仿宋_GB2312"/>
          <w:sz w:val="32"/>
          <w:szCs w:val="32"/>
          <w:lang w:eastAsia="zh-CN"/>
        </w:rPr>
        <w:t>。</w:t>
      </w:r>
    </w:p>
    <w:p>
      <w:pPr>
        <w:widowControl/>
        <w:numPr>
          <w:ilvl w:val="0"/>
          <w:numId w:val="0"/>
        </w:numPr>
        <w:jc w:val="left"/>
        <w:rPr>
          <w:rFonts w:ascii="楷体_GB2312" w:eastAsia="楷体_GB2312"/>
          <w:kern w:val="0"/>
          <w:sz w:val="30"/>
          <w:szCs w:val="30"/>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二</w:t>
      </w:r>
      <w:r>
        <w:rPr>
          <w:rFonts w:hint="eastAsia" w:ascii="仿宋_GB2312" w:hAnsi="仿宋_GB2312" w:eastAsia="仿宋_GB2312" w:cs="仿宋_GB2312"/>
          <w:kern w:val="0"/>
          <w:sz w:val="32"/>
          <w:szCs w:val="32"/>
        </w:rPr>
        <w:t>）</w:t>
      </w:r>
      <w:r>
        <w:rPr>
          <w:rFonts w:hint="eastAsia" w:ascii="楷体_GB2312" w:eastAsia="楷体_GB2312"/>
          <w:kern w:val="0"/>
          <w:sz w:val="30"/>
          <w:szCs w:val="30"/>
        </w:rPr>
        <w:t>预算收入增减变化情况及原因说明</w:t>
      </w:r>
    </w:p>
    <w:p>
      <w:pPr>
        <w:widowControl/>
        <w:ind w:firstLine="640" w:firstLineChars="200"/>
        <w:jc w:val="left"/>
        <w:rPr>
          <w:rFonts w:hint="eastAsia" w:ascii="仿宋_GB2312" w:hAnsi="仿宋_GB2312" w:eastAsia="仿宋_GB2312" w:cs="仿宋_GB2312"/>
          <w:kern w:val="0"/>
          <w:sz w:val="32"/>
          <w:szCs w:val="32"/>
        </w:rPr>
      </w:pPr>
    </w:p>
    <w:p>
      <w:pPr>
        <w:widowControl/>
        <w:ind w:firstLine="640" w:firstLineChars="200"/>
        <w:jc w:val="left"/>
        <w:rPr>
          <w:rFonts w:hint="eastAsia" w:ascii="仿宋_GB2312" w:hAnsi="仿宋_GB2312" w:eastAsia="仿宋_GB2312" w:cs="仿宋_GB2312"/>
          <w:kern w:val="0"/>
          <w:sz w:val="32"/>
          <w:szCs w:val="32"/>
        </w:rPr>
      </w:pPr>
    </w:p>
    <w:p>
      <w:pPr>
        <w:widowControl/>
        <w:ind w:firstLine="640" w:firstLineChars="200"/>
        <w:jc w:val="left"/>
        <w:rPr>
          <w:rFonts w:hint="eastAsia" w:ascii="仿宋_GB2312" w:hAnsi="仿宋_GB2312" w:eastAsia="仿宋_GB2312" w:cs="仿宋_GB2312"/>
          <w:kern w:val="0"/>
          <w:sz w:val="32"/>
          <w:szCs w:val="32"/>
        </w:rPr>
      </w:pPr>
    </w:p>
    <w:p>
      <w:pPr>
        <w:widowControl/>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2019年预算总收入307.51万元，比上年预算总收入258.6万元，增加48.91万元，增长率18.91% </w:t>
      </w:r>
      <w:r>
        <w:rPr>
          <w:rFonts w:hint="eastAsia" w:ascii="仿宋_GB2312" w:hAnsi="仿宋_GB2312" w:eastAsia="仿宋_GB2312" w:cs="仿宋_GB2312"/>
          <w:sz w:val="32"/>
          <w:szCs w:val="32"/>
        </w:rPr>
        <w:t>增加原因：增加</w:t>
      </w:r>
      <w:r>
        <w:rPr>
          <w:rFonts w:hint="eastAsia" w:ascii="仿宋_GB2312" w:hAnsi="仿宋_GB2312" w:eastAsia="仿宋_GB2312" w:cs="仿宋_GB2312"/>
          <w:sz w:val="32"/>
          <w:szCs w:val="32"/>
          <w:lang w:eastAsia="zh-CN"/>
        </w:rPr>
        <w:t>工资福利支出。</w:t>
      </w:r>
    </w:p>
    <w:p>
      <w:pPr>
        <w:widowControl/>
        <w:numPr>
          <w:ilvl w:val="0"/>
          <w:numId w:val="1"/>
        </w:numPr>
        <w:ind w:firstLine="600" w:firstLineChars="200"/>
        <w:jc w:val="left"/>
        <w:rPr>
          <w:rFonts w:hint="eastAsia" w:ascii="楷体_GB2312" w:eastAsia="楷体_GB2312"/>
          <w:kern w:val="0"/>
          <w:sz w:val="30"/>
          <w:szCs w:val="30"/>
        </w:rPr>
      </w:pPr>
      <w:r>
        <w:rPr>
          <w:rFonts w:hint="eastAsia" w:ascii="楷体_GB2312" w:eastAsia="楷体_GB2312"/>
          <w:kern w:val="0"/>
          <w:sz w:val="30"/>
          <w:szCs w:val="30"/>
        </w:rPr>
        <w:t>预算支出增减变化情况及原因说明</w:t>
      </w:r>
    </w:p>
    <w:p>
      <w:pPr>
        <w:widowControl/>
        <w:numPr>
          <w:ilvl w:val="0"/>
          <w:numId w:val="0"/>
        </w:numPr>
        <w:ind w:firstLine="600" w:firstLineChars="200"/>
        <w:jc w:val="left"/>
        <w:rPr>
          <w:rFonts w:hint="eastAsia" w:ascii="仿宋_GB2312" w:hAnsi="仿宋_GB2312" w:eastAsia="仿宋_GB2312" w:cs="仿宋_GB2312"/>
          <w:b/>
          <w:bCs/>
          <w:kern w:val="0"/>
          <w:sz w:val="32"/>
          <w:szCs w:val="32"/>
          <w:lang w:val="en-US"/>
        </w:rPr>
      </w:pPr>
      <w:r>
        <w:rPr>
          <w:rFonts w:hint="eastAsia" w:ascii="仿宋" w:hAnsi="仿宋" w:eastAsia="仿宋" w:cs="仿宋"/>
          <w:kern w:val="0"/>
          <w:sz w:val="30"/>
          <w:szCs w:val="30"/>
        </w:rPr>
        <w:t>2019年部门预算总支出</w:t>
      </w:r>
      <w:r>
        <w:rPr>
          <w:rFonts w:hint="eastAsia" w:ascii="仿宋" w:hAnsi="仿宋" w:eastAsia="仿宋" w:cs="仿宋"/>
          <w:kern w:val="0"/>
          <w:sz w:val="30"/>
          <w:szCs w:val="30"/>
          <w:lang w:val="en-US" w:eastAsia="zh-CN"/>
        </w:rPr>
        <w:t>307.51</w:t>
      </w:r>
      <w:r>
        <w:rPr>
          <w:rFonts w:hint="eastAsia" w:ascii="仿宋" w:hAnsi="仿宋" w:eastAsia="仿宋" w:cs="仿宋"/>
          <w:kern w:val="0"/>
          <w:sz w:val="30"/>
          <w:szCs w:val="30"/>
        </w:rPr>
        <w:t>万元，</w:t>
      </w:r>
      <w:r>
        <w:rPr>
          <w:rFonts w:hint="eastAsia" w:ascii="仿宋" w:hAnsi="仿宋" w:eastAsia="仿宋" w:cs="仿宋"/>
          <w:sz w:val="30"/>
          <w:szCs w:val="30"/>
        </w:rPr>
        <w:t>其中：财政拨款（补助）安排的支出</w:t>
      </w:r>
      <w:r>
        <w:rPr>
          <w:rFonts w:hint="eastAsia" w:ascii="仿宋" w:hAnsi="仿宋" w:eastAsia="仿宋" w:cs="仿宋"/>
          <w:sz w:val="30"/>
          <w:szCs w:val="30"/>
          <w:lang w:val="en-US" w:eastAsia="zh-CN"/>
        </w:rPr>
        <w:t>307.51</w:t>
      </w:r>
      <w:r>
        <w:rPr>
          <w:rFonts w:hint="eastAsia" w:ascii="仿宋" w:hAnsi="仿宋" w:eastAsia="仿宋" w:cs="仿宋"/>
          <w:sz w:val="30"/>
          <w:szCs w:val="30"/>
        </w:rPr>
        <w:t>万元，</w:t>
      </w:r>
      <w:r>
        <w:rPr>
          <w:rFonts w:hint="eastAsia" w:ascii="仿宋" w:hAnsi="仿宋" w:eastAsia="仿宋" w:cs="仿宋"/>
          <w:sz w:val="30"/>
          <w:szCs w:val="30"/>
          <w:lang w:eastAsia="zh-CN"/>
        </w:rPr>
        <w:t>其中：</w:t>
      </w:r>
      <w:r>
        <w:rPr>
          <w:rFonts w:hint="eastAsia" w:ascii="仿宋_GB2312" w:hAnsi="仿宋_GB2312" w:eastAsia="仿宋_GB2312" w:cs="仿宋_GB2312"/>
          <w:kern w:val="0"/>
          <w:sz w:val="32"/>
          <w:szCs w:val="32"/>
          <w:lang w:val="en-US" w:eastAsia="zh-CN"/>
        </w:rPr>
        <w:t xml:space="preserve">基本支出223.11万元，比上年174.2万元，增加48.91万元，增长率28.08% </w:t>
      </w:r>
      <w:r>
        <w:rPr>
          <w:rFonts w:hint="eastAsia" w:ascii="仿宋_GB2312" w:hAnsi="仿宋_GB2312" w:eastAsia="仿宋_GB2312" w:cs="仿宋_GB2312"/>
          <w:sz w:val="32"/>
          <w:szCs w:val="32"/>
        </w:rPr>
        <w:t>原因：增加</w:t>
      </w:r>
      <w:r>
        <w:rPr>
          <w:rFonts w:hint="eastAsia" w:ascii="仿宋_GB2312" w:hAnsi="仿宋_GB2312" w:eastAsia="仿宋_GB2312" w:cs="仿宋_GB2312"/>
          <w:sz w:val="32"/>
          <w:szCs w:val="32"/>
          <w:lang w:eastAsia="zh-CN"/>
        </w:rPr>
        <w:t>工资福利支出</w:t>
      </w:r>
      <w:r>
        <w:rPr>
          <w:rFonts w:hint="eastAsia" w:ascii="仿宋_GB2312" w:hAnsi="仿宋_GB2312" w:eastAsia="仿宋_GB2312" w:cs="仿宋_GB2312"/>
          <w:sz w:val="32"/>
          <w:szCs w:val="32"/>
          <w:lang w:val="en-US" w:eastAsia="zh-CN"/>
        </w:rPr>
        <w:t>48.91万元。</w:t>
      </w:r>
      <w:r>
        <w:rPr>
          <w:rFonts w:hint="eastAsia" w:ascii="仿宋_GB2312" w:hAnsi="仿宋_GB2312" w:eastAsia="仿宋_GB2312" w:cs="仿宋_GB2312"/>
          <w:kern w:val="0"/>
          <w:sz w:val="32"/>
          <w:szCs w:val="32"/>
          <w:lang w:val="en-US" w:eastAsia="zh-CN"/>
        </w:rPr>
        <w:t>项目</w:t>
      </w:r>
      <w:r>
        <w:rPr>
          <w:rFonts w:hint="eastAsia" w:ascii="仿宋_GB2312" w:hAnsi="仿宋_GB2312" w:eastAsia="仿宋_GB2312" w:cs="仿宋_GB2312"/>
          <w:b w:val="0"/>
          <w:bCs w:val="0"/>
          <w:kern w:val="0"/>
          <w:sz w:val="32"/>
          <w:szCs w:val="32"/>
          <w:lang w:val="en-US" w:eastAsia="zh-CN"/>
        </w:rPr>
        <w:t>支出84.4万元与上年持平，无增减变动。</w:t>
      </w:r>
      <w:r>
        <w:rPr>
          <w:rFonts w:hint="eastAsia" w:ascii="仿宋_GB2312" w:hAnsi="仿宋_GB2312" w:eastAsia="仿宋_GB2312" w:cs="仿宋_GB2312"/>
          <w:sz w:val="32"/>
          <w:szCs w:val="32"/>
        </w:rPr>
        <w:t>原因：日常工作经费是保障</w:t>
      </w:r>
      <w:r>
        <w:rPr>
          <w:rFonts w:hint="eastAsia" w:ascii="仿宋_GB2312" w:hAnsi="仿宋_GB2312" w:eastAsia="仿宋_GB2312" w:cs="仿宋_GB2312"/>
          <w:sz w:val="32"/>
          <w:szCs w:val="32"/>
          <w:lang w:eastAsia="zh-CN"/>
        </w:rPr>
        <w:t>政务服务管理局</w:t>
      </w:r>
      <w:r>
        <w:rPr>
          <w:rFonts w:hint="eastAsia" w:ascii="仿宋_GB2312" w:hAnsi="仿宋_GB2312" w:eastAsia="仿宋_GB2312" w:cs="仿宋_GB2312"/>
          <w:sz w:val="32"/>
          <w:szCs w:val="32"/>
        </w:rPr>
        <w:t>正常运转的基本</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取消</w:t>
      </w:r>
      <w:r>
        <w:rPr>
          <w:rFonts w:hint="eastAsia" w:ascii="仿宋_GB2312" w:hAnsi="仿宋_GB2312" w:eastAsia="仿宋_GB2312" w:cs="仿宋_GB2312"/>
          <w:sz w:val="32"/>
          <w:szCs w:val="32"/>
          <w:lang w:val="en-US" w:eastAsia="zh-CN"/>
        </w:rPr>
        <w:t>全部行政事业性</w:t>
      </w:r>
      <w:r>
        <w:rPr>
          <w:rFonts w:hint="eastAsia" w:ascii="仿宋_GB2312" w:hAnsi="仿宋_GB2312" w:eastAsia="仿宋_GB2312" w:cs="仿宋_GB2312"/>
          <w:sz w:val="32"/>
          <w:szCs w:val="32"/>
          <w:lang w:eastAsia="zh-CN"/>
        </w:rPr>
        <w:t>收费，增加项目支出。</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八、其他公开信息</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（一）专业名词解释</w:t>
      </w:r>
    </w:p>
    <w:p>
      <w:pPr>
        <w:pStyle w:val="6"/>
        <w:widowControl/>
        <w:spacing w:after="225" w:afterAutospacing="0" w:line="360" w:lineRule="atLeas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1.财政拨款（补助）收入指财政部门当年拨付的资金。 </w:t>
      </w:r>
    </w:p>
    <w:p>
      <w:pPr>
        <w:pStyle w:val="6"/>
        <w:widowControl/>
        <w:spacing w:after="225" w:afterAutospacing="0" w:line="360" w:lineRule="atLeas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2.事业收入指事业单位开展业务活动取得的收入。</w:t>
      </w:r>
    </w:p>
    <w:p>
      <w:pPr>
        <w:pStyle w:val="6"/>
        <w:widowControl/>
        <w:spacing w:after="225" w:afterAutospacing="0" w:line="360" w:lineRule="atLeas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3.事业单位经营收入指事业单位在业务活动之外开展非独立核算经营活动取得的收入。 </w:t>
      </w:r>
    </w:p>
    <w:p>
      <w:pPr>
        <w:pStyle w:val="6"/>
        <w:widowControl/>
        <w:spacing w:after="225" w:afterAutospacing="0" w:line="360" w:lineRule="atLeas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4.其他收入指预算单位在“财政拨款收入”、“事业收入”、“经营收入”之外取得的收入。 </w:t>
      </w:r>
    </w:p>
    <w:p>
      <w:pPr>
        <w:pStyle w:val="6"/>
        <w:widowControl/>
        <w:spacing w:after="225" w:afterAutospacing="0" w:line="360" w:lineRule="atLeas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5.基本支出指为保障机构正常运转、完成日常工作任务而发生的人员支出和公用支出。</w:t>
      </w:r>
    </w:p>
    <w:p>
      <w:pPr>
        <w:pStyle w:val="6"/>
        <w:widowControl/>
        <w:spacing w:after="225" w:afterAutospacing="0" w:line="360" w:lineRule="atLeas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6.项目支出指在基本支出之外为完成相关行政任务和事业发展目标所发生的支出。 </w:t>
      </w:r>
    </w:p>
    <w:p>
      <w:pPr>
        <w:widowControl/>
        <w:spacing w:before="100" w:after="100" w:line="360" w:lineRule="auto"/>
        <w:ind w:firstLine="320"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9.一般公共预算是对以税收为主体的财政收入，安排用于保障和改善民生、推动经济社会发展、维护国家安全、维护国家机构正常运转等方面的收支预算。</w:t>
      </w:r>
    </w:p>
    <w:p>
      <w:pPr>
        <w:widowControl/>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10.非税收入是各级政府及其所属部门和单位依法利用行政权力、政府信誉、国家资源、国有资产或提供特定公共服务征收、收取、提取、募集的除税收和政府债务收入以外的财政收入。</w:t>
      </w:r>
    </w:p>
    <w:p>
      <w:pPr>
        <w:widowControl/>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11.工资福利支出反映单位开支的在职职工和编制外长期聘用人员的各类劳动报酬，以及为上述人员缴纳的各项社会保险费等。</w:t>
      </w:r>
    </w:p>
    <w:p>
      <w:pPr>
        <w:widowControl/>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12.商品和服务支出反映单位购买商品和服务的支出（不包括用于购置固定资产的支出、战略性和应急储备支出）。</w:t>
      </w:r>
    </w:p>
    <w:p>
      <w:pPr>
        <w:widowControl/>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13.对个人和家庭的补助反映政府用于对个人和家庭的补助支出。</w:t>
      </w:r>
    </w:p>
    <w:p>
      <w:pPr>
        <w:widowControl/>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14.政府采购是指各级国家机关、事业单位和团体组织，使用财政性资金采购依法制定的集中采购目录以内的或者采购限额标准以上的货物、工程和服务的行为。</w:t>
      </w:r>
    </w:p>
    <w:p>
      <w:pPr>
        <w:widowControl/>
        <w:spacing w:before="100" w:after="100" w:line="360" w:lineRule="auto"/>
        <w:ind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15.劳务费是反映支付给外单位和个人的劳务费用，如临时聘用人员、钟点工资，稿费、翻译费，评审费等。</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（二）机关运行经费安排</w:t>
      </w:r>
    </w:p>
    <w:p>
      <w:pPr>
        <w:widowControl/>
        <w:snapToGrid w:val="0"/>
        <w:spacing w:before="100" w:after="100"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县政务服务管理局</w:t>
      </w:r>
      <w:r>
        <w:rPr>
          <w:rFonts w:hint="eastAsia" w:ascii="仿宋_GB2312" w:hAnsi="仿宋_GB2312" w:eastAsia="仿宋_GB2312" w:cs="仿宋_GB2312"/>
          <w:kern w:val="0"/>
          <w:sz w:val="32"/>
          <w:szCs w:val="32"/>
          <w:lang w:val="en-US" w:eastAsia="zh-CN"/>
        </w:rPr>
        <w:t>2019</w:t>
      </w:r>
      <w:r>
        <w:rPr>
          <w:rFonts w:hint="eastAsia" w:ascii="仿宋_GB2312" w:hAnsi="仿宋_GB2312" w:eastAsia="仿宋_GB2312" w:cs="仿宋_GB2312"/>
          <w:sz w:val="32"/>
          <w:szCs w:val="32"/>
        </w:rPr>
        <w:t>年部门预算机关运行经费支出</w:t>
      </w:r>
      <w:r>
        <w:rPr>
          <w:rFonts w:hint="eastAsia" w:ascii="仿宋_GB2312" w:hAnsi="仿宋_GB2312" w:eastAsia="仿宋_GB2312" w:cs="仿宋_GB2312"/>
          <w:sz w:val="32"/>
          <w:szCs w:val="32"/>
          <w:lang w:eastAsia="zh-CN"/>
        </w:rPr>
        <w:t>安排</w:t>
      </w:r>
      <w:r>
        <w:rPr>
          <w:rFonts w:hint="eastAsia" w:ascii="仿宋_GB2312" w:hAnsi="仿宋_GB2312" w:eastAsia="仿宋_GB2312" w:cs="仿宋_GB2312"/>
          <w:sz w:val="32"/>
          <w:szCs w:val="32"/>
          <w:lang w:val="en-US" w:eastAsia="zh-CN"/>
        </w:rPr>
        <w:t>10.2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主要用于办公费</w:t>
      </w:r>
      <w:r>
        <w:rPr>
          <w:rFonts w:hint="eastAsia" w:ascii="仿宋_GB2312" w:hAnsi="仿宋_GB2312" w:eastAsia="仿宋_GB2312" w:cs="仿宋_GB2312"/>
          <w:sz w:val="32"/>
          <w:szCs w:val="32"/>
          <w:lang w:val="en-US" w:eastAsia="zh-CN"/>
        </w:rPr>
        <w:t>0.7万元、印刷费0.3万元、手续费0.3万元、水费0.7万元、电费1.4万元、邮电费1.5万元、差旅费1.5万元、维修（护）费0.7万元、会议费0.7万元、培训费0.7万元、公务接待费0.7万元、其他交通费用1万元。</w:t>
      </w:r>
    </w:p>
    <w:p>
      <w:pPr>
        <w:widowControl/>
        <w:numPr>
          <w:ilvl w:val="0"/>
          <w:numId w:val="0"/>
        </w:num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（二）国有资产占用情况</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鉴于截至2019年12月31日的国有资产占有使用情况需在完成2019年决算编制后才能统计汇总相关数据，因此，将在公开</w:t>
      </w:r>
      <w:r>
        <w:rPr>
          <w:rFonts w:hint="eastAsia" w:ascii="仿宋_GB2312" w:hAnsi="仿宋_GB2312" w:eastAsia="仿宋_GB2312" w:cs="仿宋_GB2312"/>
          <w:kern w:val="0"/>
          <w:sz w:val="32"/>
          <w:szCs w:val="32"/>
          <w:lang w:val="en-US" w:eastAsia="zh-CN"/>
        </w:rPr>
        <w:t>2019</w:t>
      </w:r>
      <w:r>
        <w:rPr>
          <w:rFonts w:hint="eastAsia" w:ascii="仿宋_GB2312" w:hAnsi="仿宋_GB2312" w:eastAsia="仿宋_GB2312" w:cs="仿宋_GB2312"/>
          <w:kern w:val="0"/>
          <w:sz w:val="32"/>
          <w:szCs w:val="32"/>
        </w:rPr>
        <w:t>年度部门决算时一并公开部门截至2019年12月31日的国有资产占有使用情况。</w:t>
      </w:r>
    </w:p>
    <w:p>
      <w:pPr>
        <w:widowControl/>
        <w:numPr>
          <w:ilvl w:val="0"/>
          <w:numId w:val="1"/>
        </w:num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本部门预算绩效情况说明</w:t>
      </w:r>
    </w:p>
    <w:p>
      <w:pPr>
        <w:widowControl/>
        <w:numPr>
          <w:ilvl w:val="0"/>
          <w:numId w:val="0"/>
        </w:numPr>
        <w:ind w:firstLine="640" w:firstLineChars="200"/>
        <w:jc w:val="left"/>
        <w:rPr>
          <w:rFonts w:hint="eastAsia" w:ascii="仿宋_GB2312" w:hAnsi="仿宋_GB2312" w:eastAsia="仿宋_GB2312" w:cs="仿宋_GB2312"/>
          <w:b w:val="0"/>
          <w:bCs/>
          <w:sz w:val="32"/>
          <w:szCs w:val="32"/>
          <w:lang w:eastAsia="zh-CN"/>
        </w:rPr>
      </w:pPr>
      <w:r>
        <w:rPr>
          <w:rFonts w:ascii="仿宋_GB2312" w:hAnsi="仿宋_GB2312" w:eastAsia="仿宋_GB2312" w:cs="仿宋_GB2312"/>
          <w:kern w:val="0"/>
          <w:sz w:val="32"/>
          <w:szCs w:val="32"/>
        </w:rPr>
        <w:t>2019</w:t>
      </w:r>
      <w:r>
        <w:rPr>
          <w:rFonts w:hint="eastAsia" w:ascii="仿宋_GB2312" w:hAnsi="仿宋_GB2312" w:eastAsia="仿宋_GB2312" w:cs="仿宋_GB2312"/>
          <w:kern w:val="0"/>
          <w:sz w:val="32"/>
          <w:szCs w:val="32"/>
        </w:rPr>
        <w:t>年部门</w:t>
      </w:r>
      <w:r>
        <w:rPr>
          <w:rFonts w:hint="eastAsia" w:ascii="仿宋_GB2312" w:hAnsi="仿宋_GB2312" w:eastAsia="仿宋_GB2312" w:cs="仿宋_GB2312"/>
          <w:kern w:val="0"/>
          <w:sz w:val="32"/>
          <w:szCs w:val="32"/>
          <w:lang w:eastAsia="zh-CN"/>
        </w:rPr>
        <w:t>收入</w:t>
      </w:r>
      <w:r>
        <w:rPr>
          <w:rFonts w:hint="eastAsia" w:ascii="仿宋_GB2312" w:hAnsi="仿宋_GB2312" w:eastAsia="仿宋_GB2312" w:cs="仿宋_GB2312"/>
          <w:kern w:val="0"/>
          <w:sz w:val="32"/>
          <w:szCs w:val="32"/>
        </w:rPr>
        <w:t>预算</w:t>
      </w:r>
      <w:r>
        <w:rPr>
          <w:rFonts w:hint="eastAsia" w:ascii="仿宋" w:hAnsi="仿宋" w:eastAsia="仿宋" w:cs="仿宋"/>
          <w:kern w:val="0"/>
          <w:sz w:val="30"/>
          <w:szCs w:val="30"/>
          <w:lang w:val="en-US" w:eastAsia="zh-CN"/>
        </w:rPr>
        <w:t>307.51</w:t>
      </w:r>
      <w:r>
        <w:rPr>
          <w:rFonts w:hint="eastAsia" w:eastAsia="仿宋_GB2312"/>
          <w:kern w:val="0"/>
          <w:sz w:val="30"/>
          <w:szCs w:val="30"/>
        </w:rPr>
        <w:t>万元，</w:t>
      </w:r>
      <w:r>
        <w:rPr>
          <w:rFonts w:hint="eastAsia" w:ascii="仿宋_GB2312" w:hAnsi="仿宋_GB2312" w:eastAsia="仿宋_GB2312" w:cs="仿宋_GB2312"/>
          <w:kern w:val="0"/>
          <w:sz w:val="32"/>
          <w:szCs w:val="32"/>
        </w:rPr>
        <w:t>财政拨款安排支出</w:t>
      </w:r>
      <w:r>
        <w:rPr>
          <w:rFonts w:hint="eastAsia" w:ascii="仿宋" w:hAnsi="仿宋" w:eastAsia="仿宋" w:cs="仿宋"/>
          <w:kern w:val="0"/>
          <w:sz w:val="30"/>
          <w:szCs w:val="30"/>
          <w:lang w:val="en-US" w:eastAsia="zh-CN"/>
        </w:rPr>
        <w:t>307.51</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万元</w:t>
      </w:r>
      <w:r>
        <w:rPr>
          <w:rFonts w:hint="eastAsia" w:eastAsia="仿宋_GB2312"/>
          <w:kern w:val="0"/>
          <w:sz w:val="30"/>
          <w:szCs w:val="30"/>
        </w:rPr>
        <w:t>其中：基本支出</w:t>
      </w:r>
      <w:r>
        <w:rPr>
          <w:rFonts w:hint="eastAsia" w:ascii="仿宋_GB2312" w:hAnsi="仿宋_GB2312" w:eastAsia="仿宋_GB2312" w:cs="仿宋_GB2312"/>
          <w:kern w:val="0"/>
          <w:sz w:val="32"/>
          <w:szCs w:val="32"/>
          <w:lang w:val="en-US" w:eastAsia="zh-CN"/>
        </w:rPr>
        <w:t>223.11</w:t>
      </w:r>
      <w:r>
        <w:rPr>
          <w:rFonts w:hint="eastAsia" w:eastAsia="仿宋_GB2312"/>
          <w:kern w:val="0"/>
          <w:sz w:val="30"/>
          <w:szCs w:val="30"/>
        </w:rPr>
        <w:t>万元，</w:t>
      </w:r>
      <w:r>
        <w:rPr>
          <w:rFonts w:hint="eastAsia" w:ascii="仿宋_GB2312" w:hAnsi="仿宋_GB2312" w:eastAsia="仿宋_GB2312" w:cs="仿宋_GB2312"/>
          <w:kern w:val="0"/>
          <w:sz w:val="32"/>
          <w:szCs w:val="32"/>
        </w:rPr>
        <w:t>主要用于发放人员工资，住房公积金，基本养老保险缴费，支付公用经费</w:t>
      </w:r>
      <w:r>
        <w:rPr>
          <w:rFonts w:hint="eastAsia" w:ascii="仿宋_GB2312" w:hAnsi="仿宋_GB2312" w:eastAsia="仿宋_GB2312" w:cs="仿宋_GB2312"/>
          <w:kern w:val="0"/>
          <w:sz w:val="32"/>
          <w:szCs w:val="32"/>
          <w:lang w:eastAsia="zh-CN"/>
        </w:rPr>
        <w:t>，</w:t>
      </w:r>
      <w:r>
        <w:rPr>
          <w:rFonts w:hint="eastAsia" w:eastAsia="仿宋_GB2312"/>
          <w:kern w:val="0"/>
          <w:sz w:val="30"/>
          <w:szCs w:val="30"/>
        </w:rPr>
        <w:t>保障机构正常运转</w:t>
      </w:r>
      <w:r>
        <w:rPr>
          <w:rFonts w:hint="eastAsia" w:eastAsia="仿宋_GB2312"/>
          <w:kern w:val="0"/>
          <w:sz w:val="30"/>
          <w:szCs w:val="30"/>
          <w:lang w:eastAsia="zh-CN"/>
        </w:rPr>
        <w:t>。项目支出</w:t>
      </w:r>
      <w:r>
        <w:rPr>
          <w:rFonts w:hint="eastAsia" w:eastAsia="仿宋_GB2312"/>
          <w:kern w:val="0"/>
          <w:sz w:val="30"/>
          <w:szCs w:val="30"/>
          <w:lang w:val="en-US" w:eastAsia="zh-CN"/>
        </w:rPr>
        <w:t>84.4万元，主要用于</w:t>
      </w:r>
      <w:r>
        <w:rPr>
          <w:rFonts w:hint="eastAsia" w:ascii="仿宋_GB2312" w:hAnsi="仿宋_GB2312" w:eastAsia="仿宋_GB2312" w:cs="仿宋_GB2312"/>
          <w:kern w:val="0"/>
          <w:sz w:val="32"/>
          <w:szCs w:val="32"/>
          <w:lang w:val="en-US" w:eastAsia="zh-CN"/>
        </w:rPr>
        <w:t>政务服务中心运行经费，</w:t>
      </w:r>
      <w:r>
        <w:rPr>
          <w:rFonts w:hint="eastAsia" w:ascii="仿宋_GB2312" w:hAnsi="仿宋_GB2312" w:eastAsia="仿宋_GB2312" w:cs="仿宋_GB2312"/>
          <w:b/>
          <w:bCs/>
          <w:sz w:val="32"/>
          <w:szCs w:val="32"/>
        </w:rPr>
        <w:t>项目的必要性</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盈江县政务服务管理局是盈江县公共资源交易平台，是政府转变职能的重要窗口和载体之一，也是规范公共资源交易、提高市场配置、增加财政收入、防止公共资源交易权力寻租、从源头上预防腐败的机构；而日常工作经费是保障公共资源交易中心正常运转的基本。</w:t>
      </w:r>
      <w:r>
        <w:rPr>
          <w:rFonts w:hint="eastAsia" w:ascii="仿宋_GB2312" w:hAnsi="仿宋_GB2312" w:eastAsia="仿宋_GB2312" w:cs="仿宋_GB2312"/>
          <w:b/>
          <w:bCs/>
          <w:sz w:val="32"/>
          <w:szCs w:val="32"/>
          <w:lang w:val="en-US" w:eastAsia="zh-CN"/>
        </w:rPr>
        <w:t>资金投入预期目标：</w:t>
      </w:r>
      <w:r>
        <w:rPr>
          <w:rFonts w:hint="eastAsia" w:ascii="仿宋_GB2312" w:hAnsi="仿宋_GB2312" w:eastAsia="仿宋_GB2312" w:cs="仿宋_GB2312"/>
          <w:sz w:val="32"/>
          <w:szCs w:val="32"/>
          <w:lang w:val="en-US" w:eastAsia="zh-CN"/>
        </w:rPr>
        <w:t>(1)保障政务大厅互联网、政务网、部门专网三网畅通，使办事群众办得了事。(2)配备智能化办公设备，无偿提供办事群众自助服务。(3)建设“互联网+政务服务”平台，进一步规范政务服务事项，做好政务服务事项梳理录入和自查整改工作，力争达到“三级”深度办理，使办事群众不用到实体大厅，在家就能办事。(4)加强工作人员培训，保障县、乡、村、组四级为民服务体系运行通畅。(5)统一配备工作人员服装，达到标准化、规范化管理，提升服务形象。(6)为提高精神文明创建水平和工作人员服务热情，争取创建州级文明单位打下基础，发挥文明单位的示范带头作用，提供优质、高效、便捷的服务，发放2018年度文明单位奖励。(7)优化政务服务，提升行政效能；构建全省整体联运、部门协同、平台融合、一网办理的线上线下一体化政务服务体系，提高群众办事满意度；实体大厅与网上大厅融合发民，提升政务服务中心智能化、便捷化、一体化服务水平。</w:t>
      </w:r>
      <w:r>
        <w:rPr>
          <w:rFonts w:hint="eastAsia" w:ascii="仿宋_GB2312" w:hAnsi="仿宋_GB2312" w:eastAsia="仿宋_GB2312" w:cs="仿宋_GB2312"/>
          <w:b/>
          <w:bCs w:val="0"/>
          <w:sz w:val="32"/>
          <w:szCs w:val="32"/>
          <w:lang w:eastAsia="zh-CN"/>
        </w:rPr>
        <w:t>资金使用效益：</w:t>
      </w:r>
      <w:r>
        <w:rPr>
          <w:rFonts w:hint="eastAsia" w:ascii="仿宋_GB2312" w:hAnsi="仿宋_GB2312" w:eastAsia="仿宋_GB2312" w:cs="仿宋_GB2312"/>
          <w:b w:val="0"/>
          <w:bCs/>
          <w:sz w:val="32"/>
          <w:szCs w:val="32"/>
          <w:lang w:eastAsia="zh-CN"/>
        </w:rPr>
        <w:t>将政务服务管理局打造成集行政审批、便民服务、中介服务和公共资源交易“四位一体”的综合性政务服务平台。</w:t>
      </w:r>
    </w:p>
    <w:p>
      <w:pPr>
        <w:tabs>
          <w:tab w:val="left" w:pos="751"/>
        </w:tabs>
        <w:jc w:val="left"/>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bCs w:val="0"/>
          <w:kern w:val="2"/>
          <w:sz w:val="32"/>
          <w:szCs w:val="32"/>
          <w:lang w:val="en-US" w:eastAsia="zh-CN" w:bidi="ar-SA"/>
        </w:rPr>
        <w:tab/>
      </w:r>
    </w:p>
    <w:p>
      <w:pPr>
        <w:rPr>
          <w:rFonts w:ascii="Arial" w:hAnsi="Arial" w:eastAsia="Arial" w:cs="Arial"/>
          <w:b/>
          <w:sz w:val="36"/>
        </w:rPr>
      </w:pPr>
      <w:r>
        <w:rPr>
          <w:rFonts w:ascii="Arial" w:hAnsi="Arial" w:eastAsia="Arial" w:cs="Arial"/>
          <w:b/>
          <w:sz w:val="36"/>
        </w:rPr>
        <w:t>监督索引号53312300443400111</w:t>
      </w:r>
    </w:p>
    <w:sectPr>
      <w:headerReference r:id="rId5" w:type="default"/>
      <w:footerReference r:id="rId7" w:type="default"/>
      <w:headerReference r:id="rId6" w:type="even"/>
      <w:pgSz w:w="11906" w:h="16838"/>
      <w:pgMar w:top="1247" w:right="1797" w:bottom="1247" w:left="179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10</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10</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C17AB1"/>
    <w:multiLevelType w:val="singleLevel"/>
    <w:tmpl w:val="5CC17AB1"/>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985A20"/>
    <w:rsid w:val="01C152D0"/>
    <w:rsid w:val="022A0611"/>
    <w:rsid w:val="025737A0"/>
    <w:rsid w:val="02990953"/>
    <w:rsid w:val="02A86604"/>
    <w:rsid w:val="03F0214E"/>
    <w:rsid w:val="04020898"/>
    <w:rsid w:val="06325B44"/>
    <w:rsid w:val="0AB77A2F"/>
    <w:rsid w:val="11D44981"/>
    <w:rsid w:val="122566EF"/>
    <w:rsid w:val="1794697A"/>
    <w:rsid w:val="17FA2501"/>
    <w:rsid w:val="182231C1"/>
    <w:rsid w:val="1A0B3DDD"/>
    <w:rsid w:val="1AFF613F"/>
    <w:rsid w:val="1CAC6AB2"/>
    <w:rsid w:val="1CFA0606"/>
    <w:rsid w:val="1ECD63C8"/>
    <w:rsid w:val="23500AF3"/>
    <w:rsid w:val="236B64A2"/>
    <w:rsid w:val="264C2249"/>
    <w:rsid w:val="2A265809"/>
    <w:rsid w:val="2D7B7E3A"/>
    <w:rsid w:val="2DD717D3"/>
    <w:rsid w:val="2E7972CD"/>
    <w:rsid w:val="314E46F0"/>
    <w:rsid w:val="31674479"/>
    <w:rsid w:val="31B04C72"/>
    <w:rsid w:val="31C16DC3"/>
    <w:rsid w:val="34601974"/>
    <w:rsid w:val="34C94278"/>
    <w:rsid w:val="35D93D09"/>
    <w:rsid w:val="39072BAC"/>
    <w:rsid w:val="39466C4F"/>
    <w:rsid w:val="396A53C2"/>
    <w:rsid w:val="3A0242DE"/>
    <w:rsid w:val="3B9F76A9"/>
    <w:rsid w:val="418876D8"/>
    <w:rsid w:val="427B12D7"/>
    <w:rsid w:val="45222A1D"/>
    <w:rsid w:val="45C9512A"/>
    <w:rsid w:val="4CB76D62"/>
    <w:rsid w:val="4EBF556D"/>
    <w:rsid w:val="50EC1EFF"/>
    <w:rsid w:val="55A95A07"/>
    <w:rsid w:val="59052801"/>
    <w:rsid w:val="5A505490"/>
    <w:rsid w:val="5B6221BD"/>
    <w:rsid w:val="5DA93A85"/>
    <w:rsid w:val="5E3C11AA"/>
    <w:rsid w:val="5F5C34C9"/>
    <w:rsid w:val="60FA6004"/>
    <w:rsid w:val="65510D69"/>
    <w:rsid w:val="65AD256F"/>
    <w:rsid w:val="66475418"/>
    <w:rsid w:val="6A507FF6"/>
    <w:rsid w:val="6ABA0901"/>
    <w:rsid w:val="6CFA5559"/>
    <w:rsid w:val="6D0146AE"/>
    <w:rsid w:val="6F33708A"/>
    <w:rsid w:val="6FF21F37"/>
    <w:rsid w:val="720E424A"/>
    <w:rsid w:val="724A4A01"/>
    <w:rsid w:val="73EC497D"/>
    <w:rsid w:val="74B26FA9"/>
    <w:rsid w:val="751E4B92"/>
    <w:rsid w:val="7766092C"/>
    <w:rsid w:val="78A627C3"/>
    <w:rsid w:val="7A377459"/>
    <w:rsid w:val="7B1E5394"/>
    <w:rsid w:val="7E17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100" w:beforeAutospacing="1" w:after="100" w:afterAutospacing="1"/>
      <w:ind w:firstLine="420"/>
      <w:jc w:val="left"/>
    </w:pPr>
    <w:rPr>
      <w:rFonts w:ascii="Calibri" w:hAnsi="Calibri"/>
      <w:sz w:val="24"/>
      <w:szCs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2019-04-18T08:02:00Z</cp:lastPrinted>
  <dcterms:modified xsi:type="dcterms:W3CDTF">2024-06-19T09:49:23Z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944AF0E95B7A480A87A7DEC90389DFEA</vt:lpwstr>
  </property>
</Properties>
</file>