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监督索引号53312300420300000</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Style w:val="10"/>
          <w:rFonts w:hint="default" w:ascii="微软雅黑" w:hAnsi="微软雅黑" w:eastAsia="微软雅黑" w:cs="微软雅黑"/>
          <w:i w:val="0"/>
          <w:caps w:val="0"/>
          <w:color w:val="333333"/>
          <w:spacing w:val="0"/>
          <w:kern w:val="0"/>
          <w:sz w:val="21"/>
          <w:szCs w:val="21"/>
          <w:shd w:val="clear" w:fill="FBFBFB"/>
          <w:lang w:val="en-US" w:eastAsia="zh-CN" w:bidi="ar"/>
        </w:rPr>
        <w:t>中共盈江县委组织部2019年部门预算公开</w:t>
      </w:r>
      <w:r>
        <w:rPr>
          <w:rFonts w:ascii="方正小标宋简体" w:hAnsi="方正小标宋简体" w:eastAsia="方正小标宋简体" w:cs="方正小标宋简体"/>
          <w:i w:val="0"/>
          <w:caps w:val="0"/>
          <w:color w:val="333333"/>
          <w:spacing w:val="0"/>
          <w:kern w:val="0"/>
          <w:sz w:val="21"/>
          <w:szCs w:val="21"/>
          <w:shd w:val="clear" w:fill="FBFBFB"/>
          <w:lang w:val="en-US" w:eastAsia="zh-CN" w:bidi="ar"/>
        </w:rPr>
        <w:t>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w:t>
      </w:r>
      <w:r>
        <w:rPr>
          <w:rFonts w:ascii="黑体" w:hAnsi="微软雅黑" w:eastAsia="黑体" w:cs="黑体"/>
          <w:i w:val="0"/>
          <w:caps w:val="0"/>
          <w:color w:val="333333"/>
          <w:spacing w:val="0"/>
          <w:kern w:val="0"/>
          <w:sz w:val="30"/>
          <w:szCs w:val="30"/>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中共盈江县委组织部2019年部门预算编制说明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第二部分中共盈江县委组织部2019年部门预算表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中共盈江县委组织部2019年部门预算编制说明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（一）部门主要职责:盈办发〔2019〕37号《中共盈江县委组织部职能配置、内设机构和人员编制规定》的通知精神，主要职能是：</w:t>
      </w:r>
      <w:r>
        <w:rPr>
          <w:rFonts w:ascii="宋体" w:hAnsi="宋体" w:eastAsia="宋体" w:cs="宋体"/>
          <w:b/>
          <w:i w:val="0"/>
          <w:caps w:val="0"/>
          <w:color w:val="000000"/>
          <w:spacing w:val="0"/>
          <w:kern w:val="0"/>
          <w:sz w:val="24"/>
          <w:szCs w:val="24"/>
          <w:shd w:val="clear" w:fill="FBFBFB"/>
          <w:lang w:val="en-US" w:eastAsia="zh-CN" w:bidi="ar"/>
        </w:rPr>
        <w:t>（</w:t>
      </w:r>
      <w:r>
        <w:rPr>
          <w:rFonts w:ascii="宋体" w:hAnsi="宋体" w:eastAsia="宋体" w:cs="宋体"/>
          <w:i w:val="0"/>
          <w:caps w:val="0"/>
          <w:color w:val="000000"/>
          <w:spacing w:val="0"/>
          <w:kern w:val="0"/>
          <w:sz w:val="24"/>
          <w:szCs w:val="24"/>
          <w:shd w:val="clear" w:fill="FBFBFB"/>
          <w:lang w:val="en-US" w:eastAsia="zh-CN" w:bidi="ar"/>
        </w:rPr>
        <w:t>1）研究和指导全县基层党组织的建设；研究和指导全县边疆党建长廊建设工作，以提升基层组织力为重点，创建边疆民族地区党建工作品牌；研究乡镇（农场）、村（社区）、村（居）民小组干部队伍建设，指导乡（镇）和村（社区）“两委”换届工作；研究、制定抓党建促脱贫攻坚、促乡村振兴的实施意见，推进党建引领农村经济社会发展和基层治理；指导乡镇（农场）基层党建工作。（2）研究和指导全县机关事业单位、中小学校、国有企业、非公有制经济组织和社会组织党建工作；负责全县党的组织制度建设、学习教育活动、党内表彰、组织设置审核、党费收缴、组织关系转接等党务工作；负责全县党员的发展教育管理工作，研究规划全县的党员发展、党员教育管理、基层党务干部队伍建设、流动党员教育管理工作；负责代县委管理县管党费，并指导全县党费收缴、使用和管理工作；负责党代表大会常任制相关工作；负责县委党建工作领导小组办公室的日常工作。（3）研究全县干部人事制度和管理体制改革，制定出台领导班子和干部队伍建设政策法规；负责对干部队伍进行分析研判并对县管领导班子配备和县管干部调整提出意见建议；负责指导和开展县级群团组织换届考察、人事安排以及大会选举工作；负责统筹年轻干部、女干部、少数民族干部和党外干部的选拔使用和日常管理工作；负责县管干部的考察、任免、工资待遇、离退休、兼职的审批工作，协助承办州管干部任免、工资待遇、离退休、兼职的报批工作；负责县管领导班子和县管干部日常考核和年度考核工作，协助开展州管干部的年度考核；负责全县大学生村官的录用分流和培养管理工作。（4）研究和指导全县干部教育工作，制定全县干部教育培训工作规划和计划，指导、协调和检查各级各部门的干部教育培训工作；指导培训基地和师资队伍建设；负责省、州、县委组织部选派领导干部挂职锻炼的联系服务管理工作；研究和指导全县村（社区）干部能力素质和学历水平提升行动；负责县委干部教育委员会日常工作。（5）研究和指导全县干部监督工作，制定全县干部管理监督工作制度、规定；负责对领导干部选拔任用工作、组织人事纪律的执行情况进行监督检查；负责组织开展领导干部个人有关事项报告工作；督办和协助办理严重违反干部选拔任用工作规定和组织人事纪律的案件；负责拟提拔县管干部任职前公示举报受理工作；负责县管领导干部出国（境）审批和备案工作。（6）研究和指导全县干部人事档案工作，负责全县干部人事档案审核及县管干部任前档案审核工作；负责全县党组织和党员基本信息采集、公务员信息采集工作；负责全县党内统计、干部（公务员）统计工作。（7）研究和指导全县人才工作，组织实施人才强县战略，制定并协调落实全县人才队伍建设规划；组织开展人才培养和引进工作；协调全县各人才工作机构，整合人才资源，形成人才合力；协调落实专项重点人才工作，组织实施全县重大人才工程；代县委管理一批优秀专家和人才，协调做好人才服务工作；负责县人才工作领导小组及办公室日常工作。（8）负责全县公务员管理工作。统一管理公务员档案、录用调配、考核奖惩、申诉、培训和工资福利等事务。研究拟订贯彻落实中央、省委和州委关于公务员管理的有关政策法规、制度措施并组织实施，指导全县公务员队伍建设和绩效管理。负责组织实施公务员行为规范、职业道德建设工作。管理全县公务员辞职、辞退、退休登记工作。负责全县参照公务员法管理单位审核申报工作。指导全县公务员绩效管理工作。指导全县公务员宪法宣誓工作。负责全县选调生考试录用、培养、管理工作。（9）负责全县组织工作和干部工作的调查研究、检查督促，及时向县委反映重要情况，提出建议。（10）负责全县离退休干部工作。（11）负责全县关心下一代工作。（12）指导全县机构编制管理工作，管理县委机构编制委员会办公室。（13）完成州委组织部和县委交办的其他任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301"/>
        <w:jc w:val="left"/>
        <w:rPr>
          <w:rFonts w:hint="default" w:ascii="微软雅黑" w:hAnsi="微软雅黑" w:eastAsia="微软雅黑" w:cs="微软雅黑"/>
          <w:i w:val="0"/>
          <w:caps w:val="0"/>
          <w:color w:val="333333"/>
          <w:spacing w:val="0"/>
          <w:sz w:val="21"/>
          <w:szCs w:val="21"/>
        </w:rPr>
      </w:pPr>
      <w:r>
        <w:rPr>
          <w:rFonts w:ascii="宋体" w:hAnsi="宋体" w:eastAsia="宋体" w:cs="宋体"/>
          <w:b/>
          <w:i w:val="0"/>
          <w:caps w:val="0"/>
          <w:color w:val="000000"/>
          <w:spacing w:val="0"/>
          <w:kern w:val="0"/>
          <w:sz w:val="24"/>
          <w:szCs w:val="24"/>
          <w:shd w:val="clear" w:fill="FBFBFB"/>
          <w:lang w:val="en-US" w:eastAsia="zh-CN" w:bidi="ar"/>
        </w:rPr>
        <w:t>（二）机构设置情况</w:t>
      </w:r>
      <w:r>
        <w:rPr>
          <w:rFonts w:ascii="宋体" w:hAnsi="宋体" w:eastAsia="宋体" w:cs="宋体"/>
          <w:i w:val="0"/>
          <w:caps w:val="0"/>
          <w:color w:val="000000"/>
          <w:spacing w:val="0"/>
          <w:kern w:val="0"/>
          <w:sz w:val="24"/>
          <w:szCs w:val="24"/>
          <w:shd w:val="clear" w:fill="FBFBFB"/>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中共盈江县委组织部内设10个职能股室。分别是：办公室、干部股、干部监督股（举报中心）、干部教育人才股、公务员股、组织股（党员教育中心）、机关工委办公室、非公经济组织和社会组织党工委办公室、党代表常任制办公室综合股、老干部管理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0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600" w:lineRule="atLeast"/>
        <w:ind w:left="0" w:right="0" w:firstLine="68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县委组织部深入学习贯彻习近平新时代中国特色社会主义思想和党的十九大精神，认真落实全国、全省、全州组织工作会议精神，强化使命担当，提高政治站位，全面推进党的建设和组织工作提质增效，主动服务和融入盈江跨越发展，为全县各项工作持续健康有序发展提供了强有力的组织保障和人力、智力支持，全县党的建设和组织工作取得了新进展、新成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w:t>
      </w:r>
      <w:r>
        <w:rPr>
          <w:rFonts w:hint="eastAsia" w:ascii="宋体" w:hAnsi="宋体" w:eastAsia="宋体" w:cs="宋体"/>
          <w:i w:val="0"/>
          <w:caps w:val="0"/>
          <w:color w:val="333333"/>
          <w:spacing w:val="0"/>
          <w:kern w:val="0"/>
          <w:sz w:val="21"/>
          <w:szCs w:val="21"/>
          <w:shd w:val="clear" w:fill="FBFBFB"/>
          <w:lang w:val="en-US" w:eastAsia="zh-CN" w:bidi="ar"/>
        </w:rPr>
        <w:t>18</w:t>
      </w:r>
      <w:r>
        <w:rPr>
          <w:rFonts w:ascii="宋体" w:hAnsi="宋体" w:eastAsia="宋体" w:cs="宋体"/>
          <w:i w:val="0"/>
          <w:caps w:val="0"/>
          <w:color w:val="000000"/>
          <w:spacing w:val="0"/>
          <w:kern w:val="0"/>
          <w:sz w:val="24"/>
          <w:szCs w:val="24"/>
          <w:shd w:val="clear" w:fill="FBFBFB"/>
          <w:lang w:val="en-US" w:eastAsia="zh-CN" w:bidi="ar"/>
        </w:rPr>
        <w:t>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在职人员编制24</w:t>
      </w:r>
      <w:r>
        <w:rPr>
          <w:rFonts w:hint="eastAsia" w:ascii="宋体" w:hAnsi="宋体" w:eastAsia="宋体" w:cs="宋体"/>
          <w:i w:val="0"/>
          <w:caps w:val="0"/>
          <w:color w:val="333333"/>
          <w:spacing w:val="0"/>
          <w:kern w:val="0"/>
          <w:sz w:val="21"/>
          <w:szCs w:val="21"/>
          <w:shd w:val="clear" w:fill="FBFBFB"/>
          <w:lang w:val="en-US" w:eastAsia="zh-CN" w:bidi="ar"/>
        </w:rPr>
        <w:t>人，其中：行政编制</w:t>
      </w:r>
      <w:r>
        <w:rPr>
          <w:rFonts w:ascii="宋体" w:hAnsi="宋体" w:eastAsia="宋体" w:cs="宋体"/>
          <w:i w:val="0"/>
          <w:caps w:val="0"/>
          <w:color w:val="000000"/>
          <w:spacing w:val="0"/>
          <w:kern w:val="0"/>
          <w:sz w:val="24"/>
          <w:szCs w:val="24"/>
          <w:shd w:val="clear" w:fill="FBFBFB"/>
          <w:lang w:val="en-US" w:eastAsia="zh-CN" w:bidi="ar"/>
        </w:rPr>
        <w:t> 24人，事业编制0人。在职实有20人，其中：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20人，财政部分供养0人，非财政供养0人。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离退休人员</w:t>
      </w:r>
      <w:r>
        <w:rPr>
          <w:rFonts w:ascii="宋体" w:hAnsi="宋体" w:eastAsia="宋体" w:cs="宋体"/>
          <w:i w:val="0"/>
          <w:caps w:val="0"/>
          <w:color w:val="000000"/>
          <w:spacing w:val="0"/>
          <w:kern w:val="0"/>
          <w:sz w:val="24"/>
          <w:szCs w:val="24"/>
          <w:shd w:val="clear" w:fill="FBFBFB"/>
          <w:lang w:val="en-US" w:eastAsia="zh-CN" w:bidi="ar"/>
        </w:rPr>
        <w:t> </w:t>
      </w:r>
      <w:r>
        <w:rPr>
          <w:rFonts w:hint="eastAsia" w:ascii="宋体" w:hAnsi="宋体" w:eastAsia="宋体" w:cs="宋体"/>
          <w:i w:val="0"/>
          <w:caps w:val="0"/>
          <w:color w:val="333333"/>
          <w:spacing w:val="0"/>
          <w:kern w:val="0"/>
          <w:sz w:val="21"/>
          <w:szCs w:val="21"/>
          <w:shd w:val="clear" w:fill="FBFBFB"/>
          <w:lang w:val="en-US" w:eastAsia="zh-CN" w:bidi="ar"/>
        </w:rPr>
        <w:t>5</w:t>
      </w:r>
      <w:r>
        <w:rPr>
          <w:rFonts w:ascii="宋体" w:hAnsi="宋体" w:eastAsia="宋体" w:cs="宋体"/>
          <w:i w:val="0"/>
          <w:caps w:val="0"/>
          <w:color w:val="000000"/>
          <w:spacing w:val="0"/>
          <w:kern w:val="0"/>
          <w:sz w:val="24"/>
          <w:szCs w:val="24"/>
          <w:shd w:val="clear" w:fill="FBFBFB"/>
          <w:lang w:val="en-US" w:eastAsia="zh-CN" w:bidi="ar"/>
        </w:rPr>
        <w:t>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hint="eastAsia" w:ascii="宋体" w:hAnsi="宋体" w:eastAsia="宋体" w:cs="宋体"/>
          <w:i w:val="0"/>
          <w:caps w:val="0"/>
          <w:color w:val="333333"/>
          <w:spacing w:val="0"/>
          <w:kern w:val="0"/>
          <w:sz w:val="21"/>
          <w:szCs w:val="21"/>
          <w:shd w:val="clear" w:fill="FBFBFB"/>
          <w:lang w:val="en-US" w:eastAsia="zh-CN" w:bidi="ar"/>
        </w:rPr>
        <w:t>0人，退休</w:t>
      </w:r>
      <w:r>
        <w:rPr>
          <w:rFonts w:ascii="宋体" w:hAnsi="宋体" w:eastAsia="宋体" w:cs="宋体"/>
          <w:i w:val="0"/>
          <w:caps w:val="0"/>
          <w:color w:val="000000"/>
          <w:spacing w:val="0"/>
          <w:kern w:val="0"/>
          <w:sz w:val="24"/>
          <w:szCs w:val="24"/>
          <w:shd w:val="clear" w:fill="FBFBFB"/>
          <w:lang w:val="en-US" w:eastAsia="zh-CN" w:bidi="ar"/>
        </w:rPr>
        <w:t> 5人。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车辆编制1辆，实有车辆1辆。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2019年部门财务总收入</w:t>
      </w:r>
      <w:r>
        <w:rPr>
          <w:rFonts w:ascii="宋体" w:hAnsi="宋体" w:eastAsia="宋体" w:cs="宋体"/>
          <w:i w:val="0"/>
          <w:caps w:val="0"/>
          <w:color w:val="000000"/>
          <w:spacing w:val="0"/>
          <w:kern w:val="0"/>
          <w:sz w:val="24"/>
          <w:szCs w:val="24"/>
          <w:shd w:val="clear" w:fill="FBFBFB"/>
          <w:lang w:val="en-US" w:eastAsia="zh-CN" w:bidi="ar"/>
        </w:rPr>
        <w:t> 493.05万元，其中：一般公共预算财政拨款493.05万元，政府性基金预算财政拨款0万元，国有资本经营预算财政拨款0万元，事业收入0万元，事业单位经营收入0万元，其他收入0万元，上年结转0万元。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493.05万元，其中:本年收入493.05万元，上年结转0万元。本年收入中，一般公共预算财政拨款493.05万元（本级财力493.05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1146" w:right="0" w:hanging="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 </w:t>
      </w:r>
      <w:r>
        <w:rPr>
          <w:rFonts w:hint="eastAsia" w:ascii="黑体" w:hAnsi="宋体" w:eastAsia="黑体" w:cs="黑体"/>
          <w:i w:val="0"/>
          <w:caps w:val="0"/>
          <w:color w:val="333333"/>
          <w:spacing w:val="0"/>
          <w:kern w:val="0"/>
          <w:sz w:val="21"/>
          <w:szCs w:val="21"/>
          <w:shd w:val="clear" w:fill="FBFBFB"/>
          <w:lang w:val="en-US" w:eastAsia="zh-CN" w:bidi="ar"/>
        </w:rPr>
        <w:t>预算单位支出情况</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宋体" w:hAnsi="宋体" w:eastAsia="宋体" w:cs="宋体"/>
          <w:i w:val="0"/>
          <w:caps w:val="0"/>
          <w:color w:val="333333"/>
          <w:spacing w:val="0"/>
          <w:kern w:val="0"/>
          <w:sz w:val="21"/>
          <w:szCs w:val="21"/>
          <w:shd w:val="clear" w:fill="FBFBFB"/>
          <w:lang w:val="en-US" w:eastAsia="zh-CN" w:bidi="ar"/>
        </w:rPr>
        <w:t>2019年部门预算总支出</w:t>
      </w:r>
      <w:r>
        <w:rPr>
          <w:rFonts w:ascii="宋体" w:hAnsi="宋体" w:eastAsia="宋体" w:cs="宋体"/>
          <w:i w:val="0"/>
          <w:caps w:val="0"/>
          <w:color w:val="000000"/>
          <w:spacing w:val="0"/>
          <w:kern w:val="0"/>
          <w:sz w:val="24"/>
          <w:szCs w:val="24"/>
          <w:shd w:val="clear" w:fill="FBFBFB"/>
          <w:lang w:val="en-US" w:eastAsia="zh-CN" w:bidi="ar"/>
        </w:rPr>
        <w:t> 493.05万元。财政拨款</w:t>
      </w:r>
      <w:r>
        <w:rPr>
          <w:rFonts w:hint="eastAsia" w:ascii="宋体" w:hAnsi="宋体" w:eastAsia="宋体" w:cs="宋体"/>
          <w:i w:val="0"/>
          <w:caps w:val="0"/>
          <w:color w:val="333333"/>
          <w:spacing w:val="0"/>
          <w:kern w:val="0"/>
          <w:sz w:val="21"/>
          <w:szCs w:val="21"/>
          <w:shd w:val="clear" w:fill="FBFBFB"/>
          <w:lang w:val="en-US" w:eastAsia="zh-CN" w:bidi="ar"/>
        </w:rPr>
        <w:t>安排支出</w:t>
      </w:r>
      <w:r>
        <w:rPr>
          <w:rFonts w:ascii="宋体" w:hAnsi="宋体" w:eastAsia="宋体" w:cs="宋体"/>
          <w:i w:val="0"/>
          <w:caps w:val="0"/>
          <w:color w:val="000000"/>
          <w:spacing w:val="0"/>
          <w:kern w:val="0"/>
          <w:sz w:val="24"/>
          <w:szCs w:val="24"/>
          <w:shd w:val="clear" w:fill="FBFBFB"/>
          <w:lang w:val="en-US" w:eastAsia="zh-CN" w:bidi="ar"/>
        </w:rPr>
        <w:t> 493.05万元，其中，基本支出446.70万元，项目支出46.35万元。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按功能科目分组：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2019年部门预算总支出493.05万元。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1.2013201行政运行经费421.59万元，主要用于保人员工资，保机构运行，外派干部驻缅甸商务代表处学习经费；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2.2013299其他组织事务支出16.35万元，主要用于“两新”组织党建工作经费；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3.2080501归口管理的行政单位离退休人员公用经费0.3万元，主要用于退休人员公用经费；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4.2080505款机关事业单位基本养老保险缴费29.36万元，主要用于县组织部干部职工基本养老保险缴费；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5.2210201款住房公积金25.45万元，主要用于县组织部干部职工住房公积金缴费。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2019年部门预算总支出493.05万元。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1.2013201行政运行经费421.59万元。其中：基本支出421.59万元，主要用于301工资福利支出239.81万元；302商品和服务支出8.4万元；303对个人和家庭的补助143.38万元，项目支出30万元:主要用于302商品和服务支出10.8万元，303对个人和家庭的补助19.2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2.2013299其他组织事务支出16.35万元，其中：基本支出0万元，项目支出16.35万元，主要用于302商品和服务支出16.35万元。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3.2080501归口管理的行政单位离退休人员公用经费0.3万元，其中：基本支出0.3万元，主要用于302商品和服务支出0.3万元，项目支出0万元。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4.2080505款机关事业单位基本养老保险缴费29.36万元，基本支出29.36万元，主要用于301工资福利支出29.36万元，项目支出0万元。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5.2210201款住房公积金25.45万元，基本支出25.45万元，主要用于301工资福利支出25.45万元，项目支出0万元。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本单位2019年无县对下专项转移支付。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根据《中华人民共和国政府采购法》的有关规定，编制了政府采购预算，共涉及采购项目2个，采购预算资金6.8万元。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1146" w:right="0" w:hanging="7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 </w:t>
      </w:r>
      <w:r>
        <w:rPr>
          <w:rFonts w:hint="eastAsia" w:ascii="黑体" w:hAnsi="宋体" w:eastAsia="黑体" w:cs="黑体"/>
          <w:i w:val="0"/>
          <w:caps w:val="0"/>
          <w:color w:val="333333"/>
          <w:spacing w:val="0"/>
          <w:kern w:val="0"/>
          <w:sz w:val="21"/>
          <w:szCs w:val="21"/>
          <w:shd w:val="clear" w:fill="FBFBFB"/>
          <w:lang w:val="en-US" w:eastAsia="zh-CN" w:bidi="ar"/>
        </w:rPr>
        <w:t>预算收支增减变化情况说明</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楷体" w:hAnsi="楷体" w:eastAsia="楷体" w:cs="楷体"/>
          <w:i w:val="0"/>
          <w:caps w:val="0"/>
          <w:color w:val="333333"/>
          <w:spacing w:val="0"/>
          <w:kern w:val="0"/>
          <w:sz w:val="21"/>
          <w:szCs w:val="21"/>
          <w:shd w:val="clear" w:fill="FBFBFB"/>
          <w:lang w:val="en-US" w:eastAsia="zh-CN" w:bidi="ar"/>
        </w:rPr>
        <w:t>（一）</w:t>
      </w:r>
      <w:r>
        <w:rPr>
          <w:rFonts w:ascii="宋体" w:hAnsi="宋体" w:eastAsia="宋体" w:cs="宋体"/>
          <w:i w:val="0"/>
          <w:caps w:val="0"/>
          <w:color w:val="000000"/>
          <w:spacing w:val="0"/>
          <w:kern w:val="0"/>
          <w:sz w:val="24"/>
          <w:szCs w:val="24"/>
          <w:shd w:val="clear" w:fill="FBFBFB"/>
          <w:lang w:val="en-US" w:eastAsia="zh-CN" w:bidi="ar"/>
        </w:rPr>
        <w:t>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2019年“三公”经费预算数为3.3万元，与上年预算数3.3万元相比持平。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2.公务接待费：拟安排公务接待费预算1.2万元，主要用于按规定开支的各类公务接待产生的费用，与上年持平。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拟安排公务用车购置及运行维护费2.1万元，其中：购置经费0万元，运行维护费2.1万元，主要用于保障开展公务活动工作，拟产生的公务用车燃料费、维修费、过路过桥费、保险费等支出，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2019部门预算总收入</w:t>
      </w:r>
      <w:r>
        <w:rPr>
          <w:rFonts w:hint="eastAsia" w:ascii="宋体" w:hAnsi="宋体" w:eastAsia="宋体" w:cs="宋体"/>
          <w:i w:val="0"/>
          <w:caps w:val="0"/>
          <w:color w:val="333333"/>
          <w:spacing w:val="0"/>
          <w:kern w:val="0"/>
          <w:sz w:val="21"/>
          <w:szCs w:val="21"/>
          <w:shd w:val="clear" w:fill="FBFBFB"/>
          <w:lang w:val="en-US" w:eastAsia="zh-CN" w:bidi="ar"/>
        </w:rPr>
        <w:t>493.05</w:t>
      </w:r>
      <w:r>
        <w:rPr>
          <w:rFonts w:ascii="宋体" w:hAnsi="宋体" w:eastAsia="宋体" w:cs="宋体"/>
          <w:i w:val="0"/>
          <w:caps w:val="0"/>
          <w:color w:val="000000"/>
          <w:spacing w:val="0"/>
          <w:kern w:val="0"/>
          <w:sz w:val="24"/>
          <w:szCs w:val="24"/>
          <w:shd w:val="clear" w:fill="FBFBFB"/>
          <w:lang w:val="en-US" w:eastAsia="zh-CN" w:bidi="ar"/>
        </w:rPr>
        <w:t>万元，比上年预算数717.44万元,减少224.39万元，减31.28%，原因：2019年项目减少。其中基本收入</w:t>
      </w:r>
      <w:r>
        <w:rPr>
          <w:rFonts w:hint="eastAsia" w:ascii="宋体" w:hAnsi="宋体" w:eastAsia="宋体" w:cs="宋体"/>
          <w:i w:val="0"/>
          <w:caps w:val="0"/>
          <w:color w:val="333333"/>
          <w:spacing w:val="0"/>
          <w:kern w:val="0"/>
          <w:sz w:val="21"/>
          <w:szCs w:val="21"/>
          <w:shd w:val="clear" w:fill="FBFBFB"/>
          <w:lang w:val="en-US" w:eastAsia="zh-CN" w:bidi="ar"/>
        </w:rPr>
        <w:t>446.70</w:t>
      </w:r>
      <w:r>
        <w:rPr>
          <w:rFonts w:ascii="宋体" w:hAnsi="宋体" w:eastAsia="宋体" w:cs="宋体"/>
          <w:i w:val="0"/>
          <w:caps w:val="0"/>
          <w:color w:val="000000"/>
          <w:spacing w:val="0"/>
          <w:kern w:val="0"/>
          <w:sz w:val="24"/>
          <w:szCs w:val="24"/>
          <w:shd w:val="clear" w:fill="FBFBFB"/>
          <w:lang w:val="en-US" w:eastAsia="zh-CN" w:bidi="ar"/>
        </w:rPr>
        <w:t>万元，比上年554.79万元，增108.09万元，增19.48%，增加原因是工资上调；项目收入</w:t>
      </w:r>
      <w:r>
        <w:rPr>
          <w:rFonts w:hint="eastAsia" w:ascii="宋体" w:hAnsi="宋体" w:eastAsia="宋体" w:cs="宋体"/>
          <w:i w:val="0"/>
          <w:caps w:val="0"/>
          <w:color w:val="333333"/>
          <w:spacing w:val="0"/>
          <w:kern w:val="0"/>
          <w:sz w:val="21"/>
          <w:szCs w:val="21"/>
          <w:shd w:val="clear" w:fill="FBFBFB"/>
          <w:lang w:val="en-US" w:eastAsia="zh-CN" w:bidi="ar"/>
        </w:rPr>
        <w:t>46.35</w:t>
      </w:r>
      <w:r>
        <w:rPr>
          <w:rFonts w:ascii="宋体" w:hAnsi="宋体" w:eastAsia="宋体" w:cs="宋体"/>
          <w:i w:val="0"/>
          <w:caps w:val="0"/>
          <w:color w:val="000000"/>
          <w:spacing w:val="0"/>
          <w:kern w:val="0"/>
          <w:sz w:val="24"/>
          <w:szCs w:val="24"/>
          <w:shd w:val="clear" w:fill="FBFBFB"/>
          <w:lang w:val="en-US" w:eastAsia="zh-CN" w:bidi="ar"/>
        </w:rPr>
        <w:t>万元，比上年预算项目收入162.65万元，减少116.3万元，减71.5%，原因：2019年项目减少。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（三）预算支出增减变化情况及原因说明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2019部门预算总支出</w:t>
      </w:r>
      <w:r>
        <w:rPr>
          <w:rFonts w:hint="eastAsia" w:ascii="宋体" w:hAnsi="宋体" w:eastAsia="宋体" w:cs="宋体"/>
          <w:i w:val="0"/>
          <w:caps w:val="0"/>
          <w:color w:val="333333"/>
          <w:spacing w:val="0"/>
          <w:kern w:val="0"/>
          <w:sz w:val="21"/>
          <w:szCs w:val="21"/>
          <w:shd w:val="clear" w:fill="FBFBFB"/>
          <w:lang w:val="en-US" w:eastAsia="zh-CN" w:bidi="ar"/>
        </w:rPr>
        <w:t>493.05</w:t>
      </w:r>
      <w:r>
        <w:rPr>
          <w:rFonts w:ascii="宋体" w:hAnsi="宋体" w:eastAsia="宋体" w:cs="宋体"/>
          <w:i w:val="0"/>
          <w:caps w:val="0"/>
          <w:color w:val="000000"/>
          <w:spacing w:val="0"/>
          <w:kern w:val="0"/>
          <w:sz w:val="24"/>
          <w:szCs w:val="24"/>
          <w:shd w:val="clear" w:fill="FBFBFB"/>
          <w:lang w:val="en-US" w:eastAsia="zh-CN" w:bidi="ar"/>
        </w:rPr>
        <w:t>万元，比上年预算数717.44万元,减少224.39万元，减31.28%，原因：2019年项目减少。其中基本支出</w:t>
      </w:r>
      <w:r>
        <w:rPr>
          <w:rFonts w:hint="eastAsia" w:ascii="宋体" w:hAnsi="宋体" w:eastAsia="宋体" w:cs="宋体"/>
          <w:i w:val="0"/>
          <w:caps w:val="0"/>
          <w:color w:val="333333"/>
          <w:spacing w:val="0"/>
          <w:kern w:val="0"/>
          <w:sz w:val="21"/>
          <w:szCs w:val="21"/>
          <w:shd w:val="clear" w:fill="FBFBFB"/>
          <w:lang w:val="en-US" w:eastAsia="zh-CN" w:bidi="ar"/>
        </w:rPr>
        <w:t>446.70</w:t>
      </w:r>
      <w:r>
        <w:rPr>
          <w:rFonts w:ascii="宋体" w:hAnsi="宋体" w:eastAsia="宋体" w:cs="宋体"/>
          <w:i w:val="0"/>
          <w:caps w:val="0"/>
          <w:color w:val="000000"/>
          <w:spacing w:val="0"/>
          <w:kern w:val="0"/>
          <w:sz w:val="24"/>
          <w:szCs w:val="24"/>
          <w:shd w:val="clear" w:fill="FBFBFB"/>
          <w:lang w:val="en-US" w:eastAsia="zh-CN" w:bidi="ar"/>
        </w:rPr>
        <w:t>万元，比上年554.79万元，增108.09万元，增19.48%，增加原因是工资上调；项目支出</w:t>
      </w:r>
      <w:r>
        <w:rPr>
          <w:rFonts w:hint="eastAsia" w:ascii="宋体" w:hAnsi="宋体" w:eastAsia="宋体" w:cs="宋体"/>
          <w:i w:val="0"/>
          <w:caps w:val="0"/>
          <w:color w:val="333333"/>
          <w:spacing w:val="0"/>
          <w:kern w:val="0"/>
          <w:sz w:val="21"/>
          <w:szCs w:val="21"/>
          <w:shd w:val="clear" w:fill="FBFBFB"/>
          <w:lang w:val="en-US" w:eastAsia="zh-CN" w:bidi="ar"/>
        </w:rPr>
        <w:t>46.35</w:t>
      </w:r>
      <w:r>
        <w:rPr>
          <w:rFonts w:ascii="宋体" w:hAnsi="宋体" w:eastAsia="宋体" w:cs="宋体"/>
          <w:i w:val="0"/>
          <w:caps w:val="0"/>
          <w:color w:val="000000"/>
          <w:spacing w:val="0"/>
          <w:kern w:val="0"/>
          <w:sz w:val="24"/>
          <w:szCs w:val="24"/>
          <w:shd w:val="clear" w:fill="FBFBFB"/>
          <w:lang w:val="en-US" w:eastAsia="zh-CN" w:bidi="ar"/>
        </w:rPr>
        <w:t>万元，比上年预算项目支出162.65万元，减少116.3万元，减71.5%，原因：2019年项目减少。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hint="eastAsia" w:ascii="黑体" w:hAnsi="宋体" w:eastAsia="黑体" w:cs="黑体"/>
          <w:i w:val="0"/>
          <w:caps w:val="0"/>
          <w:color w:val="333333"/>
          <w:spacing w:val="0"/>
          <w:kern w:val="0"/>
          <w:sz w:val="21"/>
          <w:szCs w:val="21"/>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56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县委组织部2019年部门预算机关运行经费支出安排8.7万元，与2018年的10.80万元对比，减少2.1万元，减19.44%。主要原因：2019年的预算将部分日常公用经费列入项目支出。2019年机关运行经费主要用于办公费2.8万元、会议费0.6万元、公务接待费1.2万元、劳务费2万元、公务用车运行维护费2.1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hint="default" w:ascii="楷体" w:hAnsi="楷体" w:eastAsia="楷体" w:cs="楷体"/>
          <w:i w:val="0"/>
          <w:caps w:val="0"/>
          <w:color w:val="333333"/>
          <w:spacing w:val="0"/>
          <w:kern w:val="0"/>
          <w:sz w:val="21"/>
          <w:szCs w:val="21"/>
          <w:shd w:val="clear" w:fill="FBFBFB"/>
          <w:lang w:val="en-US" w:eastAsia="zh-CN" w:bidi="ar"/>
        </w:rPr>
        <w:t>（四）</w:t>
      </w:r>
      <w:r>
        <w:rPr>
          <w:rFonts w:ascii="宋体" w:hAnsi="宋体" w:eastAsia="宋体" w:cs="宋体"/>
          <w:i w:val="0"/>
          <w:caps w:val="0"/>
          <w:color w:val="000000"/>
          <w:spacing w:val="0"/>
          <w:kern w:val="0"/>
          <w:sz w:val="24"/>
          <w:szCs w:val="24"/>
          <w:shd w:val="clear" w:fill="FBFBFB"/>
          <w:lang w:val="en-US" w:eastAsia="zh-CN" w:bidi="ar"/>
        </w:rPr>
        <w:t>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2019年部门收入预算493.05万元，财政拨款安排支出493.05万元其中：基本支出446.70万元，主要用于发放人员工资，住房公积金，基本养老保险缴费，支付公用经费，保障机构正常运转。项目支出46.35</w:t>
      </w:r>
      <w:r>
        <w:rPr>
          <w:rFonts w:ascii="仿宋" w:hAnsi="仿宋" w:eastAsia="仿宋" w:cs="仿宋"/>
          <w:i w:val="0"/>
          <w:caps w:val="0"/>
          <w:color w:val="333333"/>
          <w:spacing w:val="0"/>
          <w:kern w:val="0"/>
          <w:sz w:val="21"/>
          <w:szCs w:val="21"/>
          <w:shd w:val="clear" w:fill="FBFBFB"/>
          <w:lang w:val="en-US" w:eastAsia="zh-CN" w:bidi="ar"/>
        </w:rPr>
        <w:t>万元，主要用于</w:t>
      </w:r>
      <w:r>
        <w:rPr>
          <w:rFonts w:ascii="宋体" w:hAnsi="宋体" w:eastAsia="宋体" w:cs="宋体"/>
          <w:i w:val="0"/>
          <w:caps w:val="0"/>
          <w:color w:val="000000"/>
          <w:spacing w:val="0"/>
          <w:kern w:val="0"/>
          <w:sz w:val="24"/>
          <w:szCs w:val="24"/>
          <w:shd w:val="clear" w:fill="FBFBFB"/>
          <w:lang w:val="en-US" w:eastAsia="zh-CN" w:bidi="ar"/>
        </w:rPr>
        <w:t>组织部外派干部驻缅甸商务代表处学习经费30万元，加强我县优秀年轻干部的学习锻炼培养，全方位提高干部的政治素质和实际工作能力，优化领导班子建设，推动我县经济社会平稳较快发展。“两新”组织党建工作经费16.35万元，规范和加强盈江“两新”组织基层党建工作经费的管理，做到专款专用、规范有序、合力支出，促进全县“两新”组织基层党建工作健康发展。</w:t>
      </w:r>
    </w:p>
    <w:p/>
    <w:p>
      <w:pPr>
        <w:ind w:firstLine="600" w:firstLineChars="200"/>
        <w:jc w:val="left"/>
        <w:rPr>
          <w:rFonts w:ascii="仿宋" w:hAnsi="仿宋" w:eastAsia="仿宋"/>
          <w:sz w:val="30"/>
          <w:szCs w:val="30"/>
        </w:rPr>
      </w:pPr>
      <w:bookmarkStart w:id="0" w:name="_GoBack"/>
      <w:bookmarkEnd w:id="0"/>
    </w:p>
    <w:p>
      <w:pPr>
        <w:snapToGrid w:val="0"/>
        <w:spacing w:line="520" w:lineRule="exact"/>
        <w:ind w:firstLine="600" w:firstLineChars="200"/>
        <w:rPr>
          <w:rFonts w:ascii="仿宋" w:hAnsi="仿宋" w:eastAsia="仿宋"/>
          <w:sz w:val="30"/>
          <w:szCs w:val="30"/>
        </w:rPr>
      </w:pPr>
    </w:p>
    <w:p>
      <w:pPr>
        <w:rPr>
          <w:rFonts w:ascii="Arial" w:hAnsi="Arial" w:eastAsia="Arial" w:cs="Arial"/>
          <w:b/>
          <w:sz w:val="36"/>
        </w:rPr>
      </w:pPr>
      <w:r>
        <w:rPr>
          <w:rFonts w:ascii="Arial" w:hAnsi="Arial" w:eastAsia="Arial" w:cs="Arial"/>
          <w:b/>
          <w:sz w:val="36"/>
        </w:rPr>
        <w:t>监督索引号53312300420300111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5AD5"/>
    <w:rsid w:val="0000585F"/>
    <w:rsid w:val="0000790E"/>
    <w:rsid w:val="00010713"/>
    <w:rsid w:val="00011F4A"/>
    <w:rsid w:val="00012FB3"/>
    <w:rsid w:val="00014D4F"/>
    <w:rsid w:val="000152A5"/>
    <w:rsid w:val="000237AB"/>
    <w:rsid w:val="00030588"/>
    <w:rsid w:val="0003248D"/>
    <w:rsid w:val="00034005"/>
    <w:rsid w:val="0005317B"/>
    <w:rsid w:val="000543CA"/>
    <w:rsid w:val="00054EA9"/>
    <w:rsid w:val="000559B2"/>
    <w:rsid w:val="00060B5F"/>
    <w:rsid w:val="00063177"/>
    <w:rsid w:val="00064C37"/>
    <w:rsid w:val="00070204"/>
    <w:rsid w:val="0007103D"/>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D4426"/>
    <w:rsid w:val="000E2B18"/>
    <w:rsid w:val="000E530D"/>
    <w:rsid w:val="000F365A"/>
    <w:rsid w:val="000F4C86"/>
    <w:rsid w:val="001046C0"/>
    <w:rsid w:val="00104701"/>
    <w:rsid w:val="00107830"/>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982"/>
    <w:rsid w:val="00180C9A"/>
    <w:rsid w:val="00182D13"/>
    <w:rsid w:val="00183B42"/>
    <w:rsid w:val="00186C54"/>
    <w:rsid w:val="00190D77"/>
    <w:rsid w:val="00192C05"/>
    <w:rsid w:val="00197CAA"/>
    <w:rsid w:val="00197E5D"/>
    <w:rsid w:val="001A0471"/>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08E5"/>
    <w:rsid w:val="00242397"/>
    <w:rsid w:val="00242E76"/>
    <w:rsid w:val="00243464"/>
    <w:rsid w:val="0024629E"/>
    <w:rsid w:val="002462A8"/>
    <w:rsid w:val="00246932"/>
    <w:rsid w:val="00247731"/>
    <w:rsid w:val="00253C74"/>
    <w:rsid w:val="00262BAD"/>
    <w:rsid w:val="002726B1"/>
    <w:rsid w:val="002727D0"/>
    <w:rsid w:val="002749C8"/>
    <w:rsid w:val="00275325"/>
    <w:rsid w:val="00281C06"/>
    <w:rsid w:val="00285DC4"/>
    <w:rsid w:val="00294AE7"/>
    <w:rsid w:val="002A18CD"/>
    <w:rsid w:val="002A7BAE"/>
    <w:rsid w:val="002B11FA"/>
    <w:rsid w:val="002B2CA6"/>
    <w:rsid w:val="002B322D"/>
    <w:rsid w:val="002B34ED"/>
    <w:rsid w:val="002B37A7"/>
    <w:rsid w:val="002B4342"/>
    <w:rsid w:val="002B56EB"/>
    <w:rsid w:val="002B6D47"/>
    <w:rsid w:val="002C2555"/>
    <w:rsid w:val="002C7D21"/>
    <w:rsid w:val="002D2186"/>
    <w:rsid w:val="002D24CF"/>
    <w:rsid w:val="002D27CD"/>
    <w:rsid w:val="002D3EC0"/>
    <w:rsid w:val="002D729F"/>
    <w:rsid w:val="002E0E3C"/>
    <w:rsid w:val="002E17E2"/>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0746"/>
    <w:rsid w:val="00321CE3"/>
    <w:rsid w:val="00323A51"/>
    <w:rsid w:val="003244C9"/>
    <w:rsid w:val="0032468B"/>
    <w:rsid w:val="00327119"/>
    <w:rsid w:val="003333E4"/>
    <w:rsid w:val="00336580"/>
    <w:rsid w:val="0034184B"/>
    <w:rsid w:val="0034526C"/>
    <w:rsid w:val="003535EB"/>
    <w:rsid w:val="00354D29"/>
    <w:rsid w:val="00356356"/>
    <w:rsid w:val="00357E81"/>
    <w:rsid w:val="00360593"/>
    <w:rsid w:val="00360EF7"/>
    <w:rsid w:val="00361A07"/>
    <w:rsid w:val="00362257"/>
    <w:rsid w:val="003710A2"/>
    <w:rsid w:val="00372470"/>
    <w:rsid w:val="00376707"/>
    <w:rsid w:val="0037788A"/>
    <w:rsid w:val="0038029B"/>
    <w:rsid w:val="00383096"/>
    <w:rsid w:val="00387DE6"/>
    <w:rsid w:val="00392AA8"/>
    <w:rsid w:val="00392F1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3F4FC0"/>
    <w:rsid w:val="0040002C"/>
    <w:rsid w:val="00400C3B"/>
    <w:rsid w:val="00402B1E"/>
    <w:rsid w:val="00403507"/>
    <w:rsid w:val="00403546"/>
    <w:rsid w:val="00404DA0"/>
    <w:rsid w:val="004157C0"/>
    <w:rsid w:val="004158B8"/>
    <w:rsid w:val="00416816"/>
    <w:rsid w:val="00416B98"/>
    <w:rsid w:val="00416EE4"/>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3639"/>
    <w:rsid w:val="00575EDA"/>
    <w:rsid w:val="00583981"/>
    <w:rsid w:val="00591B91"/>
    <w:rsid w:val="005952DC"/>
    <w:rsid w:val="005A00B7"/>
    <w:rsid w:val="005A1F0D"/>
    <w:rsid w:val="005A51EE"/>
    <w:rsid w:val="005A6897"/>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238"/>
    <w:rsid w:val="00612D63"/>
    <w:rsid w:val="00614B12"/>
    <w:rsid w:val="006150EC"/>
    <w:rsid w:val="006164DB"/>
    <w:rsid w:val="0061679D"/>
    <w:rsid w:val="00620AF1"/>
    <w:rsid w:val="006253D8"/>
    <w:rsid w:val="00626153"/>
    <w:rsid w:val="006374A1"/>
    <w:rsid w:val="00651B6C"/>
    <w:rsid w:val="006540CB"/>
    <w:rsid w:val="00660B2A"/>
    <w:rsid w:val="00661E6D"/>
    <w:rsid w:val="00663D84"/>
    <w:rsid w:val="00682553"/>
    <w:rsid w:val="0068515C"/>
    <w:rsid w:val="0068667C"/>
    <w:rsid w:val="00693AFB"/>
    <w:rsid w:val="006A26A0"/>
    <w:rsid w:val="006A4FDA"/>
    <w:rsid w:val="006B1C07"/>
    <w:rsid w:val="006B3DA5"/>
    <w:rsid w:val="006B5B25"/>
    <w:rsid w:val="006B7827"/>
    <w:rsid w:val="006D0172"/>
    <w:rsid w:val="006E1A3A"/>
    <w:rsid w:val="006E2230"/>
    <w:rsid w:val="006E2B9C"/>
    <w:rsid w:val="006E7E4C"/>
    <w:rsid w:val="006F02E3"/>
    <w:rsid w:val="006F0CC0"/>
    <w:rsid w:val="006F1C64"/>
    <w:rsid w:val="006F3C19"/>
    <w:rsid w:val="00700438"/>
    <w:rsid w:val="007013C6"/>
    <w:rsid w:val="00715660"/>
    <w:rsid w:val="007328B9"/>
    <w:rsid w:val="007336B0"/>
    <w:rsid w:val="0073563C"/>
    <w:rsid w:val="00735ADA"/>
    <w:rsid w:val="00735D71"/>
    <w:rsid w:val="00736386"/>
    <w:rsid w:val="0074138A"/>
    <w:rsid w:val="00750940"/>
    <w:rsid w:val="007517D1"/>
    <w:rsid w:val="00751AB4"/>
    <w:rsid w:val="0076269B"/>
    <w:rsid w:val="00765E00"/>
    <w:rsid w:val="00766131"/>
    <w:rsid w:val="0077005A"/>
    <w:rsid w:val="00772DB4"/>
    <w:rsid w:val="00773264"/>
    <w:rsid w:val="00776741"/>
    <w:rsid w:val="00780AAD"/>
    <w:rsid w:val="0078371A"/>
    <w:rsid w:val="00783A4C"/>
    <w:rsid w:val="007918D5"/>
    <w:rsid w:val="0079250C"/>
    <w:rsid w:val="00794375"/>
    <w:rsid w:val="007A05BD"/>
    <w:rsid w:val="007A5EE0"/>
    <w:rsid w:val="007A7078"/>
    <w:rsid w:val="007A725D"/>
    <w:rsid w:val="007A750D"/>
    <w:rsid w:val="007B4A0F"/>
    <w:rsid w:val="007C05CB"/>
    <w:rsid w:val="007C1922"/>
    <w:rsid w:val="007C3153"/>
    <w:rsid w:val="007C7656"/>
    <w:rsid w:val="007D066F"/>
    <w:rsid w:val="007D1AE5"/>
    <w:rsid w:val="007D5A91"/>
    <w:rsid w:val="007D6774"/>
    <w:rsid w:val="007E33FF"/>
    <w:rsid w:val="007E3441"/>
    <w:rsid w:val="007E460F"/>
    <w:rsid w:val="007E68C9"/>
    <w:rsid w:val="007E76F1"/>
    <w:rsid w:val="007F1DA0"/>
    <w:rsid w:val="00803F6B"/>
    <w:rsid w:val="00805901"/>
    <w:rsid w:val="008069B0"/>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936F9"/>
    <w:rsid w:val="008A159E"/>
    <w:rsid w:val="008A38E5"/>
    <w:rsid w:val="008A3F94"/>
    <w:rsid w:val="008A4B32"/>
    <w:rsid w:val="008A6037"/>
    <w:rsid w:val="008B18F9"/>
    <w:rsid w:val="008B2777"/>
    <w:rsid w:val="008B3519"/>
    <w:rsid w:val="008B4667"/>
    <w:rsid w:val="008B7085"/>
    <w:rsid w:val="008C0CBC"/>
    <w:rsid w:val="008C1602"/>
    <w:rsid w:val="008C1FFC"/>
    <w:rsid w:val="008C353A"/>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033"/>
    <w:rsid w:val="00921C07"/>
    <w:rsid w:val="00930457"/>
    <w:rsid w:val="00930A10"/>
    <w:rsid w:val="009312DC"/>
    <w:rsid w:val="0093199F"/>
    <w:rsid w:val="00932958"/>
    <w:rsid w:val="00947CC7"/>
    <w:rsid w:val="00951519"/>
    <w:rsid w:val="009535AF"/>
    <w:rsid w:val="0096301A"/>
    <w:rsid w:val="00964D6C"/>
    <w:rsid w:val="00965133"/>
    <w:rsid w:val="00965E0F"/>
    <w:rsid w:val="00971AD3"/>
    <w:rsid w:val="00980F62"/>
    <w:rsid w:val="00981123"/>
    <w:rsid w:val="00982629"/>
    <w:rsid w:val="009845ED"/>
    <w:rsid w:val="0098468C"/>
    <w:rsid w:val="00984E28"/>
    <w:rsid w:val="0098667C"/>
    <w:rsid w:val="009907B9"/>
    <w:rsid w:val="00992351"/>
    <w:rsid w:val="009A08B6"/>
    <w:rsid w:val="009A2377"/>
    <w:rsid w:val="009A4D11"/>
    <w:rsid w:val="009B3ED3"/>
    <w:rsid w:val="009B4ADC"/>
    <w:rsid w:val="009B4F07"/>
    <w:rsid w:val="009C1730"/>
    <w:rsid w:val="009D6232"/>
    <w:rsid w:val="009E15D4"/>
    <w:rsid w:val="009E6072"/>
    <w:rsid w:val="009F25BD"/>
    <w:rsid w:val="009F3C7E"/>
    <w:rsid w:val="009F5646"/>
    <w:rsid w:val="009F7873"/>
    <w:rsid w:val="009F7979"/>
    <w:rsid w:val="009F7AE7"/>
    <w:rsid w:val="00A03FA7"/>
    <w:rsid w:val="00A06395"/>
    <w:rsid w:val="00A06AEF"/>
    <w:rsid w:val="00A10700"/>
    <w:rsid w:val="00A13268"/>
    <w:rsid w:val="00A14D49"/>
    <w:rsid w:val="00A15184"/>
    <w:rsid w:val="00A1637D"/>
    <w:rsid w:val="00A2566B"/>
    <w:rsid w:val="00A32086"/>
    <w:rsid w:val="00A34E84"/>
    <w:rsid w:val="00A352B0"/>
    <w:rsid w:val="00A37886"/>
    <w:rsid w:val="00A472C6"/>
    <w:rsid w:val="00A51E78"/>
    <w:rsid w:val="00A570A1"/>
    <w:rsid w:val="00A60974"/>
    <w:rsid w:val="00A61DCD"/>
    <w:rsid w:val="00A63E42"/>
    <w:rsid w:val="00A65535"/>
    <w:rsid w:val="00A724CF"/>
    <w:rsid w:val="00A74289"/>
    <w:rsid w:val="00A7532F"/>
    <w:rsid w:val="00A761CF"/>
    <w:rsid w:val="00A81682"/>
    <w:rsid w:val="00A84D92"/>
    <w:rsid w:val="00A84E65"/>
    <w:rsid w:val="00A95B6C"/>
    <w:rsid w:val="00AA7480"/>
    <w:rsid w:val="00AB1481"/>
    <w:rsid w:val="00AB2ABB"/>
    <w:rsid w:val="00AB5976"/>
    <w:rsid w:val="00AB5C67"/>
    <w:rsid w:val="00AB637A"/>
    <w:rsid w:val="00AB7C98"/>
    <w:rsid w:val="00AC161D"/>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4694E"/>
    <w:rsid w:val="00B52992"/>
    <w:rsid w:val="00B538C6"/>
    <w:rsid w:val="00B62018"/>
    <w:rsid w:val="00B63114"/>
    <w:rsid w:val="00B64A22"/>
    <w:rsid w:val="00B67D14"/>
    <w:rsid w:val="00B700C3"/>
    <w:rsid w:val="00B76934"/>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156F"/>
    <w:rsid w:val="00BD2FC7"/>
    <w:rsid w:val="00BD6EC1"/>
    <w:rsid w:val="00BE25AF"/>
    <w:rsid w:val="00BE3F11"/>
    <w:rsid w:val="00BF3FBF"/>
    <w:rsid w:val="00BF5E0A"/>
    <w:rsid w:val="00C01D14"/>
    <w:rsid w:val="00C04DD5"/>
    <w:rsid w:val="00C05B42"/>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3AD8"/>
    <w:rsid w:val="00C648E2"/>
    <w:rsid w:val="00C6603B"/>
    <w:rsid w:val="00C71E3F"/>
    <w:rsid w:val="00C75A4D"/>
    <w:rsid w:val="00C75CE4"/>
    <w:rsid w:val="00C8367C"/>
    <w:rsid w:val="00C83EC8"/>
    <w:rsid w:val="00C84EC9"/>
    <w:rsid w:val="00C90645"/>
    <w:rsid w:val="00C92A41"/>
    <w:rsid w:val="00C9397B"/>
    <w:rsid w:val="00C95E0F"/>
    <w:rsid w:val="00CA3BAD"/>
    <w:rsid w:val="00CB1858"/>
    <w:rsid w:val="00CC0087"/>
    <w:rsid w:val="00CD0085"/>
    <w:rsid w:val="00CD20C0"/>
    <w:rsid w:val="00CD3798"/>
    <w:rsid w:val="00CE1BDC"/>
    <w:rsid w:val="00CE318F"/>
    <w:rsid w:val="00CF3E52"/>
    <w:rsid w:val="00CF5F86"/>
    <w:rsid w:val="00D00043"/>
    <w:rsid w:val="00D003BE"/>
    <w:rsid w:val="00D03468"/>
    <w:rsid w:val="00D03E18"/>
    <w:rsid w:val="00D06094"/>
    <w:rsid w:val="00D110CC"/>
    <w:rsid w:val="00D1310A"/>
    <w:rsid w:val="00D165B0"/>
    <w:rsid w:val="00D249EC"/>
    <w:rsid w:val="00D30CFE"/>
    <w:rsid w:val="00D314BC"/>
    <w:rsid w:val="00D319FC"/>
    <w:rsid w:val="00D36318"/>
    <w:rsid w:val="00D37964"/>
    <w:rsid w:val="00D40468"/>
    <w:rsid w:val="00D41BD8"/>
    <w:rsid w:val="00D45FD5"/>
    <w:rsid w:val="00D501E4"/>
    <w:rsid w:val="00D5130E"/>
    <w:rsid w:val="00D51F3A"/>
    <w:rsid w:val="00D6213F"/>
    <w:rsid w:val="00D62340"/>
    <w:rsid w:val="00D63F18"/>
    <w:rsid w:val="00D64C32"/>
    <w:rsid w:val="00D650D9"/>
    <w:rsid w:val="00D6527D"/>
    <w:rsid w:val="00D6795D"/>
    <w:rsid w:val="00D729EC"/>
    <w:rsid w:val="00D74B92"/>
    <w:rsid w:val="00D7626B"/>
    <w:rsid w:val="00D83A9A"/>
    <w:rsid w:val="00D841C1"/>
    <w:rsid w:val="00D93010"/>
    <w:rsid w:val="00D946E9"/>
    <w:rsid w:val="00D9604F"/>
    <w:rsid w:val="00D9737C"/>
    <w:rsid w:val="00DA76AC"/>
    <w:rsid w:val="00DB3D0C"/>
    <w:rsid w:val="00DB4D49"/>
    <w:rsid w:val="00DB767D"/>
    <w:rsid w:val="00DC07E5"/>
    <w:rsid w:val="00DC2228"/>
    <w:rsid w:val="00DC395D"/>
    <w:rsid w:val="00DC634D"/>
    <w:rsid w:val="00DD0FFA"/>
    <w:rsid w:val="00DD202C"/>
    <w:rsid w:val="00DD3863"/>
    <w:rsid w:val="00DE30F8"/>
    <w:rsid w:val="00DE5376"/>
    <w:rsid w:val="00DE60D1"/>
    <w:rsid w:val="00DF050A"/>
    <w:rsid w:val="00DF59BD"/>
    <w:rsid w:val="00DF6FC3"/>
    <w:rsid w:val="00DF751A"/>
    <w:rsid w:val="00DF7A31"/>
    <w:rsid w:val="00DF7CFB"/>
    <w:rsid w:val="00E01827"/>
    <w:rsid w:val="00E05A1C"/>
    <w:rsid w:val="00E07333"/>
    <w:rsid w:val="00E129EE"/>
    <w:rsid w:val="00E12BAD"/>
    <w:rsid w:val="00E12EE6"/>
    <w:rsid w:val="00E13411"/>
    <w:rsid w:val="00E14AC6"/>
    <w:rsid w:val="00E23585"/>
    <w:rsid w:val="00E30F62"/>
    <w:rsid w:val="00E36ECE"/>
    <w:rsid w:val="00E4474C"/>
    <w:rsid w:val="00E46B69"/>
    <w:rsid w:val="00E50A28"/>
    <w:rsid w:val="00E573AC"/>
    <w:rsid w:val="00E57B94"/>
    <w:rsid w:val="00E60790"/>
    <w:rsid w:val="00E62839"/>
    <w:rsid w:val="00E62E85"/>
    <w:rsid w:val="00E64EE1"/>
    <w:rsid w:val="00E65C1E"/>
    <w:rsid w:val="00E75F13"/>
    <w:rsid w:val="00E76022"/>
    <w:rsid w:val="00E82F0D"/>
    <w:rsid w:val="00E83456"/>
    <w:rsid w:val="00E97D8E"/>
    <w:rsid w:val="00EA25E4"/>
    <w:rsid w:val="00EA3E87"/>
    <w:rsid w:val="00EA7A22"/>
    <w:rsid w:val="00EA7DE2"/>
    <w:rsid w:val="00EB004F"/>
    <w:rsid w:val="00EB6AC3"/>
    <w:rsid w:val="00EC0759"/>
    <w:rsid w:val="00EC6D59"/>
    <w:rsid w:val="00EC703C"/>
    <w:rsid w:val="00ED0777"/>
    <w:rsid w:val="00ED2DE0"/>
    <w:rsid w:val="00ED6645"/>
    <w:rsid w:val="00ED6F4E"/>
    <w:rsid w:val="00EE37EE"/>
    <w:rsid w:val="00EE66B4"/>
    <w:rsid w:val="00EE6EB1"/>
    <w:rsid w:val="00EF43D5"/>
    <w:rsid w:val="00EF4E23"/>
    <w:rsid w:val="00EF691D"/>
    <w:rsid w:val="00F0000C"/>
    <w:rsid w:val="00F002E5"/>
    <w:rsid w:val="00F03838"/>
    <w:rsid w:val="00F03945"/>
    <w:rsid w:val="00F04C86"/>
    <w:rsid w:val="00F0598E"/>
    <w:rsid w:val="00F11D4E"/>
    <w:rsid w:val="00F12CC8"/>
    <w:rsid w:val="00F12F58"/>
    <w:rsid w:val="00F20765"/>
    <w:rsid w:val="00F20D44"/>
    <w:rsid w:val="00F238CE"/>
    <w:rsid w:val="00F24EE1"/>
    <w:rsid w:val="00F27073"/>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46E3"/>
    <w:rsid w:val="00F607B1"/>
    <w:rsid w:val="00F6446E"/>
    <w:rsid w:val="00F64A92"/>
    <w:rsid w:val="00F657F3"/>
    <w:rsid w:val="00F7022A"/>
    <w:rsid w:val="00F716BA"/>
    <w:rsid w:val="00F80BF6"/>
    <w:rsid w:val="00F81802"/>
    <w:rsid w:val="00F82819"/>
    <w:rsid w:val="00F83B1F"/>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E72A7"/>
    <w:rsid w:val="00FF1B25"/>
    <w:rsid w:val="00FF7A85"/>
    <w:rsid w:val="00FF7E9A"/>
    <w:rsid w:val="025737A0"/>
    <w:rsid w:val="03F0214E"/>
    <w:rsid w:val="06325B44"/>
    <w:rsid w:val="0AB77A2F"/>
    <w:rsid w:val="1A0B3DDD"/>
    <w:rsid w:val="2D7B7E3A"/>
    <w:rsid w:val="37051DA1"/>
    <w:rsid w:val="39466C4F"/>
    <w:rsid w:val="4BDE7240"/>
    <w:rsid w:val="552D0DB7"/>
    <w:rsid w:val="686A0BAB"/>
    <w:rsid w:val="724A4A01"/>
    <w:rsid w:val="72F34C86"/>
    <w:rsid w:val="73027461"/>
    <w:rsid w:val="7B1E5394"/>
    <w:rsid w:val="7BF31E8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Strong"/>
    <w:basedOn w:val="9"/>
    <w:qFormat/>
    <w:uiPriority w:val="0"/>
    <w:rPr>
      <w:b/>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1C459-967A-4CC8-BA48-F00BDA2763D0}">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11</Pages>
  <Words>863</Words>
  <Characters>4923</Characters>
  <Lines>41</Lines>
  <Paragraphs>11</Paragraphs>
  <TotalTime>1</TotalTime>
  <ScaleCrop>false</ScaleCrop>
  <LinksUpToDate>false</LinksUpToDate>
  <CharactersWithSpaces>5775</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2019-12-26T03:20:24Z</dcterms:modified>
  <dc:title>年部门预算编制说明</dc:title>
  <cp:revision>137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