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eastAsia="Arial" w:cs="Arial"/>
          <w:b/>
          <w:sz w:val="36"/>
        </w:rPr>
      </w:pPr>
      <w:r>
        <w:rPr>
          <w:rFonts w:ascii="Arial" w:hAnsi="Arial" w:eastAsia="Arial" w:cs="Arial"/>
          <w:b/>
          <w:sz w:val="36"/>
        </w:rPr>
        <w:t>监督索引号53312300471100000</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center"/>
        <w:rPr>
          <w:rFonts w:ascii="微软雅黑" w:hAnsi="微软雅黑" w:eastAsia="微软雅黑" w:cs="微软雅黑"/>
          <w:i w:val="0"/>
          <w:caps w:val="0"/>
          <w:color w:val="333333"/>
          <w:spacing w:val="0"/>
          <w:sz w:val="21"/>
          <w:szCs w:val="21"/>
        </w:rPr>
      </w:pPr>
      <w:r>
        <w:rPr>
          <w:rFonts w:ascii="方正小标宋简体" w:hAnsi="方正小标宋简体" w:eastAsia="方正小标宋简体" w:cs="方正小标宋简体"/>
          <w:i w:val="0"/>
          <w:caps w:val="0"/>
          <w:color w:val="333333"/>
          <w:spacing w:val="0"/>
          <w:kern w:val="0"/>
          <w:sz w:val="21"/>
          <w:szCs w:val="21"/>
          <w:shd w:val="clear" w:fill="FBFBFB"/>
          <w:lang w:val="en-US" w:eastAsia="zh-CN" w:bidi="ar"/>
        </w:rPr>
        <w:t>盈江县总工会</w:t>
      </w:r>
      <w:r>
        <w:rPr>
          <w:rFonts w:ascii="宋体" w:hAnsi="宋体" w:eastAsia="宋体" w:cs="宋体"/>
          <w:i w:val="0"/>
          <w:caps w:val="0"/>
          <w:color w:val="000000"/>
          <w:spacing w:val="0"/>
          <w:kern w:val="0"/>
          <w:sz w:val="24"/>
          <w:szCs w:val="24"/>
          <w:shd w:val="clear" w:fill="FBFBFB"/>
          <w:lang w:val="en-US" w:eastAsia="zh-CN" w:bidi="ar"/>
        </w:rPr>
        <w:t>2019</w:t>
      </w:r>
      <w:r>
        <w:rPr>
          <w:rFonts w:hint="default" w:ascii="方正小标宋简体" w:hAnsi="方正小标宋简体" w:eastAsia="方正小标宋简体" w:cs="方正小标宋简体"/>
          <w:i w:val="0"/>
          <w:caps w:val="0"/>
          <w:color w:val="333333"/>
          <w:spacing w:val="0"/>
          <w:kern w:val="0"/>
          <w:sz w:val="21"/>
          <w:szCs w:val="21"/>
          <w:shd w:val="clear" w:fill="FBFBFB"/>
          <w:lang w:val="en-US" w:eastAsia="zh-CN" w:bidi="ar"/>
        </w:rPr>
        <w:t>年预算公开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center"/>
        <w:rPr>
          <w:rFonts w:hint="default" w:ascii="微软雅黑" w:hAnsi="微软雅黑" w:eastAsia="微软雅黑" w:cs="微软雅黑"/>
          <w:i w:val="0"/>
          <w:caps w:val="0"/>
          <w:color w:val="333333"/>
          <w:spacing w:val="0"/>
          <w:sz w:val="21"/>
          <w:szCs w:val="21"/>
        </w:rPr>
      </w:pPr>
      <w:r>
        <w:rPr>
          <w:rFonts w:hint="default" w:ascii="方正小标宋简体" w:hAnsi="方正小标宋简体" w:eastAsia="方正小标宋简体" w:cs="方正小标宋简体"/>
          <w:i w:val="0"/>
          <w:caps w:val="0"/>
          <w:color w:val="333333"/>
          <w:spacing w:val="0"/>
          <w:kern w:val="0"/>
          <w:sz w:val="21"/>
          <w:szCs w:val="21"/>
          <w:shd w:val="clear" w:fill="FBFBFB"/>
          <w:lang w:val="en-US" w:eastAsia="zh-CN" w:bidi="ar"/>
        </w:rPr>
        <w:t>目录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黑体" w:hAnsi="宋体" w:eastAsia="黑体" w:cs="黑体"/>
          <w:i w:val="0"/>
          <w:caps w:val="0"/>
          <w:color w:val="333333"/>
          <w:spacing w:val="0"/>
          <w:kern w:val="0"/>
          <w:sz w:val="21"/>
          <w:szCs w:val="21"/>
          <w:shd w:val="clear" w:fill="FBFBFB"/>
          <w:lang w:val="en-US" w:eastAsia="zh-CN" w:bidi="ar"/>
        </w:rPr>
        <w:t>第一部分</w:t>
      </w:r>
      <w:r>
        <w:rPr>
          <w:rFonts w:ascii="宋体" w:hAnsi="宋体" w:eastAsia="宋体" w:cs="宋体"/>
          <w:i w:val="0"/>
          <w:caps w:val="0"/>
          <w:color w:val="000000"/>
          <w:spacing w:val="0"/>
          <w:kern w:val="0"/>
          <w:sz w:val="24"/>
          <w:szCs w:val="24"/>
          <w:shd w:val="clear" w:fill="FBFBFB"/>
          <w:lang w:val="en-US" w:eastAsia="zh-CN" w:bidi="ar"/>
        </w:rPr>
        <w:t> </w:t>
      </w:r>
      <w:r>
        <w:rPr>
          <w:rFonts w:hint="default" w:ascii="方正小标宋简体" w:hAnsi="方正小标宋简体" w:eastAsia="方正小标宋简体" w:cs="方正小标宋简体"/>
          <w:b/>
          <w:i w:val="0"/>
          <w:caps w:val="0"/>
          <w:color w:val="333333"/>
          <w:spacing w:val="0"/>
          <w:kern w:val="0"/>
          <w:sz w:val="21"/>
          <w:szCs w:val="21"/>
          <w:shd w:val="clear" w:fill="FBFBFB"/>
          <w:lang w:val="en-US" w:eastAsia="zh-CN" w:bidi="ar"/>
        </w:rPr>
        <w:t>盈江县总工会</w:t>
      </w:r>
      <w:r>
        <w:rPr>
          <w:rFonts w:ascii="宋体" w:hAnsi="宋体" w:eastAsia="宋体" w:cs="宋体"/>
          <w:b/>
          <w:i w:val="0"/>
          <w:caps w:val="0"/>
          <w:color w:val="000000"/>
          <w:spacing w:val="0"/>
          <w:kern w:val="0"/>
          <w:sz w:val="24"/>
          <w:szCs w:val="24"/>
          <w:shd w:val="clear" w:fill="FBFBFB"/>
          <w:lang w:val="en-US" w:eastAsia="zh-CN" w:bidi="ar"/>
        </w:rPr>
        <w:t>2019</w:t>
      </w:r>
      <w:r>
        <w:rPr>
          <w:rFonts w:hint="eastAsia" w:ascii="黑体" w:hAnsi="宋体" w:eastAsia="黑体" w:cs="黑体"/>
          <w:i w:val="0"/>
          <w:caps w:val="0"/>
          <w:color w:val="333333"/>
          <w:spacing w:val="0"/>
          <w:kern w:val="0"/>
          <w:sz w:val="21"/>
          <w:szCs w:val="21"/>
          <w:shd w:val="clear" w:fill="FBFBFB"/>
          <w:lang w:val="en-US" w:eastAsia="zh-CN" w:bidi="ar"/>
        </w:rPr>
        <w:t>年部门预算编制说明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hint="eastAsia" w:ascii="黑体" w:hAnsi="宋体" w:eastAsia="黑体" w:cs="黑体"/>
          <w:i w:val="0"/>
          <w:caps w:val="0"/>
          <w:color w:val="333333"/>
          <w:spacing w:val="0"/>
          <w:kern w:val="0"/>
          <w:sz w:val="21"/>
          <w:szCs w:val="21"/>
          <w:shd w:val="clear" w:fill="FBFBFB"/>
          <w:lang w:val="en-US" w:eastAsia="zh-CN" w:bidi="ar"/>
        </w:rPr>
        <w:t>第二部分</w:t>
      </w:r>
      <w:r>
        <w:rPr>
          <w:rFonts w:ascii="宋体" w:hAnsi="宋体" w:eastAsia="宋体" w:cs="宋体"/>
          <w:i w:val="0"/>
          <w:caps w:val="0"/>
          <w:color w:val="000000"/>
          <w:spacing w:val="0"/>
          <w:kern w:val="0"/>
          <w:sz w:val="24"/>
          <w:szCs w:val="24"/>
          <w:shd w:val="clear" w:fill="FBFBFB"/>
          <w:lang w:val="en-US" w:eastAsia="zh-CN" w:bidi="ar"/>
        </w:rPr>
        <w:t> </w:t>
      </w:r>
      <w:r>
        <w:rPr>
          <w:rFonts w:hint="default" w:ascii="方正小标宋简体" w:hAnsi="方正小标宋简体" w:eastAsia="方正小标宋简体" w:cs="方正小标宋简体"/>
          <w:b/>
          <w:i w:val="0"/>
          <w:caps w:val="0"/>
          <w:color w:val="333333"/>
          <w:spacing w:val="0"/>
          <w:kern w:val="0"/>
          <w:sz w:val="21"/>
          <w:szCs w:val="21"/>
          <w:shd w:val="clear" w:fill="FBFBFB"/>
          <w:lang w:val="en-US" w:eastAsia="zh-CN" w:bidi="ar"/>
        </w:rPr>
        <w:t>盈江县总工会</w:t>
      </w:r>
      <w:r>
        <w:rPr>
          <w:rFonts w:ascii="宋体" w:hAnsi="宋体" w:eastAsia="宋体" w:cs="宋体"/>
          <w:b/>
          <w:i w:val="0"/>
          <w:caps w:val="0"/>
          <w:color w:val="000000"/>
          <w:spacing w:val="0"/>
          <w:kern w:val="0"/>
          <w:sz w:val="24"/>
          <w:szCs w:val="24"/>
          <w:shd w:val="clear" w:fill="FBFBFB"/>
          <w:lang w:val="en-US" w:eastAsia="zh-CN" w:bidi="ar"/>
        </w:rPr>
        <w:t>2019</w:t>
      </w:r>
      <w:r>
        <w:rPr>
          <w:rFonts w:hint="eastAsia" w:ascii="黑体" w:hAnsi="宋体" w:eastAsia="黑体" w:cs="黑体"/>
          <w:i w:val="0"/>
          <w:caps w:val="0"/>
          <w:color w:val="333333"/>
          <w:spacing w:val="0"/>
          <w:kern w:val="0"/>
          <w:sz w:val="21"/>
          <w:szCs w:val="21"/>
          <w:shd w:val="clear" w:fill="FBFBFB"/>
          <w:lang w:val="en-US" w:eastAsia="zh-CN" w:bidi="ar"/>
        </w:rPr>
        <w:t>年部门预算表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一、部门财务收支总体情况表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二、部门收入总体情况表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三、部门支出总体情况表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四、部门财政拨款收支总体情况表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五、部门一般公共预算本级财力安排支出情况表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六、部门基本支出情况表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七、部门政府性基金预算支出情况表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八、财政拨款支出明细表（按经济科目分类）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九、部门一般公共预算“三公”经费支出情况表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十、县本级项目支出绩效目标表（本次下达）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十一、县本级项目支出绩效目标表（另文下达）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十二、县对下转移支付绩效目标表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十三、部门政府采购情况表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both"/>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center"/>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center"/>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center"/>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center"/>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center"/>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center"/>
        <w:rPr>
          <w:rFonts w:hint="default" w:ascii="微软雅黑" w:hAnsi="微软雅黑" w:eastAsia="微软雅黑" w:cs="微软雅黑"/>
          <w:i w:val="0"/>
          <w:caps w:val="0"/>
          <w:color w:val="333333"/>
          <w:spacing w:val="0"/>
          <w:sz w:val="21"/>
          <w:szCs w:val="21"/>
        </w:rPr>
      </w:pPr>
      <w:r>
        <w:rPr>
          <w:rFonts w:hint="default" w:ascii="方正小标宋简体" w:hAnsi="方正小标宋简体" w:eastAsia="方正小标宋简体" w:cs="方正小标宋简体"/>
          <w:i w:val="0"/>
          <w:caps w:val="0"/>
          <w:color w:val="333333"/>
          <w:spacing w:val="0"/>
          <w:kern w:val="0"/>
          <w:sz w:val="21"/>
          <w:szCs w:val="21"/>
          <w:shd w:val="clear" w:fill="FBFBFB"/>
          <w:lang w:val="en-US" w:eastAsia="zh-CN" w:bidi="ar"/>
        </w:rPr>
        <w:t>盈江县总工会</w:t>
      </w:r>
      <w:r>
        <w:rPr>
          <w:rFonts w:ascii="宋体" w:hAnsi="宋体" w:eastAsia="宋体" w:cs="宋体"/>
          <w:i w:val="0"/>
          <w:caps w:val="0"/>
          <w:color w:val="000000"/>
          <w:spacing w:val="0"/>
          <w:kern w:val="0"/>
          <w:sz w:val="24"/>
          <w:szCs w:val="24"/>
          <w:shd w:val="clear" w:fill="FBFBFB"/>
          <w:lang w:val="en-US" w:eastAsia="zh-CN" w:bidi="ar"/>
        </w:rPr>
        <w:t>2019</w:t>
      </w:r>
      <w:r>
        <w:rPr>
          <w:rFonts w:hint="default" w:ascii="方正小标宋简体" w:hAnsi="方正小标宋简体" w:eastAsia="方正小标宋简体" w:cs="方正小标宋简体"/>
          <w:i w:val="0"/>
          <w:caps w:val="0"/>
          <w:color w:val="333333"/>
          <w:spacing w:val="0"/>
          <w:kern w:val="0"/>
          <w:sz w:val="21"/>
          <w:szCs w:val="21"/>
          <w:shd w:val="clear" w:fill="FBFBFB"/>
          <w:lang w:val="en-US" w:eastAsia="zh-CN" w:bidi="ar"/>
        </w:rPr>
        <w:t>年部门预算编制说明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50"/>
        <w:jc w:val="left"/>
        <w:rPr>
          <w:rFonts w:hint="default" w:ascii="微软雅黑" w:hAnsi="微软雅黑" w:eastAsia="微软雅黑" w:cs="微软雅黑"/>
          <w:i w:val="0"/>
          <w:caps w:val="0"/>
          <w:color w:val="333333"/>
          <w:spacing w:val="0"/>
          <w:sz w:val="21"/>
          <w:szCs w:val="21"/>
        </w:rPr>
      </w:pPr>
      <w:r>
        <w:rPr>
          <w:rFonts w:hint="eastAsia" w:ascii="黑体" w:hAnsi="宋体" w:eastAsia="黑体" w:cs="黑体"/>
          <w:i w:val="0"/>
          <w:caps w:val="0"/>
          <w:color w:val="333333"/>
          <w:spacing w:val="0"/>
          <w:kern w:val="0"/>
          <w:sz w:val="21"/>
          <w:szCs w:val="21"/>
          <w:shd w:val="clear" w:fill="FBFBFB"/>
          <w:lang w:val="en-US" w:eastAsia="zh-CN" w:bidi="ar"/>
        </w:rPr>
        <w:t>一、基本职能及主要工作</w:t>
      </w:r>
      <w:bookmarkStart w:id="0" w:name="_GoBack"/>
      <w:bookmarkEnd w:id="0"/>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3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（一）部门主要职责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24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工会的主要职能是：确定全县工会工作的指导方针和任务，指导全县基层工会工作，对涉及职工利益的重大问题进行调查研究。依照法律和章程，开展“维护、建设、参与、教育”四项社会职能。指导基层工会自身建设和改革，贯彻落实《工会法》、《工会章程》、《劳动法》抓好新建企业的组建工会工作。协调党政有关部门加强职工思想政治教育工作，组织动员职工积极投身社会经济建设，劳动福利事业的指导、协调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3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（二）机构设置情况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3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盈江县总工会内设帮扶中心、法律保障股、财务室、办公室、组织股、女工委、经审办</w:t>
      </w:r>
      <w:r>
        <w:rPr>
          <w:rFonts w:ascii="宋体" w:hAnsi="宋体" w:eastAsia="宋体" w:cs="宋体"/>
          <w:i w:val="0"/>
          <w:caps w:val="0"/>
          <w:color w:val="000000"/>
          <w:spacing w:val="0"/>
          <w:kern w:val="0"/>
          <w:sz w:val="24"/>
          <w:szCs w:val="24"/>
          <w:u w:val="single"/>
          <w:shd w:val="clear" w:fill="FBFBFB"/>
          <w:lang w:val="en-US" w:eastAsia="zh-CN" w:bidi="ar"/>
        </w:rPr>
        <w:t>  7 </w:t>
      </w:r>
      <w:r>
        <w:rPr>
          <w:rFonts w:ascii="宋体" w:hAnsi="宋体" w:eastAsia="宋体" w:cs="宋体"/>
          <w:i w:val="0"/>
          <w:caps w:val="0"/>
          <w:color w:val="000000"/>
          <w:spacing w:val="0"/>
          <w:kern w:val="0"/>
          <w:sz w:val="24"/>
          <w:szCs w:val="24"/>
          <w:shd w:val="clear" w:fill="FBFBFB"/>
          <w:lang w:val="en-US" w:eastAsia="zh-CN" w:bidi="ar"/>
        </w:rPr>
        <w:t>个职能科室</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3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（三）重点工作概述</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3"/>
        <w:jc w:val="left"/>
        <w:rPr>
          <w:rFonts w:hint="default" w:ascii="微软雅黑" w:hAnsi="微软雅黑" w:eastAsia="微软雅黑" w:cs="微软雅黑"/>
          <w:i w:val="0"/>
          <w:caps w:val="0"/>
          <w:color w:val="333333"/>
          <w:spacing w:val="0"/>
          <w:sz w:val="21"/>
          <w:szCs w:val="21"/>
        </w:rPr>
      </w:pPr>
      <w:r>
        <w:rPr>
          <w:rFonts w:ascii="宋体" w:hAnsi="宋体" w:eastAsia="宋体" w:cs="宋体"/>
          <w:b/>
          <w:i w:val="0"/>
          <w:caps w:val="0"/>
          <w:color w:val="000000"/>
          <w:spacing w:val="0"/>
          <w:kern w:val="0"/>
          <w:sz w:val="24"/>
          <w:szCs w:val="24"/>
          <w:shd w:val="clear" w:fill="FBFBFB"/>
          <w:lang w:val="en-US" w:eastAsia="zh-CN" w:bidi="ar"/>
        </w:rPr>
        <w:t>1、坚持思想引领，切实增强工会工作政治性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一是坚持不懈强化理论武装。二是加强工会工作普遍性。三是突出工会舆论阵地作用。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3"/>
        <w:jc w:val="left"/>
        <w:rPr>
          <w:rFonts w:hint="default" w:ascii="微软雅黑" w:hAnsi="微软雅黑" w:eastAsia="微软雅黑" w:cs="微软雅黑"/>
          <w:i w:val="0"/>
          <w:caps w:val="0"/>
          <w:color w:val="333333"/>
          <w:spacing w:val="0"/>
          <w:sz w:val="21"/>
          <w:szCs w:val="21"/>
        </w:rPr>
      </w:pPr>
      <w:r>
        <w:rPr>
          <w:rFonts w:ascii="宋体" w:hAnsi="宋体" w:eastAsia="宋体" w:cs="宋体"/>
          <w:b/>
          <w:i w:val="0"/>
          <w:caps w:val="0"/>
          <w:color w:val="000000"/>
          <w:spacing w:val="0"/>
          <w:kern w:val="0"/>
          <w:sz w:val="24"/>
          <w:szCs w:val="24"/>
          <w:shd w:val="clear" w:fill="FBFBFB"/>
          <w:lang w:val="en-US" w:eastAsia="zh-CN" w:bidi="ar"/>
        </w:rPr>
        <w:t>2、服务发展大局，切实增强工会工作先进性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60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是持续推进工会组织建设。全县共有职工29849人，基层工会组织294个，涵盖单位753家。其中：独立工会260个，联合工会34个，地方工会会员29626人，其中：农民工会员16571人，97个村级工会通过县级“六有”规范化建设验收，均达到规范化建设标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是深入开展建功立业行动。充分发挥“五一劳动奖章、奖状”和“工人先锋号”引领示范作用，积极推荐云南迪思企业集团坚果公司、盈江宏林有限责任公司和旧城镇韩立传参加评选；推荐县人民医院普外科、县民族初级中学班主任工作室参加德宏州“一站一室”创建命名，通过鼓励培育技术革新，充分调动了广大职工投身创新创业积极性，职工队伍的技能素质和创新能力不断提升。</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三是持续推动技能素质提升工程。深入实施农民工培训工程，积极与县教育局、人社局积极沟通协作，依托各乡镇成技校，搭建职工技能提升平台，结合农民工不同特点、意愿和市场需求，大力实施以就业技能、自主创业、基础素质为主要内容的农民工技能培训。</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四是继续发挥服务劳模和工匠引领作用。为大力弘扬劳模精神和工匠精神，推动社会主义核心价值观融入企业精神和职工文化建设，大力宣传劳动模范和其他典型的先进事迹，让劳动最光荣、劳动最崇高、劳动最伟大、劳动最美丽蔚然成风。致力于用实际行动关爱劳模、服务劳模、发扬工匠精神。</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3"/>
        <w:jc w:val="left"/>
        <w:rPr>
          <w:rFonts w:hint="default" w:ascii="微软雅黑" w:hAnsi="微软雅黑" w:eastAsia="微软雅黑" w:cs="微软雅黑"/>
          <w:i w:val="0"/>
          <w:caps w:val="0"/>
          <w:color w:val="333333"/>
          <w:spacing w:val="0"/>
          <w:sz w:val="21"/>
          <w:szCs w:val="21"/>
        </w:rPr>
      </w:pPr>
      <w:r>
        <w:rPr>
          <w:rFonts w:ascii="宋体" w:hAnsi="宋体" w:eastAsia="宋体" w:cs="宋体"/>
          <w:b/>
          <w:i w:val="0"/>
          <w:caps w:val="0"/>
          <w:color w:val="000000"/>
          <w:spacing w:val="0"/>
          <w:kern w:val="0"/>
          <w:sz w:val="24"/>
          <w:szCs w:val="24"/>
          <w:shd w:val="clear" w:fill="FBFBFB"/>
          <w:lang w:val="en-US" w:eastAsia="zh-CN" w:bidi="ar"/>
        </w:rPr>
        <w:t>3、突出主责主业，切实增强工会工作群众性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FFFFF"/>
          <w:lang w:val="en-US" w:eastAsia="zh-CN" w:bidi="ar"/>
        </w:rPr>
        <w:t>一是持续开展“送温暖”活动。切实履行工会“娘家人”职责</w:t>
      </w:r>
      <w:r>
        <w:rPr>
          <w:rFonts w:ascii="宋体" w:hAnsi="宋体" w:eastAsia="宋体" w:cs="宋体"/>
          <w:i w:val="0"/>
          <w:caps w:val="0"/>
          <w:color w:val="000000"/>
          <w:spacing w:val="0"/>
          <w:kern w:val="0"/>
          <w:sz w:val="24"/>
          <w:szCs w:val="24"/>
          <w:shd w:val="clear" w:fill="FBFBFB"/>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二是大力宣传职工医疗互助活动开展的目的、意义和基本知识，动员广大职工积极参与到活动中来。有效缓解了因疾病导致职工家庭的经济困难，促进社会的和谐稳定。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三是强基层、增活力、转作风、办实事。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四是扎实开展困难职工精准识别解困脱困工作。结合省、州总工会要求，按照“覆盖全面，不漏一户”，通过规范识别标准、程序、方法的工作要求，盈江县累计建立城市困难职工档案491户，脱困退出评定374户，注销评定64户，识别后现有建档立卡困难职工53户；我县困难职工解困脱困方案、领导小组成员及工作机构已由县委办、政府办行文下发，工作机构和工作方案待进一步核实审定下发后，将严格按照方案对保留户开展解困脱困工作，并按照要求完成各项任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五是职工文体活动异彩纷呈。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六是维权服务工作扎实有效。</w:t>
      </w:r>
      <w:r>
        <w:rPr>
          <w:rFonts w:ascii="宋体" w:hAnsi="宋体" w:eastAsia="宋体" w:cs="宋体"/>
          <w:i w:val="0"/>
          <w:caps w:val="0"/>
          <w:color w:val="000000"/>
          <w:spacing w:val="0"/>
          <w:kern w:val="0"/>
          <w:sz w:val="24"/>
          <w:szCs w:val="24"/>
          <w:shd w:val="clear" w:fill="FFFFFF"/>
          <w:lang w:val="en-US" w:eastAsia="zh-CN" w:bidi="ar"/>
        </w:rPr>
        <w:t>在法律保障股设法律援助窗口，与律师事务所签订协议由其每月定期派出律师到窗口坐班，为需要帮助的职工解答疑问。</w:t>
      </w:r>
      <w:r>
        <w:rPr>
          <w:rFonts w:ascii="宋体" w:hAnsi="宋体" w:eastAsia="宋体" w:cs="宋体"/>
          <w:i w:val="0"/>
          <w:caps w:val="0"/>
          <w:color w:val="000000"/>
          <w:spacing w:val="0"/>
          <w:kern w:val="0"/>
          <w:sz w:val="24"/>
          <w:szCs w:val="24"/>
          <w:shd w:val="clear" w:fill="FBFBFB"/>
          <w:lang w:val="en-US" w:eastAsia="zh-CN" w:bidi="ar"/>
        </w:rPr>
        <w:t>“职工驿站”并投入使用，切实发挥民间宣传效应，实现工会爱心服务职工职责，帮助环卫工人、出租车驾驶员、快递员、交通警察等户外劳动者就餐、饮水、休息、充电等面临的现实问题，使广大职工群众特别是户外劳动者和农民工切实感受到工会组织“职工之家”的温馨关爱，为户外劳动者和人民群众提供谈心谈心、学习交流的场所，为促进社会和谐稳定起到积极作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七是</w:t>
      </w:r>
      <w:r>
        <w:rPr>
          <w:rFonts w:ascii="宋体" w:hAnsi="宋体" w:eastAsia="宋体" w:cs="宋体"/>
          <w:i w:val="0"/>
          <w:caps w:val="0"/>
          <w:color w:val="000000"/>
          <w:spacing w:val="0"/>
          <w:kern w:val="0"/>
          <w:sz w:val="24"/>
          <w:szCs w:val="24"/>
          <w:shd w:val="clear" w:fill="FFFFFF"/>
          <w:lang w:val="en-US" w:eastAsia="zh-CN" w:bidi="ar"/>
        </w:rPr>
        <w:t>源头参与，工作机制落实到位。</w:t>
      </w:r>
      <w:r>
        <w:rPr>
          <w:rFonts w:ascii="宋体" w:hAnsi="宋体" w:eastAsia="宋体" w:cs="宋体"/>
          <w:i w:val="0"/>
          <w:caps w:val="0"/>
          <w:color w:val="000000"/>
          <w:spacing w:val="0"/>
          <w:kern w:val="0"/>
          <w:sz w:val="24"/>
          <w:szCs w:val="24"/>
          <w:shd w:val="clear" w:fill="FBFBFB"/>
          <w:lang w:val="en-US" w:eastAsia="zh-CN" w:bidi="ar"/>
        </w:rPr>
        <w:t>积极</w:t>
      </w:r>
      <w:r>
        <w:rPr>
          <w:rFonts w:ascii="宋体" w:hAnsi="宋体" w:eastAsia="宋体" w:cs="宋体"/>
          <w:i w:val="0"/>
          <w:caps w:val="0"/>
          <w:color w:val="000000"/>
          <w:spacing w:val="0"/>
          <w:kern w:val="0"/>
          <w:sz w:val="24"/>
          <w:szCs w:val="24"/>
          <w:shd w:val="clear" w:fill="FFFFFF"/>
          <w:lang w:val="en-US" w:eastAsia="zh-CN" w:bidi="ar"/>
        </w:rPr>
        <w:t>参与政府及其他职能部门组织的劳动安全事故调查、社会保障等涉及职工切身利益的事项，积极与有关部门开展“招聘周”、农民工技能培训、法律援助等活动，</w:t>
      </w:r>
      <w:r>
        <w:rPr>
          <w:rFonts w:ascii="宋体" w:hAnsi="宋体" w:eastAsia="宋体" w:cs="宋体"/>
          <w:i w:val="0"/>
          <w:caps w:val="0"/>
          <w:color w:val="000000"/>
          <w:spacing w:val="0"/>
          <w:kern w:val="0"/>
          <w:sz w:val="24"/>
          <w:szCs w:val="24"/>
          <w:shd w:val="clear" w:fill="FBFBFB"/>
          <w:lang w:val="en-US" w:eastAsia="zh-CN" w:bidi="ar"/>
        </w:rPr>
        <w:t>不断加大帮扶和维权工作力度，创新工作形式，积极与</w:t>
      </w:r>
      <w:r>
        <w:rPr>
          <w:rFonts w:hint="eastAsia" w:ascii="宋体" w:hAnsi="宋体" w:cs="宋体"/>
          <w:i w:val="0"/>
          <w:caps w:val="0"/>
          <w:color w:val="000000"/>
          <w:spacing w:val="0"/>
          <w:kern w:val="0"/>
          <w:sz w:val="24"/>
          <w:szCs w:val="24"/>
          <w:shd w:val="clear" w:fill="FBFBFB"/>
          <w:lang w:val="en-US" w:eastAsia="zh-CN" w:bidi="ar"/>
        </w:rPr>
        <w:t>县委县政府</w:t>
      </w:r>
      <w:r>
        <w:rPr>
          <w:rFonts w:ascii="宋体" w:hAnsi="宋体" w:eastAsia="宋体" w:cs="宋体"/>
          <w:i w:val="0"/>
          <w:caps w:val="0"/>
          <w:color w:val="000000"/>
          <w:spacing w:val="0"/>
          <w:kern w:val="0"/>
          <w:sz w:val="24"/>
          <w:szCs w:val="24"/>
          <w:shd w:val="clear" w:fill="FBFBFB"/>
          <w:lang w:val="en-US" w:eastAsia="zh-CN" w:bidi="ar"/>
        </w:rPr>
        <w:t>分管和联系领导汇报，立足于全县经济社会发展，投身工会改革事业，以创建和谐劳动关系为主线，由“两办”行文下发了《关于印发盈江县总工会改革实施方案的通知》（盈办发〔2018〕8号）、《关于成立盈江县城市困难职工解困脱困工作领导小组的通知》（盈办通〔2018〕28号），有效促进了工会改革和解脱困各项工作的贯彻落实。</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八是</w:t>
      </w:r>
      <w:r>
        <w:rPr>
          <w:rFonts w:ascii="宋体" w:hAnsi="宋体" w:eastAsia="宋体" w:cs="宋体"/>
          <w:i w:val="0"/>
          <w:caps w:val="0"/>
          <w:color w:val="000000"/>
          <w:spacing w:val="0"/>
          <w:kern w:val="0"/>
          <w:sz w:val="24"/>
          <w:szCs w:val="24"/>
          <w:shd w:val="clear" w:fill="FFFFFF"/>
          <w:lang w:val="en-US" w:eastAsia="zh-CN" w:bidi="ar"/>
        </w:rPr>
        <w:t>推进落实工会深化改革工作。行文下发至各基层工会，号召广大干部职工宣传贯彻落实省、州深化改革精神，严格落实盈江县总工会改革实施方案要求，按照“与州总工会各工作机构职能职责相衔接，优化县总工会机关职能职责和内设机构设置”的要求，已筹备成立县总工会法律保障股，与职工服务中心实行两块牌子一班人马，相关材料已报县编办待批复；下一步打算为理顺部分工会事业单位组织隶属关系（如：教育、卫计、农业等）；争取申报工人俱乐部建设。因县直单位机构改革方案未明确，理顺事业单位工会隶属关系也还存在不确定因素。</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5"/>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九是</w:t>
      </w:r>
      <w:r>
        <w:rPr>
          <w:rFonts w:ascii="宋体" w:hAnsi="宋体" w:eastAsia="宋体" w:cs="宋体"/>
          <w:i w:val="0"/>
          <w:caps w:val="0"/>
          <w:color w:val="000000"/>
          <w:spacing w:val="0"/>
          <w:kern w:val="0"/>
          <w:sz w:val="24"/>
          <w:szCs w:val="24"/>
          <w:shd w:val="clear" w:fill="FFFFFF"/>
          <w:lang w:val="en-US" w:eastAsia="zh-CN" w:bidi="ar"/>
        </w:rPr>
        <w:t>工会经费收缴、资产管理和工会经费审计审查。</w:t>
      </w:r>
      <w:r>
        <w:rPr>
          <w:rFonts w:ascii="宋体" w:hAnsi="宋体" w:eastAsia="宋体" w:cs="宋体"/>
          <w:i w:val="0"/>
          <w:caps w:val="0"/>
          <w:color w:val="000000"/>
          <w:spacing w:val="0"/>
          <w:kern w:val="0"/>
          <w:sz w:val="24"/>
          <w:szCs w:val="24"/>
          <w:shd w:val="clear" w:fill="FBFBFB"/>
          <w:lang w:val="en-US" w:eastAsia="zh-CN" w:bidi="ar"/>
        </w:rPr>
        <w:t>全县共组建经审组织257家，有经审委员703人。</w:t>
      </w:r>
      <w:r>
        <w:rPr>
          <w:rFonts w:ascii="宋体" w:hAnsi="宋体" w:eastAsia="宋体" w:cs="宋体"/>
          <w:i w:val="0"/>
          <w:caps w:val="0"/>
          <w:color w:val="000000"/>
          <w:spacing w:val="0"/>
          <w:kern w:val="0"/>
          <w:sz w:val="24"/>
          <w:szCs w:val="24"/>
          <w:shd w:val="clear" w:fill="FFFFFF"/>
          <w:lang w:val="en-US" w:eastAsia="zh-CN" w:bidi="ar"/>
        </w:rPr>
        <w:t>按照《工会资产管理办法》等相关规定，严格工会资产管理使用和处置，对经费审计审查和专项审计反馈意见进行严肃整改到位。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hint="eastAsia" w:ascii="黑体" w:hAnsi="宋体" w:eastAsia="黑体" w:cs="黑体"/>
          <w:i w:val="0"/>
          <w:caps w:val="0"/>
          <w:color w:val="333333"/>
          <w:spacing w:val="0"/>
          <w:kern w:val="0"/>
          <w:sz w:val="21"/>
          <w:szCs w:val="21"/>
          <w:shd w:val="clear" w:fill="FBFBFB"/>
          <w:lang w:val="en-US" w:eastAsia="zh-CN" w:bidi="ar"/>
        </w:rPr>
        <w:t>二、预算单位基本情况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我部门编制2019年部门预算单位共1个。其中：财政全供给单位1个；部分供给单位0个；特殊供给单位0个；自收自支单位0个。财政全供给单位中行政单位1个；参公管理事业单位0个；非参公管理事业单位0个。截止20</w:t>
      </w:r>
      <w:r>
        <w:rPr>
          <w:rFonts w:hint="eastAsia" w:ascii="宋体" w:hAnsi="宋体" w:eastAsia="宋体" w:cs="宋体"/>
          <w:i w:val="0"/>
          <w:caps w:val="0"/>
          <w:color w:val="333333"/>
          <w:spacing w:val="0"/>
          <w:kern w:val="0"/>
          <w:sz w:val="21"/>
          <w:szCs w:val="21"/>
          <w:shd w:val="clear" w:fill="FBFBFB"/>
          <w:lang w:val="en-US" w:eastAsia="zh-CN" w:bidi="ar"/>
        </w:rPr>
        <w:t>18</w:t>
      </w:r>
      <w:r>
        <w:rPr>
          <w:rFonts w:ascii="宋体" w:hAnsi="宋体" w:eastAsia="宋体" w:cs="宋体"/>
          <w:i w:val="0"/>
          <w:caps w:val="0"/>
          <w:color w:val="000000"/>
          <w:spacing w:val="0"/>
          <w:kern w:val="0"/>
          <w:sz w:val="24"/>
          <w:szCs w:val="24"/>
          <w:shd w:val="clear" w:fill="FBFBFB"/>
          <w:lang w:val="en-US" w:eastAsia="zh-CN" w:bidi="ar"/>
        </w:rPr>
        <w:t>年11月统计，部门基本情况如下：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在职人员编制7</w:t>
      </w:r>
      <w:r>
        <w:rPr>
          <w:rFonts w:hint="eastAsia" w:ascii="宋体" w:hAnsi="宋体" w:eastAsia="宋体" w:cs="宋体"/>
          <w:i w:val="0"/>
          <w:caps w:val="0"/>
          <w:color w:val="333333"/>
          <w:spacing w:val="0"/>
          <w:kern w:val="0"/>
          <w:sz w:val="21"/>
          <w:szCs w:val="21"/>
          <w:shd w:val="clear" w:fill="FBFBFB"/>
          <w:lang w:val="en-US" w:eastAsia="zh-CN" w:bidi="ar"/>
        </w:rPr>
        <w:t>人，其中：行政编制</w:t>
      </w:r>
      <w:r>
        <w:rPr>
          <w:rFonts w:ascii="宋体" w:hAnsi="宋体" w:eastAsia="宋体" w:cs="宋体"/>
          <w:i w:val="0"/>
          <w:caps w:val="0"/>
          <w:color w:val="000000"/>
          <w:spacing w:val="0"/>
          <w:kern w:val="0"/>
          <w:sz w:val="24"/>
          <w:szCs w:val="24"/>
          <w:shd w:val="clear" w:fill="FBFBFB"/>
          <w:lang w:val="en-US" w:eastAsia="zh-CN" w:bidi="ar"/>
        </w:rPr>
        <w:t> 5人，事业编制2人。在职实有7人，其中：</w:t>
      </w:r>
      <w:r>
        <w:rPr>
          <w:rFonts w:hint="default" w:ascii="微软雅黑" w:hAnsi="微软雅黑" w:eastAsia="微软雅黑" w:cs="微软雅黑"/>
          <w:i w:val="0"/>
          <w:caps w:val="0"/>
          <w:color w:val="333333"/>
          <w:spacing w:val="0"/>
          <w:kern w:val="0"/>
          <w:sz w:val="21"/>
          <w:szCs w:val="21"/>
          <w:shd w:val="clear" w:fill="FBFBFB"/>
          <w:lang w:val="en-US" w:eastAsia="zh-CN" w:bidi="ar"/>
        </w:rPr>
        <w:t> </w:t>
      </w:r>
      <w:r>
        <w:rPr>
          <w:rFonts w:ascii="宋体" w:hAnsi="宋体" w:eastAsia="宋体" w:cs="宋体"/>
          <w:i w:val="0"/>
          <w:caps w:val="0"/>
          <w:color w:val="000000"/>
          <w:spacing w:val="0"/>
          <w:kern w:val="0"/>
          <w:sz w:val="24"/>
          <w:szCs w:val="24"/>
          <w:shd w:val="clear" w:fill="FBFBFB"/>
          <w:lang w:val="en-US" w:eastAsia="zh-CN" w:bidi="ar"/>
        </w:rPr>
        <w:t>财政全供养</w:t>
      </w:r>
      <w:r>
        <w:rPr>
          <w:rFonts w:hint="default" w:ascii="微软雅黑" w:hAnsi="微软雅黑" w:eastAsia="微软雅黑" w:cs="微软雅黑"/>
          <w:i w:val="0"/>
          <w:caps w:val="0"/>
          <w:color w:val="333333"/>
          <w:spacing w:val="0"/>
          <w:kern w:val="0"/>
          <w:sz w:val="21"/>
          <w:szCs w:val="21"/>
          <w:shd w:val="clear" w:fill="FBFBFB"/>
          <w:lang w:val="en-US" w:eastAsia="zh-CN" w:bidi="ar"/>
        </w:rPr>
        <w:t> </w:t>
      </w:r>
      <w:r>
        <w:rPr>
          <w:rFonts w:ascii="宋体" w:hAnsi="宋体" w:eastAsia="宋体" w:cs="宋体"/>
          <w:i w:val="0"/>
          <w:caps w:val="0"/>
          <w:color w:val="000000"/>
          <w:spacing w:val="0"/>
          <w:kern w:val="0"/>
          <w:sz w:val="24"/>
          <w:szCs w:val="24"/>
          <w:shd w:val="clear" w:fill="FBFBFB"/>
          <w:lang w:val="en-US" w:eastAsia="zh-CN" w:bidi="ar"/>
        </w:rPr>
        <w:t>7人，财政部分供养0人，非财政供养0人。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hint="eastAsia" w:ascii="宋体" w:hAnsi="宋体" w:eastAsia="宋体" w:cs="宋体"/>
          <w:i w:val="0"/>
          <w:caps w:val="0"/>
          <w:color w:val="333333"/>
          <w:spacing w:val="0"/>
          <w:kern w:val="0"/>
          <w:sz w:val="21"/>
          <w:szCs w:val="21"/>
          <w:shd w:val="clear" w:fill="FBFBFB"/>
          <w:lang w:val="en-US" w:eastAsia="zh-CN" w:bidi="ar"/>
        </w:rPr>
        <w:t>离退休人员</w:t>
      </w:r>
      <w:r>
        <w:rPr>
          <w:rFonts w:ascii="宋体" w:hAnsi="宋体" w:eastAsia="宋体" w:cs="宋体"/>
          <w:i w:val="0"/>
          <w:caps w:val="0"/>
          <w:color w:val="000000"/>
          <w:spacing w:val="0"/>
          <w:kern w:val="0"/>
          <w:sz w:val="24"/>
          <w:szCs w:val="24"/>
          <w:shd w:val="clear" w:fill="FBFBFB"/>
          <w:lang w:val="en-US" w:eastAsia="zh-CN" w:bidi="ar"/>
        </w:rPr>
        <w:t> </w:t>
      </w:r>
      <w:r>
        <w:rPr>
          <w:rFonts w:hint="eastAsia" w:ascii="宋体" w:hAnsi="宋体" w:eastAsia="宋体" w:cs="宋体"/>
          <w:i w:val="0"/>
          <w:caps w:val="0"/>
          <w:color w:val="333333"/>
          <w:spacing w:val="0"/>
          <w:kern w:val="0"/>
          <w:sz w:val="21"/>
          <w:szCs w:val="21"/>
          <w:shd w:val="clear" w:fill="FBFBFB"/>
          <w:lang w:val="en-US" w:eastAsia="zh-CN" w:bidi="ar"/>
        </w:rPr>
        <w:t>6</w:t>
      </w:r>
      <w:r>
        <w:rPr>
          <w:rFonts w:ascii="宋体" w:hAnsi="宋体" w:eastAsia="宋体" w:cs="宋体"/>
          <w:i w:val="0"/>
          <w:caps w:val="0"/>
          <w:color w:val="000000"/>
          <w:spacing w:val="0"/>
          <w:kern w:val="0"/>
          <w:sz w:val="24"/>
          <w:szCs w:val="24"/>
          <w:shd w:val="clear" w:fill="FBFBFB"/>
          <w:lang w:val="en-US" w:eastAsia="zh-CN" w:bidi="ar"/>
        </w:rPr>
        <w:t>人，其中：</w:t>
      </w:r>
      <w:r>
        <w:rPr>
          <w:rFonts w:hint="default" w:ascii="微软雅黑" w:hAnsi="微软雅黑" w:eastAsia="微软雅黑" w:cs="微软雅黑"/>
          <w:i w:val="0"/>
          <w:caps w:val="0"/>
          <w:color w:val="333333"/>
          <w:spacing w:val="0"/>
          <w:kern w:val="0"/>
          <w:sz w:val="21"/>
          <w:szCs w:val="21"/>
          <w:shd w:val="clear" w:fill="FBFBFB"/>
          <w:lang w:val="en-US" w:eastAsia="zh-CN" w:bidi="ar"/>
        </w:rPr>
        <w:t> </w:t>
      </w:r>
      <w:r>
        <w:rPr>
          <w:rFonts w:ascii="宋体" w:hAnsi="宋体" w:eastAsia="宋体" w:cs="宋体"/>
          <w:i w:val="0"/>
          <w:caps w:val="0"/>
          <w:color w:val="000000"/>
          <w:spacing w:val="0"/>
          <w:kern w:val="0"/>
          <w:sz w:val="24"/>
          <w:szCs w:val="24"/>
          <w:shd w:val="clear" w:fill="FBFBFB"/>
          <w:lang w:val="en-US" w:eastAsia="zh-CN" w:bidi="ar"/>
        </w:rPr>
        <w:t>离休</w:t>
      </w:r>
      <w:r>
        <w:rPr>
          <w:rFonts w:hint="default" w:ascii="微软雅黑" w:hAnsi="微软雅黑" w:eastAsia="微软雅黑" w:cs="微软雅黑"/>
          <w:i w:val="0"/>
          <w:caps w:val="0"/>
          <w:color w:val="333333"/>
          <w:spacing w:val="0"/>
          <w:kern w:val="0"/>
          <w:sz w:val="21"/>
          <w:szCs w:val="21"/>
          <w:shd w:val="clear" w:fill="FBFBFB"/>
          <w:lang w:val="en-US" w:eastAsia="zh-CN" w:bidi="ar"/>
        </w:rPr>
        <w:t> </w:t>
      </w:r>
      <w:r>
        <w:rPr>
          <w:rFonts w:hint="eastAsia" w:ascii="宋体" w:hAnsi="宋体" w:eastAsia="宋体" w:cs="宋体"/>
          <w:i w:val="0"/>
          <w:caps w:val="0"/>
          <w:color w:val="333333"/>
          <w:spacing w:val="0"/>
          <w:kern w:val="0"/>
          <w:sz w:val="21"/>
          <w:szCs w:val="21"/>
          <w:shd w:val="clear" w:fill="FBFBFB"/>
          <w:lang w:val="en-US" w:eastAsia="zh-CN" w:bidi="ar"/>
        </w:rPr>
        <w:t>0人，退休</w:t>
      </w:r>
      <w:r>
        <w:rPr>
          <w:rFonts w:ascii="宋体" w:hAnsi="宋体" w:eastAsia="宋体" w:cs="宋体"/>
          <w:i w:val="0"/>
          <w:caps w:val="0"/>
          <w:color w:val="000000"/>
          <w:spacing w:val="0"/>
          <w:kern w:val="0"/>
          <w:sz w:val="24"/>
          <w:szCs w:val="24"/>
          <w:shd w:val="clear" w:fill="FBFBFB"/>
          <w:lang w:val="en-US" w:eastAsia="zh-CN" w:bidi="ar"/>
        </w:rPr>
        <w:t> 6人 (退休人员工资已纳入社保)。</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车辆编制0辆，实有车辆0辆。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其他人员:遗属1人。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hint="eastAsia" w:ascii="黑体" w:hAnsi="宋体" w:eastAsia="黑体" w:cs="黑体"/>
          <w:i w:val="0"/>
          <w:caps w:val="0"/>
          <w:color w:val="333333"/>
          <w:spacing w:val="0"/>
          <w:kern w:val="0"/>
          <w:sz w:val="21"/>
          <w:szCs w:val="21"/>
          <w:shd w:val="clear" w:fill="FBFBFB"/>
          <w:lang w:val="en-US" w:eastAsia="zh-CN" w:bidi="ar"/>
        </w:rPr>
        <w:t>三、预算单位收入情况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（一）部门财务收入情况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750"/>
        <w:jc w:val="left"/>
        <w:rPr>
          <w:rFonts w:hint="default" w:ascii="微软雅黑" w:hAnsi="微软雅黑" w:eastAsia="微软雅黑" w:cs="微软雅黑"/>
          <w:i w:val="0"/>
          <w:caps w:val="0"/>
          <w:color w:val="333333"/>
          <w:spacing w:val="0"/>
          <w:sz w:val="21"/>
          <w:szCs w:val="21"/>
        </w:rPr>
      </w:pPr>
      <w:r>
        <w:rPr>
          <w:rFonts w:hint="eastAsia" w:ascii="宋体" w:hAnsi="宋体" w:eastAsia="宋体" w:cs="宋体"/>
          <w:i w:val="0"/>
          <w:caps w:val="0"/>
          <w:color w:val="333333"/>
          <w:spacing w:val="0"/>
          <w:kern w:val="0"/>
          <w:sz w:val="21"/>
          <w:szCs w:val="21"/>
          <w:shd w:val="clear" w:fill="FBFBFB"/>
          <w:lang w:val="en-US" w:eastAsia="zh-CN" w:bidi="ar"/>
        </w:rPr>
        <w:t>2019年部门财务总收入</w:t>
      </w:r>
      <w:r>
        <w:rPr>
          <w:rFonts w:ascii="宋体" w:hAnsi="宋体" w:eastAsia="宋体" w:cs="宋体"/>
          <w:i w:val="0"/>
          <w:caps w:val="0"/>
          <w:color w:val="000000"/>
          <w:spacing w:val="0"/>
          <w:kern w:val="0"/>
          <w:sz w:val="24"/>
          <w:szCs w:val="24"/>
          <w:shd w:val="clear" w:fill="FBFBFB"/>
          <w:lang w:val="en-US" w:eastAsia="zh-CN" w:bidi="ar"/>
        </w:rPr>
        <w:t> 1528.3万元，其中：一般公共预算财政拨款1528.3万元，政府性基金预算财政拨款0万元，国有资本经营预算财政拨款0万元，事业收入0万元，事业单位经营收入0万元，其他收入0万元，上年结转0万元。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（二）财政拨款收入情况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750"/>
        <w:jc w:val="left"/>
        <w:rPr>
          <w:rFonts w:hint="default" w:ascii="微软雅黑" w:hAnsi="微软雅黑" w:eastAsia="微软雅黑" w:cs="微软雅黑"/>
          <w:i w:val="0"/>
          <w:caps w:val="0"/>
          <w:color w:val="333333"/>
          <w:spacing w:val="0"/>
          <w:sz w:val="21"/>
          <w:szCs w:val="21"/>
        </w:rPr>
      </w:pPr>
      <w:r>
        <w:rPr>
          <w:rFonts w:hint="eastAsia" w:ascii="宋体" w:hAnsi="宋体" w:eastAsia="宋体" w:cs="宋体"/>
          <w:i w:val="0"/>
          <w:caps w:val="0"/>
          <w:color w:val="333333"/>
          <w:spacing w:val="0"/>
          <w:kern w:val="0"/>
          <w:sz w:val="21"/>
          <w:szCs w:val="21"/>
          <w:shd w:val="clear" w:fill="FBFBFB"/>
          <w:lang w:val="en-US" w:eastAsia="zh-CN" w:bidi="ar"/>
        </w:rPr>
        <w:t>2019年部门财政拨款收入</w:t>
      </w:r>
      <w:r>
        <w:rPr>
          <w:rFonts w:ascii="宋体" w:hAnsi="宋体" w:eastAsia="宋体" w:cs="宋体"/>
          <w:i w:val="0"/>
          <w:caps w:val="0"/>
          <w:color w:val="000000"/>
          <w:spacing w:val="0"/>
          <w:kern w:val="0"/>
          <w:sz w:val="24"/>
          <w:szCs w:val="24"/>
          <w:shd w:val="clear" w:fill="FBFBFB"/>
          <w:lang w:val="en-US" w:eastAsia="zh-CN" w:bidi="ar"/>
        </w:rPr>
        <w:t> </w:t>
      </w:r>
      <w:r>
        <w:rPr>
          <w:rFonts w:hint="eastAsia" w:ascii="宋体" w:hAnsi="宋体" w:eastAsia="宋体" w:cs="宋体"/>
          <w:i w:val="0"/>
          <w:caps w:val="0"/>
          <w:color w:val="333333"/>
          <w:spacing w:val="0"/>
          <w:kern w:val="0"/>
          <w:sz w:val="21"/>
          <w:szCs w:val="21"/>
          <w:shd w:val="clear" w:fill="FBFBFB"/>
          <w:lang w:val="en-US" w:eastAsia="zh-CN" w:bidi="ar"/>
        </w:rPr>
        <w:t>1528.3</w:t>
      </w:r>
      <w:r>
        <w:rPr>
          <w:rFonts w:ascii="宋体" w:hAnsi="宋体" w:eastAsia="宋体" w:cs="宋体"/>
          <w:i w:val="0"/>
          <w:caps w:val="0"/>
          <w:color w:val="000000"/>
          <w:spacing w:val="0"/>
          <w:kern w:val="0"/>
          <w:sz w:val="24"/>
          <w:szCs w:val="24"/>
          <w:shd w:val="clear" w:fill="FBFBFB"/>
          <w:lang w:val="en-US" w:eastAsia="zh-CN" w:bidi="ar"/>
        </w:rPr>
        <w:t>万元，其中:本年收入1528.3万元，上年结转0万元。本年收入中，一般公共预算财政拨款1528.3万元（本级财力1528.3万元，专项收入0万元，执法办案补助0万元，收费成本补偿0万元，财政专户管理的收入0万元，国有资源（资产）有偿使用成本补偿0万元），政府性基金预算财政拨款0万元，国有资本经营预算财政拨款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四、</w:t>
      </w:r>
      <w:r>
        <w:rPr>
          <w:rFonts w:hint="eastAsia" w:ascii="黑体" w:hAnsi="宋体" w:eastAsia="黑体" w:cs="黑体"/>
          <w:i w:val="0"/>
          <w:caps w:val="0"/>
          <w:color w:val="333333"/>
          <w:spacing w:val="0"/>
          <w:kern w:val="0"/>
          <w:sz w:val="21"/>
          <w:szCs w:val="21"/>
          <w:shd w:val="clear" w:fill="FBFBFB"/>
          <w:lang w:val="en-US" w:eastAsia="zh-CN" w:bidi="ar"/>
        </w:rPr>
        <w:t>预算单位支出情况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hint="eastAsia" w:ascii="宋体" w:hAnsi="宋体" w:eastAsia="宋体" w:cs="宋体"/>
          <w:i w:val="0"/>
          <w:caps w:val="0"/>
          <w:color w:val="333333"/>
          <w:spacing w:val="0"/>
          <w:kern w:val="0"/>
          <w:sz w:val="21"/>
          <w:szCs w:val="21"/>
          <w:shd w:val="clear" w:fill="FBFBFB"/>
          <w:lang w:val="en-US" w:eastAsia="zh-CN" w:bidi="ar"/>
        </w:rPr>
        <w:t>2019年部门预算总支出</w:t>
      </w:r>
      <w:r>
        <w:rPr>
          <w:rFonts w:ascii="宋体" w:hAnsi="宋体" w:eastAsia="宋体" w:cs="宋体"/>
          <w:i w:val="0"/>
          <w:caps w:val="0"/>
          <w:color w:val="000000"/>
          <w:spacing w:val="0"/>
          <w:kern w:val="0"/>
          <w:sz w:val="24"/>
          <w:szCs w:val="24"/>
          <w:shd w:val="clear" w:fill="FBFBFB"/>
          <w:lang w:val="en-US" w:eastAsia="zh-CN" w:bidi="ar"/>
        </w:rPr>
        <w:t> 1528.3万元。财政拨款</w:t>
      </w:r>
      <w:r>
        <w:rPr>
          <w:rFonts w:hint="eastAsia" w:ascii="宋体" w:hAnsi="宋体" w:eastAsia="宋体" w:cs="宋体"/>
          <w:i w:val="0"/>
          <w:caps w:val="0"/>
          <w:color w:val="333333"/>
          <w:spacing w:val="0"/>
          <w:kern w:val="0"/>
          <w:sz w:val="21"/>
          <w:szCs w:val="21"/>
          <w:shd w:val="clear" w:fill="FBFBFB"/>
          <w:lang w:val="en-US" w:eastAsia="zh-CN" w:bidi="ar"/>
        </w:rPr>
        <w:t>安排支出</w:t>
      </w:r>
      <w:r>
        <w:rPr>
          <w:rFonts w:ascii="宋体" w:hAnsi="宋体" w:eastAsia="宋体" w:cs="宋体"/>
          <w:i w:val="0"/>
          <w:caps w:val="0"/>
          <w:color w:val="000000"/>
          <w:spacing w:val="0"/>
          <w:kern w:val="0"/>
          <w:sz w:val="24"/>
          <w:szCs w:val="24"/>
          <w:shd w:val="clear" w:fill="FBFBFB"/>
          <w:lang w:val="en-US" w:eastAsia="zh-CN" w:bidi="ar"/>
        </w:rPr>
        <w:t> 1528.3万元，其中，基本支出87.82万元，项目支出1440.48万元。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（一）财政拨款安排支出按功能科目分类情况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2012901行政运行67.01万元，主要用于工资福利支出61.05万元，正常公务运转经费5.6万元，遗属补助0.36万元。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2012999其他群众团体事务支出1440.48万元，主要用于行政事业单位工会经费1440.48万元（全县财政供养人员8143人，其中：正式职工7544人，协管人员599人）。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2080501款归口管理的行政单位离退休0.36万元，主要用于退休人员公务费支出。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2080505机关事业单位基本养老保险缴费支出11.09万元，主要用于在职人员机关事业单位基本养老保险缴费（单位部份）。</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2210201住房公积金9.36万元，主要用于在职人员住房公积金（单位部份）。</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（二）财政拨款安排支出按经济科目分类情况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2012901行政运行67.01万元，基本支出67.01万元，主要用于301工资福利支出61.05万元，302商品和服务支出5.6万元，303对个人和家庭的补助0.36万元，。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2012999其他群众团体事务支出1440.48万元，项目支出1440.48万元，主要用于302商品和服务支出1440.48万元。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2080501归口管理的行政单位离退休0.36万元，基本支出0.36万元，主要用于302商品和服务支出0.36万元。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2080505机关事业单位基本养老保险缴费支出11.09万元，基本支出11.09万元，主要用于301工资福利支出11.09万元。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2210201住房公积金9.36万元，基本支出9.36万元，主要用于301工资福利支出9.36万元。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五、</w:t>
      </w:r>
      <w:r>
        <w:rPr>
          <w:rFonts w:hint="eastAsia" w:ascii="黑体" w:hAnsi="宋体" w:eastAsia="黑体" w:cs="黑体"/>
          <w:i w:val="0"/>
          <w:caps w:val="0"/>
          <w:color w:val="333333"/>
          <w:spacing w:val="0"/>
          <w:kern w:val="0"/>
          <w:sz w:val="21"/>
          <w:szCs w:val="21"/>
          <w:shd w:val="clear" w:fill="FBFBFB"/>
          <w:lang w:val="en-US" w:eastAsia="zh-CN" w:bidi="ar"/>
        </w:rPr>
        <w:t>县对下专项转移支付情况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本单位无县对下专项转移支付资金。</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hint="eastAsia" w:ascii="黑体" w:hAnsi="宋体" w:eastAsia="黑体" w:cs="黑体"/>
          <w:i w:val="0"/>
          <w:caps w:val="0"/>
          <w:color w:val="333333"/>
          <w:spacing w:val="0"/>
          <w:kern w:val="0"/>
          <w:sz w:val="21"/>
          <w:szCs w:val="21"/>
          <w:shd w:val="clear" w:fill="FBFBFB"/>
          <w:lang w:val="en-US" w:eastAsia="zh-CN" w:bidi="ar"/>
        </w:rPr>
        <w:t>六、政府采购预算情况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根据《中华人民共和国政府采购法》的有关规定，编制了政府采购预算，共涉及采购项目0个，采购预算资金0万元。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六、</w:t>
      </w:r>
      <w:r>
        <w:rPr>
          <w:rFonts w:hint="eastAsia" w:ascii="黑体" w:hAnsi="宋体" w:eastAsia="黑体" w:cs="黑体"/>
          <w:i w:val="0"/>
          <w:caps w:val="0"/>
          <w:color w:val="333333"/>
          <w:spacing w:val="0"/>
          <w:kern w:val="0"/>
          <w:sz w:val="21"/>
          <w:szCs w:val="21"/>
          <w:shd w:val="clear" w:fill="FBFBFB"/>
          <w:lang w:val="en-US" w:eastAsia="zh-CN" w:bidi="ar"/>
        </w:rPr>
        <w:t>预算收支增减变化情况说明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640"/>
        <w:jc w:val="both"/>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(一)部门“三公”经费增减变化情况及原因说明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640"/>
        <w:jc w:val="both"/>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2019年“三公”经费预算数为3.3万元，与上年预算数3.3万元持平。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62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1、因公出国（境）经费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62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拟安排出国（境）经费预算0万元，与上年持平。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62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2、公务接待费</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sz w:val="24"/>
          <w:szCs w:val="24"/>
          <w:shd w:val="clear" w:fill="FBFBFB"/>
        </w:rPr>
        <w:t>拟安排公务接待费预算3.3万元，主要用于按规定开支的各类公务接待产生的费用，与上年预算数3.3万元持平。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62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3、公务用车购置及运行维护费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62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拟安排公务用车购置及运行维护费0万元，其中：购置经费0万元、运行维护费0万元，主要用于保障政府部门、党群部门、其他部门公务工作开展，拟产生的公务用车燃料费、维修费、过路过桥费、保险费等支出，与上年预算数0万元持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62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w:t>
      </w:r>
      <w:r>
        <w:rPr>
          <w:rFonts w:ascii="楷体" w:hAnsi="楷体" w:eastAsia="楷体" w:cs="楷体"/>
          <w:i w:val="0"/>
          <w:caps w:val="0"/>
          <w:color w:val="333333"/>
          <w:spacing w:val="0"/>
          <w:kern w:val="0"/>
          <w:sz w:val="21"/>
          <w:szCs w:val="21"/>
          <w:shd w:val="clear" w:fill="FBFBFB"/>
          <w:lang w:val="en-US" w:eastAsia="zh-CN" w:bidi="ar"/>
        </w:rPr>
        <w:t>预算收入增减变化情况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2019年部门预算收入1528.3万元，比上年预算数1176.29万元增352.01万元，增29.93%。原因：2018年底调增人员工资，及新增部份协警的工会经费。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（三）部门基本支出预算变动的主要原因，对本年与上年同口径数据比对情况分析</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2019年基本支出预算87.82万元，较2018年基本支出预算87.17万元增加0.65万元，增0.74%，增加的原因是调资增资。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b w:val="0"/>
          <w:i w:val="0"/>
          <w:caps w:val="0"/>
          <w:color w:val="000000"/>
          <w:spacing w:val="0"/>
          <w:kern w:val="0"/>
          <w:sz w:val="24"/>
          <w:szCs w:val="24"/>
          <w:shd w:val="clear" w:fill="FBFBFB"/>
          <w:lang w:val="en-US" w:eastAsia="zh-CN" w:bidi="ar"/>
        </w:rPr>
        <w:t>（四）2019年</w:t>
      </w:r>
      <w:r>
        <w:rPr>
          <w:rFonts w:ascii="宋体" w:hAnsi="宋体" w:eastAsia="宋体" w:cs="宋体"/>
          <w:i w:val="0"/>
          <w:caps w:val="0"/>
          <w:color w:val="000000"/>
          <w:spacing w:val="0"/>
          <w:kern w:val="0"/>
          <w:sz w:val="24"/>
          <w:szCs w:val="24"/>
          <w:shd w:val="clear" w:fill="FBFBFB"/>
          <w:lang w:val="en-US" w:eastAsia="zh-CN" w:bidi="ar"/>
        </w:rPr>
        <w:t>项目支出预算1440.48万元，较2018年项目支出预算1089.12万元增加351.36万元，增32.26%，增加的原因是新增部份协警的工会经费。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900"/>
        <w:jc w:val="left"/>
        <w:rPr>
          <w:rFonts w:hint="default" w:ascii="微软雅黑" w:hAnsi="微软雅黑" w:eastAsia="微软雅黑" w:cs="微软雅黑"/>
          <w:i w:val="0"/>
          <w:caps w:val="0"/>
          <w:color w:val="333333"/>
          <w:spacing w:val="0"/>
          <w:sz w:val="21"/>
          <w:szCs w:val="21"/>
        </w:rPr>
      </w:pPr>
      <w:r>
        <w:rPr>
          <w:rFonts w:hint="eastAsia" w:ascii="黑体" w:hAnsi="宋体" w:eastAsia="黑体" w:cs="黑体"/>
          <w:i w:val="0"/>
          <w:caps w:val="0"/>
          <w:color w:val="333333"/>
          <w:spacing w:val="0"/>
          <w:kern w:val="0"/>
          <w:sz w:val="21"/>
          <w:szCs w:val="21"/>
          <w:shd w:val="clear" w:fill="FBFBFB"/>
          <w:lang w:val="en-US" w:eastAsia="zh-CN" w:bidi="ar"/>
        </w:rPr>
        <w:t>八、其他公开信息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（一）专业名词解释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1.财政拨款（补助）收入指财政部门当年拨付的资金。</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2.基本支出指为保障机构正常运转、完成日常工作任务而发生的人员支出和公用支出。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3.项目支出指在基本支出之外为完成相关行政任务和事业发展目标所发生的支出。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4.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5.“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6.一般公共预算是对以税收为主体的财政收入，安排用于保障和改善民生、推动经济社会发展、维护国家安全、维护国家机构正常运转等方面的收支预算。</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7.工资福利支出反映单位开支的在职职工和编制外长期聘用人员的各类劳动报酬，以及为上述人员缴纳的各项社会保险费等。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8.商品和服务支出反映单位购买商品和服务的支出（不包括用于购置固定资产的支出、战略性和应急储备支出）。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9.对个人和家庭的补助反映政府用于对个人和家庭的补助支出。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10.政府采购是指各级国家机关、事业单位和团体组织，使用财政性资金采购依法制定的集中采购目录以内的或者采购限额标准以上的货物、工程和服务的行为。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（二）机关运行经费安排</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00" w:beforeAutospacing="0" w:after="100" w:afterAutospacing="0" w:line="315" w:lineRule="atLeast"/>
        <w:ind w:left="0" w:right="0" w:firstLine="600"/>
        <w:jc w:val="left"/>
        <w:rPr>
          <w:rFonts w:hint="default" w:ascii="微软雅黑" w:hAnsi="微软雅黑" w:eastAsia="微软雅黑" w:cs="微软雅黑"/>
          <w:i w:val="0"/>
          <w:caps w:val="0"/>
          <w:color w:val="333333"/>
          <w:spacing w:val="0"/>
          <w:sz w:val="21"/>
          <w:szCs w:val="21"/>
        </w:rPr>
      </w:pPr>
      <w:r>
        <w:rPr>
          <w:rFonts w:hint="default" w:ascii="楷体" w:hAnsi="楷体" w:eastAsia="楷体" w:cs="楷体"/>
          <w:i w:val="0"/>
          <w:caps w:val="0"/>
          <w:color w:val="333333"/>
          <w:spacing w:val="0"/>
          <w:kern w:val="0"/>
          <w:sz w:val="21"/>
          <w:szCs w:val="21"/>
          <w:shd w:val="clear" w:fill="FBFBFB"/>
          <w:lang w:val="en-US" w:eastAsia="zh-CN" w:bidi="ar"/>
        </w:rPr>
        <w:t>盈江县总工会</w:t>
      </w:r>
      <w:r>
        <w:rPr>
          <w:rFonts w:ascii="宋体" w:hAnsi="宋体" w:eastAsia="宋体" w:cs="宋体"/>
          <w:i w:val="0"/>
          <w:caps w:val="0"/>
          <w:color w:val="000000"/>
          <w:spacing w:val="0"/>
          <w:kern w:val="0"/>
          <w:sz w:val="24"/>
          <w:szCs w:val="24"/>
          <w:shd w:val="clear" w:fill="FBFBFB"/>
          <w:lang w:val="en-US" w:eastAsia="zh-CN" w:bidi="ar"/>
        </w:rPr>
        <w:t>2019</w:t>
      </w:r>
      <w:r>
        <w:rPr>
          <w:rFonts w:hint="default" w:ascii="楷体" w:hAnsi="楷体" w:eastAsia="楷体" w:cs="楷体"/>
          <w:i w:val="0"/>
          <w:caps w:val="0"/>
          <w:color w:val="333333"/>
          <w:spacing w:val="0"/>
          <w:kern w:val="0"/>
          <w:sz w:val="21"/>
          <w:szCs w:val="21"/>
          <w:shd w:val="clear" w:fill="FBFBFB"/>
          <w:lang w:val="en-US" w:eastAsia="zh-CN" w:bidi="ar"/>
        </w:rPr>
        <w:t>年部门预算机关运行经费支出</w:t>
      </w:r>
      <w:r>
        <w:rPr>
          <w:rFonts w:ascii="宋体" w:hAnsi="宋体" w:eastAsia="宋体" w:cs="宋体"/>
          <w:i w:val="0"/>
          <w:caps w:val="0"/>
          <w:color w:val="000000"/>
          <w:spacing w:val="0"/>
          <w:kern w:val="0"/>
          <w:sz w:val="24"/>
          <w:szCs w:val="24"/>
          <w:shd w:val="clear" w:fill="FBFBFB"/>
          <w:lang w:val="en-US" w:eastAsia="zh-CN" w:bidi="ar"/>
        </w:rPr>
        <w:t>5.96</w:t>
      </w:r>
      <w:r>
        <w:rPr>
          <w:rFonts w:hint="default" w:ascii="楷体" w:hAnsi="楷体" w:eastAsia="楷体" w:cs="楷体"/>
          <w:i w:val="0"/>
          <w:caps w:val="0"/>
          <w:color w:val="333333"/>
          <w:spacing w:val="0"/>
          <w:kern w:val="0"/>
          <w:sz w:val="21"/>
          <w:szCs w:val="21"/>
          <w:shd w:val="clear" w:fill="FBFBFB"/>
          <w:lang w:val="en-US" w:eastAsia="zh-CN" w:bidi="ar"/>
        </w:rPr>
        <w:t>万元，主要用于办公费</w:t>
      </w:r>
      <w:r>
        <w:rPr>
          <w:rFonts w:ascii="宋体" w:hAnsi="宋体" w:eastAsia="宋体" w:cs="宋体"/>
          <w:i w:val="0"/>
          <w:caps w:val="0"/>
          <w:color w:val="000000"/>
          <w:spacing w:val="0"/>
          <w:kern w:val="0"/>
          <w:sz w:val="24"/>
          <w:szCs w:val="24"/>
          <w:shd w:val="clear" w:fill="FBFBFB"/>
          <w:lang w:val="en-US" w:eastAsia="zh-CN" w:bidi="ar"/>
        </w:rPr>
        <w:t>1.36万元、</w:t>
      </w:r>
      <w:r>
        <w:rPr>
          <w:rFonts w:hint="default" w:ascii="楷体" w:hAnsi="楷体" w:eastAsia="楷体" w:cs="楷体"/>
          <w:i w:val="0"/>
          <w:caps w:val="0"/>
          <w:color w:val="333333"/>
          <w:spacing w:val="0"/>
          <w:kern w:val="0"/>
          <w:sz w:val="21"/>
          <w:szCs w:val="21"/>
          <w:shd w:val="clear" w:fill="FBFBFB"/>
          <w:lang w:val="en-US" w:eastAsia="zh-CN" w:bidi="ar"/>
        </w:rPr>
        <w:t>印刷费</w:t>
      </w:r>
      <w:r>
        <w:rPr>
          <w:rFonts w:ascii="宋体" w:hAnsi="宋体" w:eastAsia="宋体" w:cs="宋体"/>
          <w:i w:val="0"/>
          <w:caps w:val="0"/>
          <w:color w:val="000000"/>
          <w:spacing w:val="0"/>
          <w:kern w:val="0"/>
          <w:sz w:val="24"/>
          <w:szCs w:val="24"/>
          <w:shd w:val="clear" w:fill="FBFBFB"/>
          <w:lang w:val="en-US" w:eastAsia="zh-CN" w:bidi="ar"/>
        </w:rPr>
        <w:t>0.6万元、水费0.5万元、电费0.5万元、差旅费2万元、公务接待费1万元。与上年比无增减变化。</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（三）   国有资产占用情况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鉴于截至2019年12月31日的国有资产占有使用情况需在完成2019年决算编制后才能统计汇总相关数据，因此，将在公开</w:t>
      </w:r>
      <w:r>
        <w:rPr>
          <w:rFonts w:hint="eastAsia" w:ascii="宋体" w:hAnsi="宋体" w:eastAsia="宋体" w:cs="宋体"/>
          <w:i w:val="0"/>
          <w:caps w:val="0"/>
          <w:color w:val="333333"/>
          <w:spacing w:val="0"/>
          <w:kern w:val="0"/>
          <w:sz w:val="21"/>
          <w:szCs w:val="21"/>
          <w:shd w:val="clear" w:fill="FBFBFB"/>
          <w:lang w:val="en-US" w:eastAsia="zh-CN" w:bidi="ar"/>
        </w:rPr>
        <w:t>2019</w:t>
      </w:r>
      <w:r>
        <w:rPr>
          <w:rFonts w:ascii="宋体" w:hAnsi="宋体" w:eastAsia="宋体" w:cs="宋体"/>
          <w:i w:val="0"/>
          <w:caps w:val="0"/>
          <w:color w:val="000000"/>
          <w:spacing w:val="0"/>
          <w:kern w:val="0"/>
          <w:sz w:val="24"/>
          <w:szCs w:val="24"/>
          <w:shd w:val="clear" w:fill="FBFBFB"/>
          <w:lang w:val="en-US" w:eastAsia="zh-CN" w:bidi="ar"/>
        </w:rPr>
        <w:t>年度部门决算时一并公开部门截至2019年12月31日的国有资产占有使用情况。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（四）本部门预算绩效情况说明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2019年单位收入预算1528.3万元其中：基本支出87.82万元，主要用于发放人员工资，机关事业单位基本养老保险缴费支出、住房公积金，支付公用经费确保机构正常运转，项目支出1440.48万元主要用于全县行政事业单位工会经费。  </w:t>
      </w:r>
    </w:p>
    <w:p>
      <w:pPr>
        <w:widowControl/>
        <w:ind w:firstLine="600" w:firstLineChars="200"/>
        <w:jc w:val="left"/>
        <w:rPr>
          <w:rFonts w:eastAsia="仿宋_GB2312"/>
          <w:kern w:val="0"/>
          <w:sz w:val="30"/>
          <w:szCs w:val="30"/>
        </w:rPr>
      </w:pPr>
    </w:p>
    <w:p>
      <w:pPr>
        <w:rPr>
          <w:rFonts w:ascii="Arial" w:hAnsi="Arial" w:eastAsia="Arial" w:cs="Arial"/>
          <w:b/>
          <w:sz w:val="36"/>
        </w:rPr>
      </w:pPr>
      <w:r>
        <w:rPr>
          <w:rFonts w:ascii="Arial" w:hAnsi="Arial" w:eastAsia="Arial" w:cs="Arial"/>
          <w:b/>
          <w:sz w:val="36"/>
        </w:rPr>
        <w:t>监督索引号53312300471100111</w:t>
      </w:r>
    </w:p>
    <w:sectPr>
      <w:headerReference r:id="rId5" w:type="default"/>
      <w:headerReference r:id="rId6" w:type="even"/>
      <w:pgSz w:w="11906" w:h="16838"/>
      <w:pgMar w:top="1247" w:right="1797" w:bottom="1247" w:left="179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方正小标宋简体">
    <w:altName w:val="Arial Unicode MS"/>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5AF"/>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0A7E"/>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56660"/>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5737A0"/>
    <w:rsid w:val="03F0214E"/>
    <w:rsid w:val="06325B44"/>
    <w:rsid w:val="06B14BFD"/>
    <w:rsid w:val="0AB77A2F"/>
    <w:rsid w:val="1A0B3DDD"/>
    <w:rsid w:val="1EA46DE6"/>
    <w:rsid w:val="21BE2836"/>
    <w:rsid w:val="231C5512"/>
    <w:rsid w:val="27B866A6"/>
    <w:rsid w:val="29993A89"/>
    <w:rsid w:val="2AF801C7"/>
    <w:rsid w:val="2E0838F3"/>
    <w:rsid w:val="36277E80"/>
    <w:rsid w:val="368B49DB"/>
    <w:rsid w:val="36A16586"/>
    <w:rsid w:val="36AC707C"/>
    <w:rsid w:val="39466C4F"/>
    <w:rsid w:val="40E6469A"/>
    <w:rsid w:val="41601D66"/>
    <w:rsid w:val="416F7588"/>
    <w:rsid w:val="46373301"/>
    <w:rsid w:val="484E5B38"/>
    <w:rsid w:val="49DE3610"/>
    <w:rsid w:val="4AF31542"/>
    <w:rsid w:val="518B1379"/>
    <w:rsid w:val="5310153B"/>
    <w:rsid w:val="596575B2"/>
    <w:rsid w:val="5E5D707B"/>
    <w:rsid w:val="64C0553E"/>
    <w:rsid w:val="68A775E8"/>
    <w:rsid w:val="724A4A01"/>
    <w:rsid w:val="7B1E5394"/>
    <w:rsid w:val="7DAB37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0"/>
    <w:pPr>
      <w:spacing w:beforeAutospacing="1" w:afterAutospacing="1"/>
      <w:ind w:firstLine="420"/>
      <w:jc w:val="left"/>
    </w:pPr>
    <w:rPr>
      <w:kern w:val="0"/>
      <w:sz w:val="24"/>
    </w:rPr>
  </w:style>
  <w:style w:type="paragraph" w:styleId="7">
    <w:name w:val="annotation subject"/>
    <w:basedOn w:val="2"/>
    <w:next w:val="2"/>
    <w:semiHidden/>
    <w:qFormat/>
    <w:uiPriority w:val="0"/>
    <w:rPr>
      <w:b/>
      <w:bCs/>
    </w:rPr>
  </w:style>
  <w:style w:type="character" w:styleId="10">
    <w:name w:val="annotation reference"/>
    <w:semiHidden/>
    <w:qFormat/>
    <w:uiPriority w:val="0"/>
    <w:rPr>
      <w:sz w:val="21"/>
      <w:szCs w:val="21"/>
    </w:rPr>
  </w:style>
  <w:style w:type="paragraph" w:customStyle="1" w:styleId="11">
    <w:name w:val="修订1"/>
    <w:hidden/>
    <w:semiHidden/>
    <w:qFormat/>
    <w:uiPriority w:val="99"/>
    <w:pPr>
      <w:spacing w:after="200" w:line="276" w:lineRule="auto"/>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zhlx</Company>
  <Pages>4</Pages>
  <Words>206</Words>
  <Characters>1179</Characters>
  <Lines>9</Lines>
  <Paragraphs>2</Paragraphs>
  <TotalTime>1</TotalTime>
  <ScaleCrop>false</ScaleCrop>
  <LinksUpToDate>false</LinksUpToDate>
  <CharactersWithSpaces>1383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杨世妍</cp:lastModifiedBy>
  <cp:lastPrinted>2018-01-31T03:32:00Z</cp:lastPrinted>
  <dcterms:modified xsi:type="dcterms:W3CDTF">2024-06-19T09:08:24Z</dcterms:modified>
  <dc:title>年部门预算编制说明</dc:title>
  <cp:revision>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95790303640541E4B6FF4E980DAE9061</vt:lpwstr>
  </property>
</Properties>
</file>