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监督索引号53312300432200000</w:t>
      </w:r>
    </w:p>
    <w:p>
      <w:pPr>
        <w:pStyle w:val="6"/>
        <w:keepNext w:val="0"/>
        <w:keepLines w:val="0"/>
        <w:widowControl/>
        <w:suppressLineNumbers w:val="0"/>
        <w:spacing w:before="210" w:beforeAutospacing="0" w:after="20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ascii="方正小标宋简体" w:hAnsi="方正小标宋简体" w:eastAsia="方正小标宋简体" w:cs="方正小标宋简体"/>
          <w:i w:val="0"/>
          <w:caps w:val="0"/>
          <w:color w:val="333333"/>
          <w:spacing w:val="0"/>
          <w:sz w:val="24"/>
          <w:szCs w:val="24"/>
        </w:rPr>
        <w:t>盈江县工业和商务局</w:t>
      </w:r>
      <w:r>
        <w:rPr>
          <w:rFonts w:hint="default" w:ascii="方正小标宋简体" w:hAnsi="方正小标宋简体" w:eastAsia="方正小标宋简体" w:cs="方正小标宋简体"/>
          <w:i w:val="0"/>
          <w:caps w:val="0"/>
          <w:color w:val="333333"/>
          <w:spacing w:val="0"/>
          <w:sz w:val="36"/>
          <w:szCs w:val="36"/>
        </w:rPr>
        <w:t>2019</w:t>
      </w:r>
      <w:r>
        <w:rPr>
          <w:rFonts w:hint="default" w:ascii="方正小标宋简体" w:hAnsi="方正小标宋简体" w:eastAsia="方正小标宋简体" w:cs="方正小标宋简体"/>
          <w:i w:val="0"/>
          <w:caps w:val="0"/>
          <w:color w:val="333333"/>
          <w:spacing w:val="0"/>
          <w:sz w:val="24"/>
          <w:szCs w:val="24"/>
        </w:rPr>
        <w:t>年部门预算公开</w:t>
      </w:r>
    </w:p>
    <w:p>
      <w:pPr>
        <w:pStyle w:val="6"/>
        <w:keepNext w:val="0"/>
        <w:keepLines w:val="0"/>
        <w:widowControl/>
        <w:suppressLineNumbers w:val="0"/>
        <w:spacing w:before="210" w:beforeAutospacing="0" w:after="20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default" w:ascii="方正小标宋简体" w:hAnsi="方正小标宋简体" w:eastAsia="方正小标宋简体" w:cs="方正小标宋简体"/>
          <w:i w:val="0"/>
          <w:caps w:val="0"/>
          <w:color w:val="333333"/>
          <w:spacing w:val="0"/>
          <w:sz w:val="24"/>
          <w:szCs w:val="24"/>
        </w:rPr>
        <w:t>目录</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ascii="黑体" w:hAnsi="宋体" w:eastAsia="黑体" w:cs="黑体"/>
          <w:i w:val="0"/>
          <w:caps w:val="0"/>
          <w:color w:val="333333"/>
          <w:spacing w:val="0"/>
          <w:sz w:val="30"/>
          <w:szCs w:val="30"/>
        </w:rPr>
        <w:t> </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sz w:val="24"/>
          <w:szCs w:val="24"/>
        </w:rPr>
        <w:t>第一部分</w:t>
      </w:r>
      <w:r>
        <w:rPr>
          <w:rFonts w:hint="eastAsia" w:ascii="黑体" w:hAnsi="宋体" w:eastAsia="黑体" w:cs="黑体"/>
          <w:i w:val="0"/>
          <w:caps w:val="0"/>
          <w:color w:val="333333"/>
          <w:spacing w:val="0"/>
          <w:sz w:val="30"/>
          <w:szCs w:val="30"/>
        </w:rPr>
        <w:t> </w:t>
      </w:r>
      <w:r>
        <w:rPr>
          <w:rFonts w:hint="eastAsia" w:ascii="黑体" w:hAnsi="宋体" w:eastAsia="黑体" w:cs="黑体"/>
          <w:i w:val="0"/>
          <w:caps w:val="0"/>
          <w:color w:val="333333"/>
          <w:spacing w:val="0"/>
          <w:sz w:val="24"/>
          <w:szCs w:val="24"/>
        </w:rPr>
        <w:t>盈江县工业和商务局</w:t>
      </w:r>
      <w:r>
        <w:rPr>
          <w:rFonts w:hint="eastAsia" w:ascii="黑体" w:hAnsi="宋体" w:eastAsia="黑体" w:cs="黑体"/>
          <w:i w:val="0"/>
          <w:caps w:val="0"/>
          <w:color w:val="333333"/>
          <w:spacing w:val="0"/>
          <w:sz w:val="30"/>
          <w:szCs w:val="30"/>
        </w:rPr>
        <w:t>2019</w:t>
      </w:r>
      <w:r>
        <w:rPr>
          <w:rFonts w:hint="eastAsia" w:ascii="黑体" w:hAnsi="宋体" w:eastAsia="黑体" w:cs="黑体"/>
          <w:i w:val="0"/>
          <w:caps w:val="0"/>
          <w:color w:val="333333"/>
          <w:spacing w:val="0"/>
          <w:sz w:val="24"/>
          <w:szCs w:val="24"/>
        </w:rPr>
        <w:t>年部门预算编制说明</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sz w:val="24"/>
          <w:szCs w:val="24"/>
        </w:rPr>
        <w:t>第二部分</w:t>
      </w:r>
      <w:r>
        <w:rPr>
          <w:rFonts w:hint="eastAsia" w:ascii="黑体" w:hAnsi="宋体" w:eastAsia="黑体" w:cs="黑体"/>
          <w:i w:val="0"/>
          <w:caps w:val="0"/>
          <w:color w:val="333333"/>
          <w:spacing w:val="0"/>
          <w:sz w:val="30"/>
          <w:szCs w:val="30"/>
        </w:rPr>
        <w:t> </w:t>
      </w:r>
      <w:r>
        <w:rPr>
          <w:rFonts w:hint="eastAsia" w:ascii="黑体" w:hAnsi="宋体" w:eastAsia="黑体" w:cs="黑体"/>
          <w:i w:val="0"/>
          <w:caps w:val="0"/>
          <w:color w:val="333333"/>
          <w:spacing w:val="0"/>
          <w:sz w:val="24"/>
          <w:szCs w:val="24"/>
        </w:rPr>
        <w:t>盈江县工业和商务局</w:t>
      </w:r>
      <w:r>
        <w:rPr>
          <w:rFonts w:hint="eastAsia" w:ascii="黑体" w:hAnsi="宋体" w:eastAsia="黑体" w:cs="黑体"/>
          <w:i w:val="0"/>
          <w:caps w:val="0"/>
          <w:color w:val="333333"/>
          <w:spacing w:val="0"/>
          <w:sz w:val="30"/>
          <w:szCs w:val="30"/>
        </w:rPr>
        <w:t>2019</w:t>
      </w:r>
      <w:r>
        <w:rPr>
          <w:rFonts w:hint="eastAsia" w:ascii="黑体" w:hAnsi="宋体" w:eastAsia="黑体" w:cs="黑体"/>
          <w:i w:val="0"/>
          <w:caps w:val="0"/>
          <w:color w:val="333333"/>
          <w:spacing w:val="0"/>
          <w:sz w:val="24"/>
          <w:szCs w:val="24"/>
        </w:rPr>
        <w:t>年部门预算表</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ascii="仿宋_GB2312" w:hAnsi="宋体" w:eastAsia="仿宋_GB2312" w:cs="仿宋_GB2312"/>
          <w:i w:val="0"/>
          <w:caps w:val="0"/>
          <w:color w:val="333333"/>
          <w:spacing w:val="0"/>
          <w:sz w:val="24"/>
          <w:szCs w:val="24"/>
        </w:rPr>
        <w:t>一、部门财务收支总体情况表</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二、部门收入总体情况表</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三、部门支出总体情况表</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四、部门财政拨款收支总体情况表</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五、部门一般公共预算本级财力安排支出情况表</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六、部门基本支出情况表</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七、部门政府性基金预算支出情况表</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八、财政拨款支出明细表（按经济科目分类）</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九、部门一般公共预算</w:t>
      </w:r>
      <w:r>
        <w:rPr>
          <w:rFonts w:hint="eastAsia" w:ascii="仿宋_GB2312" w:hAnsi="宋体" w:eastAsia="仿宋_GB2312" w:cs="仿宋_GB2312"/>
          <w:i w:val="0"/>
          <w:caps w:val="0"/>
          <w:color w:val="333333"/>
          <w:spacing w:val="0"/>
          <w:sz w:val="30"/>
          <w:szCs w:val="30"/>
        </w:rPr>
        <w:t>“三公”经费支出情况表</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十、县本级项目支出绩效目标表（本次下达）</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十一、县本级项目支出绩效目标表（另文下达）</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十二、县对下转移支付绩效目标表</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十三、部门政府采购情况表</w:t>
      </w:r>
    </w:p>
    <w:p>
      <w:pPr>
        <w:pStyle w:val="6"/>
        <w:keepNext w:val="0"/>
        <w:keepLines w:val="0"/>
        <w:widowControl/>
        <w:suppressLineNumbers w:val="0"/>
        <w:spacing w:before="210" w:beforeAutospacing="0" w:after="20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方正小标宋简体" w:hAnsi="方正小标宋简体" w:eastAsia="方正小标宋简体" w:cs="方正小标宋简体"/>
          <w:i w:val="0"/>
          <w:caps w:val="0"/>
          <w:color w:val="333333"/>
          <w:spacing w:val="0"/>
          <w:sz w:val="36"/>
          <w:szCs w:val="36"/>
        </w:rPr>
        <w:t> </w:t>
      </w:r>
    </w:p>
    <w:p>
      <w:pPr>
        <w:pStyle w:val="6"/>
        <w:keepNext w:val="0"/>
        <w:keepLines w:val="0"/>
        <w:widowControl/>
        <w:suppressLineNumbers w:val="0"/>
        <w:spacing w:before="210" w:beforeAutospacing="0" w:after="20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方正小标宋简体" w:hAnsi="方正小标宋简体" w:eastAsia="方正小标宋简体" w:cs="方正小标宋简体"/>
          <w:i w:val="0"/>
          <w:caps w:val="0"/>
          <w:color w:val="333333"/>
          <w:spacing w:val="0"/>
          <w:sz w:val="36"/>
          <w:szCs w:val="36"/>
        </w:rPr>
        <w:t> </w:t>
      </w:r>
    </w:p>
    <w:p>
      <w:pPr>
        <w:pStyle w:val="6"/>
        <w:keepNext w:val="0"/>
        <w:keepLines w:val="0"/>
        <w:widowControl/>
        <w:suppressLineNumbers w:val="0"/>
        <w:spacing w:before="210" w:beforeAutospacing="0" w:after="20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方正小标宋简体" w:hAnsi="方正小标宋简体" w:eastAsia="方正小标宋简体" w:cs="方正小标宋简体"/>
          <w:i w:val="0"/>
          <w:caps w:val="0"/>
          <w:color w:val="333333"/>
          <w:spacing w:val="0"/>
          <w:sz w:val="36"/>
          <w:szCs w:val="36"/>
        </w:rPr>
        <w:t> </w:t>
      </w:r>
    </w:p>
    <w:p>
      <w:pPr>
        <w:pStyle w:val="6"/>
        <w:keepNext w:val="0"/>
        <w:keepLines w:val="0"/>
        <w:widowControl/>
        <w:suppressLineNumbers w:val="0"/>
        <w:spacing w:before="210" w:beforeAutospacing="0" w:after="20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方正小标宋简体" w:hAnsi="方正小标宋简体" w:eastAsia="方正小标宋简体" w:cs="方正小标宋简体"/>
          <w:i w:val="0"/>
          <w:caps w:val="0"/>
          <w:color w:val="333333"/>
          <w:spacing w:val="0"/>
          <w:sz w:val="36"/>
          <w:szCs w:val="36"/>
        </w:rPr>
        <w:t> </w:t>
      </w:r>
    </w:p>
    <w:p>
      <w:pPr>
        <w:pStyle w:val="6"/>
        <w:keepNext w:val="0"/>
        <w:keepLines w:val="0"/>
        <w:widowControl/>
        <w:suppressLineNumbers w:val="0"/>
        <w:spacing w:before="210" w:beforeAutospacing="0" w:after="20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default" w:ascii="方正小标宋简体" w:hAnsi="方正小标宋简体" w:eastAsia="方正小标宋简体" w:cs="方正小标宋简体"/>
          <w:i w:val="0"/>
          <w:caps w:val="0"/>
          <w:color w:val="333333"/>
          <w:spacing w:val="0"/>
          <w:sz w:val="36"/>
          <w:szCs w:val="36"/>
        </w:rPr>
        <w:t> </w:t>
      </w:r>
    </w:p>
    <w:p>
      <w:pPr>
        <w:pStyle w:val="6"/>
        <w:keepNext w:val="0"/>
        <w:keepLines w:val="0"/>
        <w:widowControl/>
        <w:suppressLineNumbers w:val="0"/>
        <w:spacing w:before="210" w:beforeAutospacing="0" w:after="20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default" w:ascii="方正小标宋简体" w:hAnsi="方正小标宋简体" w:eastAsia="方正小标宋简体" w:cs="方正小标宋简体"/>
          <w:i w:val="0"/>
          <w:caps w:val="0"/>
          <w:color w:val="333333"/>
          <w:spacing w:val="0"/>
          <w:sz w:val="24"/>
          <w:szCs w:val="24"/>
        </w:rPr>
        <w:t>盈江县工业和商务局</w:t>
      </w:r>
      <w:r>
        <w:rPr>
          <w:rFonts w:hint="default" w:ascii="方正小标宋简体" w:hAnsi="方正小标宋简体" w:eastAsia="方正小标宋简体" w:cs="方正小标宋简体"/>
          <w:i w:val="0"/>
          <w:caps w:val="0"/>
          <w:color w:val="333333"/>
          <w:spacing w:val="0"/>
          <w:sz w:val="36"/>
          <w:szCs w:val="36"/>
        </w:rPr>
        <w:t>2019</w:t>
      </w:r>
      <w:r>
        <w:rPr>
          <w:rFonts w:hint="default" w:ascii="方正小标宋简体" w:hAnsi="方正小标宋简体" w:eastAsia="方正小标宋简体" w:cs="方正小标宋简体"/>
          <w:i w:val="0"/>
          <w:caps w:val="0"/>
          <w:color w:val="333333"/>
          <w:spacing w:val="0"/>
          <w:sz w:val="24"/>
          <w:szCs w:val="24"/>
        </w:rPr>
        <w:t>年部门预算编制说明</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sz w:val="30"/>
          <w:szCs w:val="30"/>
        </w:rPr>
        <w:t> </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sz w:val="24"/>
          <w:szCs w:val="24"/>
        </w:rPr>
        <w:t>一、基本职能及主要工作</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ascii="楷体_GB2312" w:hAnsi="宋体" w:eastAsia="楷体_GB2312" w:cs="楷体_GB2312"/>
          <w:i w:val="0"/>
          <w:caps w:val="0"/>
          <w:color w:val="333333"/>
          <w:spacing w:val="0"/>
          <w:sz w:val="24"/>
          <w:szCs w:val="24"/>
        </w:rPr>
        <w:t>（一）部门主要职责</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根据《盈江县人民政府关于印发〈盈江县工业和商务局主要职责内设机构和人员编制规定〉的通知》（盈政发</w:t>
      </w:r>
      <w:r>
        <w:rPr>
          <w:rFonts w:hint="eastAsia" w:ascii="仿宋_GB2312" w:hAnsi="宋体" w:eastAsia="仿宋_GB2312" w:cs="仿宋_GB2312"/>
          <w:i w:val="0"/>
          <w:caps w:val="0"/>
          <w:color w:val="333333"/>
          <w:spacing w:val="0"/>
          <w:sz w:val="30"/>
          <w:szCs w:val="30"/>
        </w:rPr>
        <w:t>[2011]171</w:t>
      </w:r>
      <w:r>
        <w:rPr>
          <w:rFonts w:hint="eastAsia" w:ascii="仿宋_GB2312" w:hAnsi="宋体" w:eastAsia="仿宋_GB2312" w:cs="仿宋_GB2312"/>
          <w:i w:val="0"/>
          <w:caps w:val="0"/>
          <w:color w:val="333333"/>
          <w:spacing w:val="0"/>
          <w:sz w:val="24"/>
          <w:szCs w:val="24"/>
        </w:rPr>
        <w:t>号）文件规定，盈江县工业和商务局的主要职能是：</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0"/>
          <w:szCs w:val="30"/>
        </w:rPr>
        <w:t>1.</w:t>
      </w:r>
      <w:r>
        <w:rPr>
          <w:rFonts w:hint="eastAsia" w:ascii="仿宋_GB2312" w:hAnsi="宋体" w:eastAsia="仿宋_GB2312" w:cs="仿宋_GB2312"/>
          <w:i w:val="0"/>
          <w:caps w:val="0"/>
          <w:color w:val="333333"/>
          <w:spacing w:val="0"/>
          <w:sz w:val="24"/>
          <w:szCs w:val="24"/>
        </w:rPr>
        <w:t>拟订新型工业化发展战略和政策，协调解决新型工业化进程中的重大问题；拟订并组织实施工业、信息化的发展规划；推进产业结构调整和优化升级，推进信息化与工业化融合。制定并组织实施工业、信息化的行业规划、计划和产业政策；提出优化产业布局、结构的政策建议；起草有关地方性法规、规章草案，拟订地方性行业技术规范和标准并组织实施；指导行业质量管理工作。</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0"/>
          <w:szCs w:val="30"/>
        </w:rPr>
        <w:t>2.</w:t>
      </w:r>
      <w:r>
        <w:rPr>
          <w:rFonts w:hint="eastAsia" w:ascii="仿宋_GB2312" w:hAnsi="宋体" w:eastAsia="仿宋_GB2312" w:cs="仿宋_GB2312"/>
          <w:i w:val="0"/>
          <w:caps w:val="0"/>
          <w:color w:val="333333"/>
          <w:spacing w:val="0"/>
          <w:sz w:val="24"/>
          <w:szCs w:val="24"/>
        </w:rPr>
        <w:t>监测分析工业、信息化运行态势并发布有关信息，进行预测预警和信息引导，协调解决行业运行发展中的有关问题并提出政策建议；研究拟订全县规范市场运行、流通秩序和打破市场垄断、地区封锁的政策，建立健全统一、开放、竞争、有序的市场体系；监测分析全县市场运行和商品供求状况，组织实施重要消费品市场调控和重要生产资料流通管理。负责工业应急管理、产业安全和国防动员有关工作；负责信息化应急协调、无线电应急处置工作；负责电力行政管理和电力需求管理工作。</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0"/>
          <w:szCs w:val="30"/>
        </w:rPr>
        <w:t>3.</w:t>
      </w:r>
      <w:r>
        <w:rPr>
          <w:rFonts w:hint="eastAsia" w:ascii="仿宋_GB2312" w:hAnsi="宋体" w:eastAsia="仿宋_GB2312" w:cs="仿宋_GB2312"/>
          <w:i w:val="0"/>
          <w:caps w:val="0"/>
          <w:color w:val="333333"/>
          <w:spacing w:val="0"/>
          <w:sz w:val="24"/>
          <w:szCs w:val="24"/>
        </w:rPr>
        <w:t>负责工业和信息化行业管理；负责盐业行政管理；参与协调交通综合运输，负责协调紧急物资运输，指导和推进工业物流企业发展；组织拟订工业园区发展规划及政策措施，推进工业园区建设；开展工业和信息化的对外合作与交流。</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0"/>
          <w:szCs w:val="30"/>
        </w:rPr>
        <w:t>4.</w:t>
      </w:r>
      <w:r>
        <w:rPr>
          <w:rFonts w:hint="eastAsia" w:ascii="仿宋_GB2312" w:hAnsi="宋体" w:eastAsia="仿宋_GB2312" w:cs="仿宋_GB2312"/>
          <w:i w:val="0"/>
          <w:caps w:val="0"/>
          <w:color w:val="333333"/>
          <w:spacing w:val="0"/>
          <w:sz w:val="24"/>
          <w:szCs w:val="24"/>
        </w:rPr>
        <w:t>推进工业体制改革和管理创新；拟订企业技术创新规划和政策措施并组织实施，推进企业技术创新体系建设，指导企业技术中心建设；指导引进重大技术装备的消化创新，以先进适用技术改造提升传统产业，促进科研成果产业化，加快推进农产品加工等特色产业和生物化工、燃料乙醇、信息服务业等新兴产业的发展；拟订高技术产业中涉及生物医药、新材料、信息产业等的规划和政策并组织实施。</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0"/>
          <w:szCs w:val="30"/>
        </w:rPr>
        <w:t>5.</w:t>
      </w:r>
      <w:r>
        <w:rPr>
          <w:rFonts w:hint="eastAsia" w:ascii="仿宋_GB2312" w:hAnsi="宋体" w:eastAsia="仿宋_GB2312" w:cs="仿宋_GB2312"/>
          <w:i w:val="0"/>
          <w:caps w:val="0"/>
          <w:color w:val="333333"/>
          <w:spacing w:val="0"/>
          <w:sz w:val="24"/>
          <w:szCs w:val="24"/>
        </w:rPr>
        <w:t>参与拟订能源节约和资源综合利用、清洁生产促进规划；拟订并组织实施工业、信息化的能源节约和资源综合利用、清洁生产促进政策；负责工业和信息化节能工作并组织协调有关工作；负责发展新型墙体材料的管理工作。</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0"/>
          <w:szCs w:val="30"/>
        </w:rPr>
        <w:t>6.</w:t>
      </w:r>
      <w:r>
        <w:rPr>
          <w:rFonts w:hint="eastAsia" w:ascii="仿宋_GB2312" w:hAnsi="宋体" w:eastAsia="仿宋_GB2312" w:cs="仿宋_GB2312"/>
          <w:i w:val="0"/>
          <w:caps w:val="0"/>
          <w:color w:val="333333"/>
          <w:spacing w:val="0"/>
          <w:sz w:val="24"/>
          <w:szCs w:val="24"/>
        </w:rPr>
        <w:t>指导中小企业发展，会同有关部门拟订促进中小企业发展和非公有制经济发展的有关政策和措施，推动建立完善服务体系，协调解决有关重大问题。</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0"/>
          <w:szCs w:val="30"/>
        </w:rPr>
        <w:t>7.</w:t>
      </w:r>
      <w:r>
        <w:rPr>
          <w:rFonts w:hint="eastAsia" w:ascii="仿宋_GB2312" w:hAnsi="宋体" w:eastAsia="仿宋_GB2312" w:cs="仿宋_GB2312"/>
          <w:i w:val="0"/>
          <w:caps w:val="0"/>
          <w:color w:val="333333"/>
          <w:spacing w:val="0"/>
          <w:sz w:val="24"/>
          <w:szCs w:val="24"/>
        </w:rPr>
        <w:t>提出工业和信息化固定资产投资规模及方向、县财政专项资金安排的意见，按照规定权限负责工业和信息化固定资产投资项目的审核和备案。</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0"/>
          <w:szCs w:val="30"/>
        </w:rPr>
        <w:t>8.</w:t>
      </w:r>
      <w:r>
        <w:rPr>
          <w:rFonts w:hint="eastAsia" w:ascii="仿宋_GB2312" w:hAnsi="宋体" w:eastAsia="仿宋_GB2312" w:cs="仿宋_GB2312"/>
          <w:i w:val="0"/>
          <w:caps w:val="0"/>
          <w:color w:val="333333"/>
          <w:spacing w:val="0"/>
          <w:sz w:val="24"/>
          <w:szCs w:val="24"/>
        </w:rPr>
        <w:t>统筹推进信息化工作，组织制定有关政策并协调信息化建设中的重大问题；推动跨行业、跨部门的信息互联互通和重要信息资源的开发利用；组织协调电子政务发展，促进政务信息资源共享；指导监督、协调推进政府信息公开工作。承担有关信息安全管理责任，负责协调有关信息安全和信息安全保障体系建设，指导监督政府部门、重点行业的重要信息系统与信息网络的安全保障工作，协调处理网络与信息安全的重大事件。</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0"/>
          <w:szCs w:val="30"/>
        </w:rPr>
        <w:t>9.</w:t>
      </w:r>
      <w:r>
        <w:rPr>
          <w:rFonts w:hint="eastAsia" w:ascii="仿宋_GB2312" w:hAnsi="宋体" w:eastAsia="仿宋_GB2312" w:cs="仿宋_GB2312"/>
          <w:i w:val="0"/>
          <w:caps w:val="0"/>
          <w:color w:val="333333"/>
          <w:spacing w:val="0"/>
          <w:sz w:val="24"/>
          <w:szCs w:val="24"/>
        </w:rPr>
        <w:t>统一配置和管理无线电频谱资源，依法监督管理无线电台</w:t>
      </w:r>
      <w:r>
        <w:rPr>
          <w:rFonts w:hint="eastAsia" w:ascii="宋体" w:hAnsi="宋体" w:eastAsia="宋体" w:cs="宋体"/>
          <w:i w:val="0"/>
          <w:caps w:val="0"/>
          <w:color w:val="333333"/>
          <w:spacing w:val="0"/>
          <w:sz w:val="24"/>
          <w:szCs w:val="24"/>
        </w:rPr>
        <w:t>(</w:t>
      </w:r>
      <w:r>
        <w:rPr>
          <w:rFonts w:hint="eastAsia" w:ascii="仿宋_GB2312" w:hAnsi="宋体" w:eastAsia="仿宋_GB2312" w:cs="仿宋_GB2312"/>
          <w:i w:val="0"/>
          <w:caps w:val="0"/>
          <w:color w:val="333333"/>
          <w:spacing w:val="0"/>
          <w:sz w:val="24"/>
          <w:szCs w:val="24"/>
        </w:rPr>
        <w:t>站</w:t>
      </w:r>
      <w:r>
        <w:rPr>
          <w:rFonts w:hint="eastAsia" w:ascii="宋体" w:hAnsi="宋体" w:eastAsia="宋体" w:cs="宋体"/>
          <w:i w:val="0"/>
          <w:caps w:val="0"/>
          <w:color w:val="333333"/>
          <w:spacing w:val="0"/>
          <w:sz w:val="24"/>
          <w:szCs w:val="24"/>
        </w:rPr>
        <w:t>)</w:t>
      </w:r>
      <w:r>
        <w:rPr>
          <w:rFonts w:hint="eastAsia" w:ascii="仿宋_GB2312" w:hAnsi="宋体" w:eastAsia="仿宋_GB2312" w:cs="仿宋_GB2312"/>
          <w:i w:val="0"/>
          <w:caps w:val="0"/>
          <w:color w:val="333333"/>
          <w:spacing w:val="0"/>
          <w:sz w:val="24"/>
          <w:szCs w:val="24"/>
        </w:rPr>
        <w:t>，协调处理军地间、边境地区无线电管理有关事宜，负责无线电电磁环境保护工作，负责无线电监测、检测、干扰查处，协调处理电磁干扰事宜，维护空中电波秩序，依法组织实施无线电管制。</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0"/>
          <w:szCs w:val="30"/>
        </w:rPr>
        <w:t>10.</w:t>
      </w:r>
      <w:r>
        <w:rPr>
          <w:rFonts w:hint="eastAsia" w:ascii="仿宋_GB2312" w:hAnsi="宋体" w:eastAsia="仿宋_GB2312" w:cs="仿宋_GB2312"/>
          <w:i w:val="0"/>
          <w:caps w:val="0"/>
          <w:color w:val="333333"/>
          <w:spacing w:val="0"/>
          <w:sz w:val="24"/>
          <w:szCs w:val="24"/>
        </w:rPr>
        <w:t>贯彻实施国家、省、州内外贸易、外商投资、境外替代种植和口岸建设发展战略、方针、政策；落实县委、县政府关于内外贸易、国际经济合作、外商投资和口岸建设工作部署；负责拟定盈江县内外贸易和口岸建设相关政策、政府规章和地方性法规，并制定具体实施办法；汇总编报和下达全县年度进出口计划和贸易发展计划并组织实施。</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0"/>
          <w:szCs w:val="30"/>
        </w:rPr>
        <w:t>11.</w:t>
      </w:r>
      <w:r>
        <w:rPr>
          <w:rFonts w:hint="eastAsia" w:ascii="仿宋_GB2312" w:hAnsi="宋体" w:eastAsia="仿宋_GB2312" w:cs="仿宋_GB2312"/>
          <w:i w:val="0"/>
          <w:caps w:val="0"/>
          <w:color w:val="333333"/>
          <w:spacing w:val="0"/>
          <w:sz w:val="24"/>
          <w:szCs w:val="24"/>
        </w:rPr>
        <w:t>会同有关部门拟订盈江县商务发展规划，研究提出体制改革意见和发展战略，培育发展城乡市场，推进流通产业结构调整。</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0"/>
          <w:szCs w:val="30"/>
        </w:rPr>
        <w:t>12. </w:t>
      </w:r>
      <w:r>
        <w:rPr>
          <w:rFonts w:hint="eastAsia" w:ascii="仿宋_GB2312" w:hAnsi="宋体" w:eastAsia="仿宋_GB2312" w:cs="仿宋_GB2312"/>
          <w:i w:val="0"/>
          <w:caps w:val="0"/>
          <w:color w:val="333333"/>
          <w:spacing w:val="0"/>
          <w:sz w:val="24"/>
          <w:szCs w:val="24"/>
        </w:rPr>
        <w:t>执行对外技术贸易、国家进出口管制以及鼓励技术和成套设备出口的政策；推进全县进出口贸易标准化体系建设；依法监督技术引进、设备进口、国家限制出口的技术和引进技术的出口与再出口工作；贯彻执行国务院和省政府对东盟国家经济贸易方针、政策，会同有关部门拟定并组织实施盈江县对外贸易和边境贸易的管理细则和措施；在县政府的授权下，参与有关东盟国家的区域性经济组织的活动，负责与我国驻东盟国家使馆经参处有关业务的联系工作。负责制定盈江县经贸涉外事务规定；归口审批全县经贸出国（境）团组人员的派赴工作和邀请外商的事宜；归口管理全县经贸涉外工作；参与外国政府、国际组织经贸代表团及重要外商的接待、接洽工作。</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0"/>
          <w:szCs w:val="30"/>
        </w:rPr>
        <w:t>13.</w:t>
      </w:r>
      <w:r>
        <w:rPr>
          <w:rFonts w:hint="eastAsia" w:ascii="仿宋_GB2312" w:hAnsi="宋体" w:eastAsia="仿宋_GB2312" w:cs="仿宋_GB2312"/>
          <w:i w:val="0"/>
          <w:caps w:val="0"/>
          <w:color w:val="333333"/>
          <w:spacing w:val="0"/>
          <w:sz w:val="24"/>
          <w:szCs w:val="24"/>
        </w:rPr>
        <w:t>负责盈江县组织协调进出口公平贸易相关的工作，建立进出口公平贸易预警机制，组织产业损害调查；协调国外对盈江县出口商品的反倾销、反补贴、保障措施的应诉及相关工作。负责全县口岸建设、管理工作，指导、协调口岸发展规划、管理服务等相关工作。</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0"/>
          <w:szCs w:val="30"/>
        </w:rPr>
        <w:t>14.</w:t>
      </w:r>
      <w:r>
        <w:rPr>
          <w:rFonts w:hint="eastAsia" w:ascii="仿宋_GB2312" w:hAnsi="宋体" w:eastAsia="仿宋_GB2312" w:cs="仿宋_GB2312"/>
          <w:i w:val="0"/>
          <w:caps w:val="0"/>
          <w:color w:val="333333"/>
          <w:spacing w:val="0"/>
          <w:sz w:val="24"/>
          <w:szCs w:val="24"/>
        </w:rPr>
        <w:t>宏观指导全县外商投资工作；分析研究全县外商投资情况，定期向县委、县政府报送有关动态和建议，参与拟订利用外资的中长期发展规划；依法核准国家规定的限额以上、限制投资和涉及配额、许可证管理的外商投资企业的设立及其变更事项；依法核准外商投资项目的合同、章程及法律特别规定的重大变更事项；监督外商投资企业执行有关法律法规、规章及合同、章程的情况；指导和管理全县利用外资及外商投资企业的审批和进出口工作。负责组织实施和管理全县对外经济合作工作；执行对外经济合作政策，指导和监督对外承包工程、劳务合作、设计咨询等业务的管理；拟订上报境外投资的管理办法和具体政策，审核上报国内企业对外投资开办企业（金融企业除外）并实施监督管理。拟订境外投资的管理办法和具体政策，依法核准国内企业对外投资开办企业（金融企业除外）并实施监督管理。拟订境外投资的管理办法和具体政策，依法核准国内企业对外投资开办企业（金融企业除外）并实施监督管理。负责指导全县商会和企业协会的工作。</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0"/>
          <w:szCs w:val="30"/>
        </w:rPr>
        <w:t>15.</w:t>
      </w:r>
      <w:r>
        <w:rPr>
          <w:rFonts w:hint="eastAsia" w:ascii="仿宋_GB2312" w:hAnsi="宋体" w:eastAsia="仿宋_GB2312" w:cs="仿宋_GB2312"/>
          <w:i w:val="0"/>
          <w:caps w:val="0"/>
          <w:color w:val="333333"/>
          <w:spacing w:val="0"/>
          <w:sz w:val="24"/>
          <w:szCs w:val="24"/>
        </w:rPr>
        <w:t>承办县委、县政府交办的其他事项。</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宋体" w:eastAsia="楷体_GB2312" w:cs="楷体_GB2312"/>
          <w:i w:val="0"/>
          <w:caps w:val="0"/>
          <w:color w:val="333333"/>
          <w:spacing w:val="0"/>
          <w:sz w:val="24"/>
          <w:szCs w:val="24"/>
        </w:rPr>
        <w:t>（二）机构设置情况</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盈江县工业和商务局内设</w:t>
      </w:r>
      <w:r>
        <w:rPr>
          <w:rFonts w:hint="eastAsia" w:ascii="仿宋_GB2312" w:hAnsi="宋体" w:eastAsia="仿宋_GB2312" w:cs="仿宋_GB2312"/>
          <w:i w:val="0"/>
          <w:caps w:val="0"/>
          <w:color w:val="333333"/>
          <w:spacing w:val="0"/>
          <w:sz w:val="30"/>
          <w:szCs w:val="30"/>
        </w:rPr>
        <w:t> 13 </w:t>
      </w:r>
      <w:r>
        <w:rPr>
          <w:rFonts w:hint="eastAsia" w:ascii="仿宋_GB2312" w:hAnsi="宋体" w:eastAsia="仿宋_GB2312" w:cs="仿宋_GB2312"/>
          <w:i w:val="0"/>
          <w:caps w:val="0"/>
          <w:color w:val="333333"/>
          <w:spacing w:val="0"/>
          <w:sz w:val="24"/>
          <w:szCs w:val="24"/>
        </w:rPr>
        <w:t>个职能科室，分别是：办公室、政策法规股、经济运行股、工业股、电力保障股、工业园区股、节能股、中小企业股、信息产业股、内贸股、外贸股、外资外经股和口岸管理股，下辖 </w:t>
      </w:r>
      <w:r>
        <w:rPr>
          <w:rFonts w:hint="eastAsia" w:ascii="宋体" w:hAnsi="宋体" w:eastAsia="宋体" w:cs="宋体"/>
          <w:i w:val="0"/>
          <w:caps w:val="0"/>
          <w:color w:val="333333"/>
          <w:spacing w:val="0"/>
          <w:sz w:val="24"/>
          <w:szCs w:val="24"/>
        </w:rPr>
        <w:t>0 </w:t>
      </w:r>
      <w:r>
        <w:rPr>
          <w:rFonts w:hint="eastAsia" w:ascii="仿宋_GB2312" w:hAnsi="宋体" w:eastAsia="仿宋_GB2312" w:cs="仿宋_GB2312"/>
          <w:i w:val="0"/>
          <w:caps w:val="0"/>
          <w:color w:val="333333"/>
          <w:spacing w:val="0"/>
          <w:sz w:val="24"/>
          <w:szCs w:val="24"/>
        </w:rPr>
        <w:t>个预算单位。</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（三）</w:t>
      </w:r>
      <w:r>
        <w:rPr>
          <w:rFonts w:hint="eastAsia" w:ascii="楷体_GB2312" w:hAnsi="宋体" w:eastAsia="楷体_GB2312" w:cs="楷体_GB2312"/>
          <w:i w:val="0"/>
          <w:caps w:val="0"/>
          <w:color w:val="333333"/>
          <w:spacing w:val="0"/>
          <w:sz w:val="24"/>
          <w:szCs w:val="24"/>
        </w:rPr>
        <w:t>重点工作概述</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微软雅黑" w:eastAsia="仿宋_GB2312" w:cs="仿宋_GB2312"/>
          <w:b/>
          <w:i w:val="0"/>
          <w:caps w:val="0"/>
          <w:color w:val="333333"/>
          <w:spacing w:val="0"/>
          <w:sz w:val="30"/>
          <w:szCs w:val="30"/>
        </w:rPr>
        <w:t>1.加强经济运行分析、准确研判运行趋势。</w:t>
      </w:r>
      <w:r>
        <w:rPr>
          <w:rFonts w:hint="eastAsia" w:ascii="仿宋_GB2312" w:hAnsi="宋体" w:eastAsia="仿宋_GB2312" w:cs="仿宋_GB2312"/>
          <w:b w:val="0"/>
          <w:i w:val="0"/>
          <w:caps w:val="0"/>
          <w:color w:val="333333"/>
          <w:spacing w:val="0"/>
          <w:sz w:val="24"/>
          <w:szCs w:val="24"/>
        </w:rPr>
        <w:t>一是加强对宏观经济的分析、研判和预警。密切关注国家和省州经济运行趋势，对全县经济发展形势作出全面的分析和正确的研判，对经济运行中发现的问题及时预警，采取有效的应对措施，确保全县经济稳步发展。二是严格执行经济分析会议制度。坚持每月召开经济运行分析会，紧盯各项经济指标完成进度，对未完成任务的逐项分析，找准支撑不足的原因，切实做到</w:t>
      </w:r>
      <w:r>
        <w:rPr>
          <w:rFonts w:hint="eastAsia" w:ascii="仿宋_GB2312" w:hAnsi="宋体" w:eastAsia="仿宋_GB2312" w:cs="仿宋_GB2312"/>
          <w:b w:val="0"/>
          <w:i w:val="0"/>
          <w:caps w:val="0"/>
          <w:color w:val="333333"/>
          <w:spacing w:val="0"/>
          <w:sz w:val="30"/>
          <w:szCs w:val="30"/>
        </w:rPr>
        <w:t>“以月保季、以季保年”。三是加强对企业的监测和服务指导力度。切实提高主动服务意识和水平，帮助企业协调解决生产、经营过程中的实际困难，做好市场引导、信息咨询、上下协调服务，指导企业做好统计工作。</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微软雅黑" w:eastAsia="仿宋_GB2312" w:cs="仿宋_GB2312"/>
          <w:b/>
          <w:i w:val="0"/>
          <w:caps w:val="0"/>
          <w:color w:val="333333"/>
          <w:spacing w:val="0"/>
          <w:sz w:val="30"/>
          <w:szCs w:val="30"/>
        </w:rPr>
        <w:t>2.加强规上限上企业服务和培育工作。</w:t>
      </w:r>
      <w:r>
        <w:rPr>
          <w:rFonts w:hint="eastAsia" w:ascii="仿宋_GB2312" w:hAnsi="宋体" w:eastAsia="仿宋_GB2312" w:cs="仿宋_GB2312"/>
          <w:b w:val="0"/>
          <w:i w:val="0"/>
          <w:caps w:val="0"/>
          <w:color w:val="333333"/>
          <w:spacing w:val="0"/>
          <w:sz w:val="24"/>
          <w:szCs w:val="24"/>
        </w:rPr>
        <w:t>规上限上企业是支撑全县经济发展的主要力量，是一个地方经济总量的重要体现。一是加大对盈江联丰东进电子有限公司、云南粮腾农业科技有限公司、盈江县星辉米业有限公司、盈江天粮大米加工厂、盈江县邦伟山核桃有限公司</w:t>
      </w:r>
      <w:r>
        <w:rPr>
          <w:rFonts w:hint="eastAsia" w:ascii="仿宋_GB2312" w:hAnsi="宋体" w:eastAsia="仿宋_GB2312" w:cs="仿宋_GB2312"/>
          <w:b w:val="0"/>
          <w:i w:val="0"/>
          <w:caps w:val="0"/>
          <w:color w:val="333333"/>
          <w:spacing w:val="0"/>
          <w:sz w:val="30"/>
          <w:szCs w:val="30"/>
        </w:rPr>
        <w:t>5户企业服务力度，争取纳入规上企业统计。二是抓紧抓实现有规上限上企业。深入重点企业调研，对困难较多的重点企业实行“一企一策”，努力做大全县经济总量。</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微软雅黑" w:eastAsia="仿宋_GB2312" w:cs="仿宋_GB2312"/>
          <w:b/>
          <w:i w:val="0"/>
          <w:caps w:val="0"/>
          <w:color w:val="333333"/>
          <w:spacing w:val="0"/>
          <w:sz w:val="30"/>
          <w:szCs w:val="30"/>
        </w:rPr>
        <w:t>3.加强服务，力促硅电产业平稳运行。</w:t>
      </w:r>
      <w:r>
        <w:rPr>
          <w:rFonts w:hint="eastAsia" w:ascii="仿宋_GB2312" w:hAnsi="宋体" w:eastAsia="仿宋_GB2312" w:cs="仿宋_GB2312"/>
          <w:b w:val="0"/>
          <w:i w:val="0"/>
          <w:caps w:val="0"/>
          <w:color w:val="333333"/>
          <w:spacing w:val="0"/>
          <w:sz w:val="24"/>
          <w:szCs w:val="24"/>
        </w:rPr>
        <w:t>做好用电企业与发电企业的沟通协调工作，动员硅企业严格落实省人民政府脱硫改造工程，做好开炉前的准备，争取丰水期按时满负荷开炉，维持正常生产水平，实现硅电企业双赢。</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微软雅黑" w:eastAsia="仿宋_GB2312" w:cs="仿宋_GB2312"/>
          <w:b/>
          <w:i w:val="0"/>
          <w:caps w:val="0"/>
          <w:color w:val="333333"/>
          <w:spacing w:val="0"/>
          <w:sz w:val="30"/>
          <w:szCs w:val="30"/>
        </w:rPr>
        <w:t>4.加快推进项目建设，尽快形成新的增量。</w:t>
      </w:r>
      <w:r>
        <w:rPr>
          <w:rFonts w:hint="eastAsia" w:ascii="仿宋_GB2312" w:hAnsi="宋体" w:eastAsia="仿宋_GB2312" w:cs="仿宋_GB2312"/>
          <w:b w:val="0"/>
          <w:i w:val="0"/>
          <w:caps w:val="0"/>
          <w:color w:val="333333"/>
          <w:spacing w:val="0"/>
          <w:sz w:val="24"/>
          <w:szCs w:val="24"/>
        </w:rPr>
        <w:t>按照</w:t>
      </w:r>
      <w:r>
        <w:rPr>
          <w:rFonts w:hint="eastAsia" w:ascii="仿宋_GB2312" w:hAnsi="宋体" w:eastAsia="仿宋_GB2312" w:cs="仿宋_GB2312"/>
          <w:b w:val="0"/>
          <w:i w:val="0"/>
          <w:caps w:val="0"/>
          <w:color w:val="333333"/>
          <w:spacing w:val="0"/>
          <w:sz w:val="30"/>
          <w:szCs w:val="30"/>
        </w:rPr>
        <w:t>“拟定项目抓前期、落地项目抓开工、开工项目抓推进、推进项目抓投产”的思路，狠抓项目建设。一是加快推进湖北华尔靓公司年产3万吨高纯硅铁项目、湖北兴发集团公司8台2.55万千伏安硅铁项目，力促项目尽快落地建设，形成新的投资。二是加快推进仕明工业园区标准化厂房建设力度，使大腾集团、华康高山、邦伟山核桃等8户企业尽快投产运行，形成新的增量。</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微软雅黑" w:eastAsia="仿宋_GB2312" w:cs="仿宋_GB2312"/>
          <w:b/>
          <w:i w:val="0"/>
          <w:caps w:val="0"/>
          <w:color w:val="333333"/>
          <w:spacing w:val="0"/>
          <w:sz w:val="30"/>
          <w:szCs w:val="30"/>
        </w:rPr>
        <w:t>5.全力推进工业园区建设，力促重大项目落地。</w:t>
      </w:r>
      <w:r>
        <w:rPr>
          <w:rFonts w:hint="eastAsia" w:ascii="仿宋_GB2312" w:hAnsi="宋体" w:eastAsia="仿宋_GB2312" w:cs="仿宋_GB2312"/>
          <w:b w:val="0"/>
          <w:i w:val="0"/>
          <w:caps w:val="0"/>
          <w:color w:val="333333"/>
          <w:spacing w:val="0"/>
          <w:sz w:val="24"/>
          <w:szCs w:val="24"/>
        </w:rPr>
        <w:t>提高服务管理水平，加大招商引资力度，力促项目早日落地，早见成效，真正做到</w:t>
      </w:r>
      <w:r>
        <w:rPr>
          <w:rFonts w:hint="eastAsia" w:ascii="仿宋_GB2312" w:hAnsi="宋体" w:eastAsia="仿宋_GB2312" w:cs="仿宋_GB2312"/>
          <w:b w:val="0"/>
          <w:i w:val="0"/>
          <w:caps w:val="0"/>
          <w:color w:val="333333"/>
          <w:spacing w:val="0"/>
          <w:sz w:val="30"/>
          <w:szCs w:val="30"/>
        </w:rPr>
        <w:t>“项目跟着土地走，规划跟着项目走” 。按照“整合资源、优化布局、招优引强、激活增量、聚群发展、凸显效益”的总体思路，突出打好“招商引资、基础设施、项目落实”三大攻坚战，着力加快食品加工、珠宝文创、红木加工为主的“三园”建设，做大做强入园产业上下游产品，推动工业产业在园区聚集、产业链在园区配套，切实加快园区发展步伐。</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微软雅黑" w:eastAsia="仿宋_GB2312" w:cs="仿宋_GB2312"/>
          <w:b/>
          <w:i w:val="0"/>
          <w:caps w:val="0"/>
          <w:color w:val="333333"/>
          <w:spacing w:val="0"/>
          <w:sz w:val="30"/>
          <w:szCs w:val="30"/>
        </w:rPr>
        <w:t>6.着力解决载能项目落地要素问题，激发盈江水电硅材加工一体化优势潜能发挥。</w:t>
      </w:r>
      <w:r>
        <w:rPr>
          <w:rFonts w:hint="eastAsia" w:ascii="仿宋_GB2312" w:hAnsi="宋体" w:eastAsia="仿宋_GB2312" w:cs="仿宋_GB2312"/>
          <w:b w:val="0"/>
          <w:i w:val="0"/>
          <w:caps w:val="0"/>
          <w:color w:val="333333"/>
          <w:spacing w:val="0"/>
          <w:sz w:val="24"/>
          <w:szCs w:val="24"/>
        </w:rPr>
        <w:t>贯彻落实打造绿色能源品牌，大力推进水电硅材一体化。一是积极争取盈江县列入国家增量配电网业务试点，有效化解盈江县水电弃水弃电矛盾，为盈江成为用电成本洼地提供保障，实现水电硅材转型升级。二是争取省政府给予盈江县新增可再生能源消费量不纳入能耗总量和强度目标考核政策。三是争取</w:t>
      </w:r>
      <w:r>
        <w:rPr>
          <w:rFonts w:hint="eastAsia" w:ascii="仿宋_GB2312" w:hAnsi="宋体" w:eastAsia="仿宋_GB2312" w:cs="仿宋_GB2312"/>
          <w:b w:val="0"/>
          <w:i w:val="0"/>
          <w:caps w:val="0"/>
          <w:color w:val="333333"/>
          <w:spacing w:val="0"/>
          <w:sz w:val="30"/>
          <w:szCs w:val="30"/>
        </w:rPr>
        <w:t>3×16500千伏安高纯硅铁生产线建设项目不在工业硅产能置换范围。四是全力推动水电硅材加工一体化产业发展。统一思想，提高认识，形成合力，扎实做好推动水电硅材加工一体化产业发展各项工作。</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微软雅黑" w:eastAsia="仿宋_GB2312" w:cs="仿宋_GB2312"/>
          <w:b/>
          <w:i w:val="0"/>
          <w:caps w:val="0"/>
          <w:color w:val="333333"/>
          <w:spacing w:val="0"/>
          <w:sz w:val="30"/>
          <w:szCs w:val="30"/>
        </w:rPr>
        <w:t>7.认真落实节能降耗各项工作措施。</w:t>
      </w:r>
      <w:r>
        <w:rPr>
          <w:rFonts w:hint="eastAsia" w:ascii="仿宋_GB2312" w:hAnsi="宋体" w:eastAsia="仿宋_GB2312" w:cs="仿宋_GB2312"/>
          <w:b w:val="0"/>
          <w:i w:val="0"/>
          <w:caps w:val="0"/>
          <w:color w:val="333333"/>
          <w:spacing w:val="0"/>
          <w:sz w:val="24"/>
          <w:szCs w:val="24"/>
        </w:rPr>
        <w:t>一是总结分析当前我县节能降耗工作中存在的困难和问题，安排专人抓好重点能耗企业生产性用煤、用电节约工作，科学灵活地做好能耗的统计、分解工作。二是鼓励引导企业加快新技术、新设备的应用，逐步淘汰能耗大、产能低的落后生产工艺设备，促进重点能耗企业增收节能。三是积极做好节能产品的宣传推广工作，增强广大人民群众节能意识，努力提高全县节能产品使用率。</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微软雅黑" w:eastAsia="仿宋_GB2312" w:cs="仿宋_GB2312"/>
          <w:b/>
          <w:i w:val="0"/>
          <w:caps w:val="0"/>
          <w:color w:val="333333"/>
          <w:spacing w:val="0"/>
          <w:sz w:val="30"/>
          <w:szCs w:val="30"/>
        </w:rPr>
        <w:t>8.加快信息通讯设施建设。</w:t>
      </w:r>
      <w:r>
        <w:rPr>
          <w:rFonts w:hint="eastAsia" w:ascii="仿宋_GB2312" w:hAnsi="宋体" w:eastAsia="仿宋_GB2312" w:cs="仿宋_GB2312"/>
          <w:b w:val="0"/>
          <w:i w:val="0"/>
          <w:caps w:val="0"/>
          <w:color w:val="333333"/>
          <w:spacing w:val="0"/>
          <w:sz w:val="24"/>
          <w:szCs w:val="24"/>
        </w:rPr>
        <w:t>加快电信网、广电网、互联网和通信铁塔等信息通讯基础设施建设，推进通信基础设施共建共享，加快</w:t>
      </w:r>
      <w:r>
        <w:rPr>
          <w:rFonts w:hint="eastAsia" w:ascii="仿宋_GB2312" w:hAnsi="宋体" w:eastAsia="仿宋_GB2312" w:cs="仿宋_GB2312"/>
          <w:b w:val="0"/>
          <w:i w:val="0"/>
          <w:caps w:val="0"/>
          <w:color w:val="333333"/>
          <w:spacing w:val="0"/>
          <w:sz w:val="30"/>
          <w:szCs w:val="30"/>
        </w:rPr>
        <w:t>“三网融合”，普及4G网络；突出抓好“宽带乡村”、“强边固防”网络信息基础设施建设。</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微软雅黑" w:eastAsia="仿宋_GB2312" w:cs="仿宋_GB2312"/>
          <w:b/>
          <w:i w:val="0"/>
          <w:caps w:val="0"/>
          <w:color w:val="333333"/>
          <w:spacing w:val="0"/>
          <w:sz w:val="30"/>
          <w:szCs w:val="30"/>
        </w:rPr>
        <w:t>9.加强内贸管理，增强扩大消费的内生动力。</w:t>
      </w:r>
      <w:r>
        <w:rPr>
          <w:rFonts w:hint="eastAsia" w:ascii="仿宋_GB2312" w:hAnsi="宋体" w:eastAsia="仿宋_GB2312" w:cs="仿宋_GB2312"/>
          <w:b w:val="0"/>
          <w:i w:val="0"/>
          <w:caps w:val="0"/>
          <w:color w:val="333333"/>
          <w:spacing w:val="0"/>
          <w:sz w:val="24"/>
          <w:szCs w:val="24"/>
        </w:rPr>
        <w:t>一是培育龙头企业，扩大市场规模。做强做大现有企业，充分发挥其龙头带动作用，为限额企业持续增长提供支撑；挖掘潜力，新增一批限额以上企业，形成新的增长点。二是做好电子商务服务工作。在实施兴边富民电子商务三年行动的同时，积极争取电子商务进农村综合示范项目，结合电商扶贫工作，构建县、乡、村三级电商服务体系，优化农村电子商务发展环境，提升全县农村电子商务发展水平。三是强化市场管理，规范市场秩序。按照《云南省成品油分销体系</w:t>
      </w:r>
      <w:r>
        <w:rPr>
          <w:rFonts w:hint="eastAsia" w:ascii="仿宋_GB2312" w:hAnsi="宋体" w:eastAsia="仿宋_GB2312" w:cs="仿宋_GB2312"/>
          <w:b w:val="0"/>
          <w:i w:val="0"/>
          <w:caps w:val="0"/>
          <w:color w:val="333333"/>
          <w:spacing w:val="0"/>
          <w:sz w:val="30"/>
          <w:szCs w:val="30"/>
        </w:rPr>
        <w:t>“十三五”发展规划》，加强成品油经营管理，严把成品油企业准入条件，规范成品油企业市场经营行为，杜绝不正当经营行为的发生；严把二手车市场经营准入条件，开展联合检查，确保二手车市场经营主体规范经营；做好再生资源回收、商业单用途预付卡的市场检查和备案工作；加强食盐市场监督检查，确保人民群众用上“放心盐”。四是改善边民贸易条件，建设一批边民集市点。结合《云南省人民政府办公厅关于印发云南省深入实施兴边富民工程改善沿边群众生产生活条件三年行动计划（2018—2020年）的通知》精神，以9个边境乡镇集贸市场建设与改造为着力点，提升边境集贸市场服务功能，改善边民贸易条件。</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微软雅黑" w:eastAsia="仿宋_GB2312" w:cs="仿宋_GB2312"/>
          <w:b/>
          <w:i w:val="0"/>
          <w:caps w:val="0"/>
          <w:color w:val="333333"/>
          <w:spacing w:val="0"/>
          <w:sz w:val="30"/>
          <w:szCs w:val="30"/>
        </w:rPr>
        <w:t>10.想方设法，做大做强进出口贸易。</w:t>
      </w:r>
      <w:r>
        <w:rPr>
          <w:rFonts w:hint="eastAsia" w:ascii="仿宋_GB2312" w:hAnsi="宋体" w:eastAsia="仿宋_GB2312" w:cs="仿宋_GB2312"/>
          <w:b w:val="0"/>
          <w:i w:val="0"/>
          <w:caps w:val="0"/>
          <w:color w:val="333333"/>
          <w:spacing w:val="0"/>
          <w:sz w:val="24"/>
          <w:szCs w:val="24"/>
        </w:rPr>
        <w:t>一是落实国家稳增长政策措施，扩大进出口贸易，保持外贸稳增长。二是发挥保税仓库功能，继续保持进口增长。鼓励企业进一步用好保税仓库政策，扩大玉石毛料进口，促进盈江珠宝玉石产业发展。三是抓好边民互市贸易，带动边民增收致富。鼓励边民用好政策，扩大边民互市贸易，带动边民增收致富。四是积极推动跨境种植，加快产业发展。加强对缅合作，大力推动跨境坚果种植。五是加大对外交往，促进口岸贸易发展。积极争取与缅甸克钦邦密支那建立贸易联络机制，协调恢复盈江口岸对应缅方贸易通道。</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sz w:val="24"/>
          <w:szCs w:val="24"/>
        </w:rPr>
        <w:t>二、预算单位基本情况</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我部门编制</w:t>
      </w:r>
      <w:r>
        <w:rPr>
          <w:rFonts w:hint="eastAsia" w:ascii="仿宋_GB2312" w:hAnsi="宋体" w:eastAsia="仿宋_GB2312" w:cs="仿宋_GB2312"/>
          <w:i w:val="0"/>
          <w:caps w:val="0"/>
          <w:color w:val="333333"/>
          <w:spacing w:val="0"/>
          <w:sz w:val="30"/>
          <w:szCs w:val="30"/>
        </w:rPr>
        <w:t>2019</w:t>
      </w:r>
      <w:r>
        <w:rPr>
          <w:rFonts w:hint="eastAsia" w:ascii="宋体" w:hAnsi="宋体" w:eastAsia="宋体" w:cs="宋体"/>
          <w:i w:val="0"/>
          <w:caps w:val="0"/>
          <w:color w:val="333333"/>
          <w:spacing w:val="0"/>
          <w:sz w:val="24"/>
          <w:szCs w:val="24"/>
        </w:rPr>
        <w:t>年部门预算单位共</w:t>
      </w:r>
      <w:r>
        <w:rPr>
          <w:rFonts w:hint="eastAsia" w:ascii="仿宋_GB2312" w:hAnsi="宋体" w:eastAsia="仿宋_GB2312" w:cs="仿宋_GB2312"/>
          <w:i w:val="0"/>
          <w:caps w:val="0"/>
          <w:color w:val="333333"/>
          <w:spacing w:val="0"/>
          <w:sz w:val="30"/>
          <w:szCs w:val="30"/>
        </w:rPr>
        <w:t>1</w:t>
      </w:r>
      <w:r>
        <w:rPr>
          <w:rFonts w:hint="eastAsia" w:ascii="宋体" w:hAnsi="宋体" w:eastAsia="宋体" w:cs="宋体"/>
          <w:i w:val="0"/>
          <w:caps w:val="0"/>
          <w:color w:val="333333"/>
          <w:spacing w:val="0"/>
          <w:sz w:val="24"/>
          <w:szCs w:val="24"/>
        </w:rPr>
        <w:t>个。其中：财政全供给单位</w:t>
      </w:r>
      <w:r>
        <w:rPr>
          <w:rFonts w:hint="eastAsia" w:ascii="仿宋_GB2312" w:hAnsi="宋体" w:eastAsia="仿宋_GB2312" w:cs="仿宋_GB2312"/>
          <w:i w:val="0"/>
          <w:caps w:val="0"/>
          <w:color w:val="333333"/>
          <w:spacing w:val="0"/>
          <w:sz w:val="30"/>
          <w:szCs w:val="30"/>
        </w:rPr>
        <w:t>1</w:t>
      </w:r>
      <w:r>
        <w:rPr>
          <w:rFonts w:hint="eastAsia" w:ascii="宋体" w:hAnsi="宋体" w:eastAsia="宋体" w:cs="宋体"/>
          <w:i w:val="0"/>
          <w:caps w:val="0"/>
          <w:color w:val="333333"/>
          <w:spacing w:val="0"/>
          <w:sz w:val="24"/>
          <w:szCs w:val="24"/>
        </w:rPr>
        <w:t>个；部分供给单位</w:t>
      </w:r>
      <w:r>
        <w:rPr>
          <w:rFonts w:hint="eastAsia" w:ascii="仿宋_GB2312" w:hAnsi="宋体" w:eastAsia="仿宋_GB2312" w:cs="仿宋_GB2312"/>
          <w:i w:val="0"/>
          <w:caps w:val="0"/>
          <w:color w:val="333333"/>
          <w:spacing w:val="0"/>
          <w:sz w:val="30"/>
          <w:szCs w:val="30"/>
        </w:rPr>
        <w:t>0</w:t>
      </w:r>
      <w:r>
        <w:rPr>
          <w:rFonts w:hint="eastAsia" w:ascii="宋体" w:hAnsi="宋体" w:eastAsia="宋体" w:cs="宋体"/>
          <w:i w:val="0"/>
          <w:caps w:val="0"/>
          <w:color w:val="333333"/>
          <w:spacing w:val="0"/>
          <w:sz w:val="24"/>
          <w:szCs w:val="24"/>
        </w:rPr>
        <w:t>个；特殊供给单位</w:t>
      </w:r>
      <w:r>
        <w:rPr>
          <w:rFonts w:hint="eastAsia" w:ascii="仿宋_GB2312" w:hAnsi="宋体" w:eastAsia="仿宋_GB2312" w:cs="仿宋_GB2312"/>
          <w:i w:val="0"/>
          <w:caps w:val="0"/>
          <w:color w:val="333333"/>
          <w:spacing w:val="0"/>
          <w:sz w:val="30"/>
          <w:szCs w:val="30"/>
        </w:rPr>
        <w:t>0</w:t>
      </w:r>
      <w:r>
        <w:rPr>
          <w:rFonts w:hint="eastAsia" w:ascii="宋体" w:hAnsi="宋体" w:eastAsia="宋体" w:cs="宋体"/>
          <w:i w:val="0"/>
          <w:caps w:val="0"/>
          <w:color w:val="333333"/>
          <w:spacing w:val="0"/>
          <w:sz w:val="24"/>
          <w:szCs w:val="24"/>
        </w:rPr>
        <w:t>个；自收自支单位</w:t>
      </w:r>
      <w:r>
        <w:rPr>
          <w:rFonts w:hint="eastAsia" w:ascii="仿宋_GB2312" w:hAnsi="宋体" w:eastAsia="仿宋_GB2312" w:cs="仿宋_GB2312"/>
          <w:i w:val="0"/>
          <w:caps w:val="0"/>
          <w:color w:val="333333"/>
          <w:spacing w:val="0"/>
          <w:sz w:val="30"/>
          <w:szCs w:val="30"/>
        </w:rPr>
        <w:t>0</w:t>
      </w:r>
      <w:r>
        <w:rPr>
          <w:rFonts w:hint="eastAsia" w:ascii="宋体" w:hAnsi="宋体" w:eastAsia="宋体" w:cs="宋体"/>
          <w:i w:val="0"/>
          <w:caps w:val="0"/>
          <w:color w:val="333333"/>
          <w:spacing w:val="0"/>
          <w:sz w:val="24"/>
          <w:szCs w:val="24"/>
        </w:rPr>
        <w:t>个。财政全供给单位中行政单位</w:t>
      </w:r>
      <w:r>
        <w:rPr>
          <w:rFonts w:hint="eastAsia" w:ascii="仿宋_GB2312" w:hAnsi="宋体" w:eastAsia="仿宋_GB2312" w:cs="仿宋_GB2312"/>
          <w:i w:val="0"/>
          <w:caps w:val="0"/>
          <w:color w:val="333333"/>
          <w:spacing w:val="0"/>
          <w:sz w:val="30"/>
          <w:szCs w:val="30"/>
        </w:rPr>
        <w:t>1</w:t>
      </w:r>
      <w:r>
        <w:rPr>
          <w:rFonts w:hint="eastAsia" w:ascii="宋体" w:hAnsi="宋体" w:eastAsia="宋体" w:cs="宋体"/>
          <w:i w:val="0"/>
          <w:caps w:val="0"/>
          <w:color w:val="333333"/>
          <w:spacing w:val="0"/>
          <w:sz w:val="24"/>
          <w:szCs w:val="24"/>
        </w:rPr>
        <w:t>个；参公管理事业单位</w:t>
      </w:r>
      <w:r>
        <w:rPr>
          <w:rFonts w:hint="eastAsia" w:ascii="仿宋_GB2312" w:hAnsi="宋体" w:eastAsia="仿宋_GB2312" w:cs="仿宋_GB2312"/>
          <w:i w:val="0"/>
          <w:caps w:val="0"/>
          <w:color w:val="333333"/>
          <w:spacing w:val="0"/>
          <w:sz w:val="30"/>
          <w:szCs w:val="30"/>
        </w:rPr>
        <w:t>0</w:t>
      </w:r>
      <w:r>
        <w:rPr>
          <w:rFonts w:hint="eastAsia" w:ascii="宋体" w:hAnsi="宋体" w:eastAsia="宋体" w:cs="宋体"/>
          <w:i w:val="0"/>
          <w:caps w:val="0"/>
          <w:color w:val="333333"/>
          <w:spacing w:val="0"/>
          <w:sz w:val="24"/>
          <w:szCs w:val="24"/>
        </w:rPr>
        <w:t>个；非参公管理事业单位</w:t>
      </w:r>
      <w:r>
        <w:rPr>
          <w:rFonts w:hint="eastAsia" w:ascii="仿宋_GB2312" w:hAnsi="宋体" w:eastAsia="仿宋_GB2312" w:cs="仿宋_GB2312"/>
          <w:i w:val="0"/>
          <w:caps w:val="0"/>
          <w:color w:val="333333"/>
          <w:spacing w:val="0"/>
          <w:sz w:val="30"/>
          <w:szCs w:val="30"/>
        </w:rPr>
        <w:t>0</w:t>
      </w:r>
      <w:r>
        <w:rPr>
          <w:rFonts w:hint="eastAsia" w:ascii="宋体" w:hAnsi="宋体" w:eastAsia="宋体" w:cs="宋体"/>
          <w:i w:val="0"/>
          <w:caps w:val="0"/>
          <w:color w:val="333333"/>
          <w:spacing w:val="0"/>
          <w:sz w:val="24"/>
          <w:szCs w:val="24"/>
        </w:rPr>
        <w:t>个。截止20</w:t>
      </w:r>
      <w:r>
        <w:rPr>
          <w:rFonts w:hint="eastAsia" w:ascii="仿宋_GB2312" w:hAnsi="宋体" w:eastAsia="仿宋_GB2312" w:cs="仿宋_GB2312"/>
          <w:i w:val="0"/>
          <w:caps w:val="0"/>
          <w:color w:val="333333"/>
          <w:spacing w:val="0"/>
          <w:sz w:val="30"/>
          <w:szCs w:val="30"/>
        </w:rPr>
        <w:t>18</w:t>
      </w:r>
      <w:r>
        <w:rPr>
          <w:rFonts w:hint="eastAsia" w:ascii="宋体" w:hAnsi="宋体" w:eastAsia="宋体" w:cs="宋体"/>
          <w:i w:val="0"/>
          <w:caps w:val="0"/>
          <w:color w:val="333333"/>
          <w:spacing w:val="0"/>
          <w:sz w:val="24"/>
          <w:szCs w:val="24"/>
        </w:rPr>
        <w:t>年11月统计，部门基本情况如下：</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在职人员编制</w:t>
      </w:r>
      <w:r>
        <w:rPr>
          <w:rFonts w:hint="eastAsia" w:ascii="仿宋_GB2312" w:hAnsi="宋体" w:eastAsia="仿宋_GB2312" w:cs="仿宋_GB2312"/>
          <w:i w:val="0"/>
          <w:caps w:val="0"/>
          <w:color w:val="333333"/>
          <w:spacing w:val="0"/>
          <w:sz w:val="30"/>
          <w:szCs w:val="30"/>
        </w:rPr>
        <w:t>37</w:t>
      </w:r>
      <w:r>
        <w:rPr>
          <w:rFonts w:hint="eastAsia" w:ascii="宋体" w:hAnsi="宋体" w:eastAsia="宋体" w:cs="宋体"/>
          <w:i w:val="0"/>
          <w:caps w:val="0"/>
          <w:color w:val="333333"/>
          <w:spacing w:val="0"/>
          <w:sz w:val="24"/>
          <w:szCs w:val="24"/>
        </w:rPr>
        <w:t>人，其中：行政编制 </w:t>
      </w:r>
      <w:r>
        <w:rPr>
          <w:rFonts w:hint="eastAsia" w:ascii="仿宋_GB2312" w:hAnsi="宋体" w:eastAsia="仿宋_GB2312" w:cs="仿宋_GB2312"/>
          <w:i w:val="0"/>
          <w:caps w:val="0"/>
          <w:color w:val="333333"/>
          <w:spacing w:val="0"/>
          <w:sz w:val="30"/>
          <w:szCs w:val="30"/>
        </w:rPr>
        <w:t>37</w:t>
      </w:r>
      <w:r>
        <w:rPr>
          <w:rFonts w:hint="eastAsia" w:ascii="宋体" w:hAnsi="宋体" w:eastAsia="宋体" w:cs="宋体"/>
          <w:i w:val="0"/>
          <w:caps w:val="0"/>
          <w:color w:val="333333"/>
          <w:spacing w:val="0"/>
          <w:sz w:val="24"/>
          <w:szCs w:val="24"/>
        </w:rPr>
        <w:t>人，事业编制</w:t>
      </w:r>
      <w:r>
        <w:rPr>
          <w:rFonts w:hint="eastAsia" w:ascii="仿宋_GB2312" w:hAnsi="宋体" w:eastAsia="仿宋_GB2312" w:cs="仿宋_GB2312"/>
          <w:i w:val="0"/>
          <w:caps w:val="0"/>
          <w:color w:val="333333"/>
          <w:spacing w:val="0"/>
          <w:sz w:val="30"/>
          <w:szCs w:val="30"/>
        </w:rPr>
        <w:t>0</w:t>
      </w:r>
      <w:r>
        <w:rPr>
          <w:rFonts w:hint="eastAsia" w:ascii="宋体" w:hAnsi="宋体" w:eastAsia="宋体" w:cs="宋体"/>
          <w:i w:val="0"/>
          <w:caps w:val="0"/>
          <w:color w:val="333333"/>
          <w:spacing w:val="0"/>
          <w:sz w:val="24"/>
          <w:szCs w:val="24"/>
        </w:rPr>
        <w:t>人。在职实有</w:t>
      </w:r>
      <w:r>
        <w:rPr>
          <w:rFonts w:hint="eastAsia" w:ascii="仿宋_GB2312" w:hAnsi="宋体" w:eastAsia="仿宋_GB2312" w:cs="仿宋_GB2312"/>
          <w:i w:val="0"/>
          <w:caps w:val="0"/>
          <w:color w:val="333333"/>
          <w:spacing w:val="0"/>
          <w:sz w:val="30"/>
          <w:szCs w:val="30"/>
        </w:rPr>
        <w:t>33</w:t>
      </w:r>
      <w:r>
        <w:rPr>
          <w:rFonts w:hint="eastAsia" w:ascii="宋体" w:hAnsi="宋体" w:eastAsia="宋体" w:cs="宋体"/>
          <w:i w:val="0"/>
          <w:caps w:val="0"/>
          <w:color w:val="333333"/>
          <w:spacing w:val="0"/>
          <w:sz w:val="24"/>
          <w:szCs w:val="24"/>
        </w:rPr>
        <w:t>人，其中： 财政全供养</w:t>
      </w:r>
      <w:r>
        <w:rPr>
          <w:rFonts w:hint="eastAsia" w:ascii="仿宋_GB2312" w:hAnsi="宋体" w:eastAsia="仿宋_GB2312" w:cs="仿宋_GB2312"/>
          <w:i w:val="0"/>
          <w:caps w:val="0"/>
          <w:color w:val="333333"/>
          <w:spacing w:val="0"/>
          <w:sz w:val="30"/>
          <w:szCs w:val="30"/>
        </w:rPr>
        <w:t>33</w:t>
      </w:r>
      <w:r>
        <w:rPr>
          <w:rFonts w:hint="eastAsia" w:ascii="宋体" w:hAnsi="宋体" w:eastAsia="宋体" w:cs="宋体"/>
          <w:i w:val="0"/>
          <w:caps w:val="0"/>
          <w:color w:val="333333"/>
          <w:spacing w:val="0"/>
          <w:sz w:val="24"/>
          <w:szCs w:val="24"/>
        </w:rPr>
        <w:t>人，财政部分供养</w:t>
      </w:r>
      <w:r>
        <w:rPr>
          <w:rFonts w:hint="eastAsia" w:ascii="仿宋_GB2312" w:hAnsi="宋体" w:eastAsia="仿宋_GB2312" w:cs="仿宋_GB2312"/>
          <w:i w:val="0"/>
          <w:caps w:val="0"/>
          <w:color w:val="333333"/>
          <w:spacing w:val="0"/>
          <w:sz w:val="30"/>
          <w:szCs w:val="30"/>
        </w:rPr>
        <w:t>0</w:t>
      </w:r>
      <w:r>
        <w:rPr>
          <w:rFonts w:hint="eastAsia" w:ascii="宋体" w:hAnsi="宋体" w:eastAsia="宋体" w:cs="宋体"/>
          <w:i w:val="0"/>
          <w:caps w:val="0"/>
          <w:color w:val="333333"/>
          <w:spacing w:val="0"/>
          <w:sz w:val="24"/>
          <w:szCs w:val="24"/>
        </w:rPr>
        <w:t>人，非财政供养</w:t>
      </w:r>
      <w:r>
        <w:rPr>
          <w:rFonts w:hint="eastAsia" w:ascii="仿宋_GB2312" w:hAnsi="宋体" w:eastAsia="仿宋_GB2312" w:cs="仿宋_GB2312"/>
          <w:i w:val="0"/>
          <w:caps w:val="0"/>
          <w:color w:val="333333"/>
          <w:spacing w:val="0"/>
          <w:sz w:val="30"/>
          <w:szCs w:val="30"/>
        </w:rPr>
        <w:t>0</w:t>
      </w:r>
      <w:r>
        <w:rPr>
          <w:rFonts w:hint="eastAsia" w:ascii="宋体" w:hAnsi="宋体" w:eastAsia="宋体" w:cs="宋体"/>
          <w:i w:val="0"/>
          <w:caps w:val="0"/>
          <w:color w:val="333333"/>
          <w:spacing w:val="0"/>
          <w:sz w:val="24"/>
          <w:szCs w:val="24"/>
        </w:rPr>
        <w:t>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离退休人员 </w:t>
      </w:r>
      <w:r>
        <w:rPr>
          <w:rFonts w:hint="eastAsia" w:ascii="仿宋_GB2312" w:hAnsi="宋体" w:eastAsia="仿宋_GB2312" w:cs="仿宋_GB2312"/>
          <w:i w:val="0"/>
          <w:caps w:val="0"/>
          <w:color w:val="333333"/>
          <w:spacing w:val="0"/>
          <w:sz w:val="30"/>
          <w:szCs w:val="30"/>
        </w:rPr>
        <w:t>54</w:t>
      </w:r>
      <w:r>
        <w:rPr>
          <w:rFonts w:hint="eastAsia" w:ascii="宋体" w:hAnsi="宋体" w:eastAsia="宋体" w:cs="宋体"/>
          <w:i w:val="0"/>
          <w:caps w:val="0"/>
          <w:color w:val="333333"/>
          <w:spacing w:val="0"/>
          <w:sz w:val="24"/>
          <w:szCs w:val="24"/>
        </w:rPr>
        <w:t>人，其中： 离休 </w:t>
      </w:r>
      <w:r>
        <w:rPr>
          <w:rFonts w:hint="eastAsia" w:ascii="仿宋_GB2312" w:hAnsi="宋体" w:eastAsia="仿宋_GB2312" w:cs="仿宋_GB2312"/>
          <w:i w:val="0"/>
          <w:caps w:val="0"/>
          <w:color w:val="333333"/>
          <w:spacing w:val="0"/>
          <w:sz w:val="30"/>
          <w:szCs w:val="30"/>
        </w:rPr>
        <w:t>1</w:t>
      </w:r>
      <w:r>
        <w:rPr>
          <w:rFonts w:hint="eastAsia" w:ascii="宋体" w:hAnsi="宋体" w:eastAsia="宋体" w:cs="宋体"/>
          <w:i w:val="0"/>
          <w:caps w:val="0"/>
          <w:color w:val="333333"/>
          <w:spacing w:val="0"/>
          <w:sz w:val="24"/>
          <w:szCs w:val="24"/>
        </w:rPr>
        <w:t>人，退休 </w:t>
      </w:r>
      <w:r>
        <w:rPr>
          <w:rFonts w:hint="eastAsia" w:ascii="仿宋_GB2312" w:hAnsi="宋体" w:eastAsia="仿宋_GB2312" w:cs="仿宋_GB2312"/>
          <w:i w:val="0"/>
          <w:caps w:val="0"/>
          <w:color w:val="333333"/>
          <w:spacing w:val="0"/>
          <w:sz w:val="30"/>
          <w:szCs w:val="30"/>
        </w:rPr>
        <w:t>53</w:t>
      </w:r>
      <w:r>
        <w:rPr>
          <w:rFonts w:hint="eastAsia" w:ascii="宋体" w:hAnsi="宋体" w:eastAsia="宋体" w:cs="宋体"/>
          <w:i w:val="0"/>
          <w:caps w:val="0"/>
          <w:color w:val="333333"/>
          <w:spacing w:val="0"/>
          <w:sz w:val="24"/>
          <w:szCs w:val="24"/>
        </w:rPr>
        <w:t>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车辆编制</w:t>
      </w:r>
      <w:r>
        <w:rPr>
          <w:rFonts w:hint="eastAsia" w:ascii="仿宋_GB2312" w:hAnsi="宋体" w:eastAsia="仿宋_GB2312" w:cs="仿宋_GB2312"/>
          <w:i w:val="0"/>
          <w:caps w:val="0"/>
          <w:color w:val="333333"/>
          <w:spacing w:val="0"/>
          <w:sz w:val="30"/>
          <w:szCs w:val="30"/>
        </w:rPr>
        <w:t>1</w:t>
      </w:r>
      <w:r>
        <w:rPr>
          <w:rFonts w:hint="eastAsia" w:ascii="宋体" w:hAnsi="宋体" w:eastAsia="宋体" w:cs="宋体"/>
          <w:i w:val="0"/>
          <w:caps w:val="0"/>
          <w:color w:val="333333"/>
          <w:spacing w:val="0"/>
          <w:sz w:val="24"/>
          <w:szCs w:val="24"/>
        </w:rPr>
        <w:t>辆，实有车辆</w:t>
      </w:r>
      <w:r>
        <w:rPr>
          <w:rFonts w:hint="eastAsia" w:ascii="仿宋_GB2312" w:hAnsi="宋体" w:eastAsia="仿宋_GB2312" w:cs="仿宋_GB2312"/>
          <w:i w:val="0"/>
          <w:caps w:val="0"/>
          <w:color w:val="333333"/>
          <w:spacing w:val="0"/>
          <w:sz w:val="30"/>
          <w:szCs w:val="30"/>
        </w:rPr>
        <w:t>1</w:t>
      </w:r>
      <w:r>
        <w:rPr>
          <w:rFonts w:hint="eastAsia" w:ascii="宋体" w:hAnsi="宋体" w:eastAsia="宋体" w:cs="宋体"/>
          <w:i w:val="0"/>
          <w:caps w:val="0"/>
          <w:color w:val="333333"/>
          <w:spacing w:val="0"/>
          <w:sz w:val="24"/>
          <w:szCs w:val="24"/>
        </w:rPr>
        <w:t>辆。</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sz w:val="24"/>
          <w:szCs w:val="24"/>
        </w:rPr>
        <w:t>三、预算单位收入情况</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宋体" w:eastAsia="楷体_GB2312" w:cs="楷体_GB2312"/>
          <w:i w:val="0"/>
          <w:caps w:val="0"/>
          <w:color w:val="333333"/>
          <w:spacing w:val="0"/>
          <w:sz w:val="24"/>
          <w:szCs w:val="24"/>
        </w:rPr>
        <w:t>（一）部门财务收入情况</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0"/>
          <w:szCs w:val="30"/>
        </w:rPr>
        <w:t>2019</w:t>
      </w:r>
      <w:r>
        <w:rPr>
          <w:rFonts w:hint="eastAsia" w:ascii="宋体" w:hAnsi="宋体" w:eastAsia="宋体" w:cs="宋体"/>
          <w:i w:val="0"/>
          <w:caps w:val="0"/>
          <w:color w:val="333333"/>
          <w:spacing w:val="0"/>
          <w:sz w:val="24"/>
          <w:szCs w:val="24"/>
        </w:rPr>
        <w:t>年部门财务总收入 </w:t>
      </w:r>
      <w:r>
        <w:rPr>
          <w:rFonts w:hint="eastAsia" w:ascii="仿宋_GB2312" w:hAnsi="宋体" w:eastAsia="仿宋_GB2312" w:cs="仿宋_GB2312"/>
          <w:i w:val="0"/>
          <w:caps w:val="0"/>
          <w:color w:val="333333"/>
          <w:spacing w:val="0"/>
          <w:sz w:val="30"/>
          <w:szCs w:val="30"/>
        </w:rPr>
        <w:t>842.05</w:t>
      </w:r>
      <w:r>
        <w:rPr>
          <w:rFonts w:hint="eastAsia" w:ascii="宋体" w:hAnsi="宋体" w:eastAsia="宋体" w:cs="宋体"/>
          <w:i w:val="0"/>
          <w:caps w:val="0"/>
          <w:color w:val="333333"/>
          <w:spacing w:val="0"/>
          <w:sz w:val="24"/>
          <w:szCs w:val="24"/>
        </w:rPr>
        <w:t>万元，其中：一般公共预算</w:t>
      </w:r>
      <w:r>
        <w:rPr>
          <w:rFonts w:hint="eastAsia" w:ascii="仿宋_GB2312" w:hAnsi="宋体" w:eastAsia="仿宋_GB2312" w:cs="仿宋_GB2312"/>
          <w:i w:val="0"/>
          <w:caps w:val="0"/>
          <w:color w:val="333333"/>
          <w:spacing w:val="0"/>
          <w:sz w:val="24"/>
          <w:szCs w:val="24"/>
        </w:rPr>
        <w:t>财政拨款</w:t>
      </w:r>
      <w:r>
        <w:rPr>
          <w:rFonts w:hint="eastAsia" w:ascii="仿宋_GB2312" w:hAnsi="宋体" w:eastAsia="仿宋_GB2312" w:cs="仿宋_GB2312"/>
          <w:i w:val="0"/>
          <w:caps w:val="0"/>
          <w:color w:val="333333"/>
          <w:spacing w:val="0"/>
          <w:sz w:val="30"/>
          <w:szCs w:val="30"/>
        </w:rPr>
        <w:t>842.05</w:t>
      </w:r>
      <w:r>
        <w:rPr>
          <w:rFonts w:hint="eastAsia" w:ascii="宋体" w:hAnsi="宋体" w:eastAsia="宋体" w:cs="宋体"/>
          <w:i w:val="0"/>
          <w:caps w:val="0"/>
          <w:color w:val="333333"/>
          <w:spacing w:val="0"/>
          <w:sz w:val="24"/>
          <w:szCs w:val="24"/>
        </w:rPr>
        <w:t>万元，政府性基金</w:t>
      </w:r>
      <w:r>
        <w:rPr>
          <w:rFonts w:hint="eastAsia" w:ascii="仿宋_GB2312" w:hAnsi="宋体" w:eastAsia="仿宋_GB2312" w:cs="仿宋_GB2312"/>
          <w:i w:val="0"/>
          <w:caps w:val="0"/>
          <w:color w:val="333333"/>
          <w:spacing w:val="0"/>
          <w:sz w:val="24"/>
          <w:szCs w:val="24"/>
        </w:rPr>
        <w:t>预算财政拨款</w:t>
      </w:r>
      <w:r>
        <w:rPr>
          <w:rFonts w:hint="eastAsia" w:ascii="仿宋_GB2312" w:hAnsi="宋体" w:eastAsia="仿宋_GB2312" w:cs="仿宋_GB2312"/>
          <w:i w:val="0"/>
          <w:caps w:val="0"/>
          <w:color w:val="333333"/>
          <w:spacing w:val="0"/>
          <w:sz w:val="30"/>
          <w:szCs w:val="30"/>
        </w:rPr>
        <w:t>0</w:t>
      </w:r>
      <w:r>
        <w:rPr>
          <w:rFonts w:hint="eastAsia" w:ascii="宋体" w:hAnsi="宋体" w:eastAsia="宋体" w:cs="宋体"/>
          <w:i w:val="0"/>
          <w:caps w:val="0"/>
          <w:color w:val="333333"/>
          <w:spacing w:val="0"/>
          <w:sz w:val="24"/>
          <w:szCs w:val="24"/>
        </w:rPr>
        <w:t>万元，国有资本经营</w:t>
      </w:r>
      <w:r>
        <w:rPr>
          <w:rFonts w:hint="eastAsia" w:ascii="仿宋_GB2312" w:hAnsi="宋体" w:eastAsia="仿宋_GB2312" w:cs="仿宋_GB2312"/>
          <w:i w:val="0"/>
          <w:caps w:val="0"/>
          <w:color w:val="333333"/>
          <w:spacing w:val="0"/>
          <w:sz w:val="24"/>
          <w:szCs w:val="24"/>
        </w:rPr>
        <w:t>预算财政拨款</w:t>
      </w:r>
      <w:r>
        <w:rPr>
          <w:rFonts w:hint="eastAsia" w:ascii="仿宋_GB2312" w:hAnsi="宋体" w:eastAsia="仿宋_GB2312" w:cs="仿宋_GB2312"/>
          <w:i w:val="0"/>
          <w:caps w:val="0"/>
          <w:color w:val="333333"/>
          <w:spacing w:val="0"/>
          <w:sz w:val="30"/>
          <w:szCs w:val="30"/>
        </w:rPr>
        <w:t>0</w:t>
      </w:r>
      <w:r>
        <w:rPr>
          <w:rFonts w:hint="eastAsia" w:ascii="宋体" w:hAnsi="宋体" w:eastAsia="宋体" w:cs="宋体"/>
          <w:i w:val="0"/>
          <w:caps w:val="0"/>
          <w:color w:val="333333"/>
          <w:spacing w:val="0"/>
          <w:sz w:val="24"/>
          <w:szCs w:val="24"/>
        </w:rPr>
        <w:t>万元，事业收入</w:t>
      </w:r>
      <w:r>
        <w:rPr>
          <w:rFonts w:hint="eastAsia" w:ascii="仿宋_GB2312" w:hAnsi="宋体" w:eastAsia="仿宋_GB2312" w:cs="仿宋_GB2312"/>
          <w:i w:val="0"/>
          <w:caps w:val="0"/>
          <w:color w:val="333333"/>
          <w:spacing w:val="0"/>
          <w:sz w:val="30"/>
          <w:szCs w:val="30"/>
        </w:rPr>
        <w:t>0</w:t>
      </w:r>
      <w:r>
        <w:rPr>
          <w:rFonts w:hint="eastAsia" w:ascii="宋体" w:hAnsi="宋体" w:eastAsia="宋体" w:cs="宋体"/>
          <w:i w:val="0"/>
          <w:caps w:val="0"/>
          <w:color w:val="333333"/>
          <w:spacing w:val="0"/>
          <w:sz w:val="24"/>
          <w:szCs w:val="24"/>
        </w:rPr>
        <w:t>万元，事业单位经营收入</w:t>
      </w:r>
      <w:r>
        <w:rPr>
          <w:rFonts w:hint="eastAsia" w:ascii="仿宋_GB2312" w:hAnsi="宋体" w:eastAsia="仿宋_GB2312" w:cs="仿宋_GB2312"/>
          <w:i w:val="0"/>
          <w:caps w:val="0"/>
          <w:color w:val="333333"/>
          <w:spacing w:val="0"/>
          <w:sz w:val="30"/>
          <w:szCs w:val="30"/>
        </w:rPr>
        <w:t>0</w:t>
      </w:r>
      <w:r>
        <w:rPr>
          <w:rFonts w:hint="eastAsia" w:ascii="宋体" w:hAnsi="宋体" w:eastAsia="宋体" w:cs="宋体"/>
          <w:i w:val="0"/>
          <w:caps w:val="0"/>
          <w:color w:val="333333"/>
          <w:spacing w:val="0"/>
          <w:sz w:val="24"/>
          <w:szCs w:val="24"/>
        </w:rPr>
        <w:t>万元，其他收入</w:t>
      </w:r>
      <w:r>
        <w:rPr>
          <w:rFonts w:hint="eastAsia" w:ascii="仿宋_GB2312" w:hAnsi="宋体" w:eastAsia="仿宋_GB2312" w:cs="仿宋_GB2312"/>
          <w:i w:val="0"/>
          <w:caps w:val="0"/>
          <w:color w:val="333333"/>
          <w:spacing w:val="0"/>
          <w:sz w:val="30"/>
          <w:szCs w:val="30"/>
        </w:rPr>
        <w:t>0</w:t>
      </w:r>
      <w:r>
        <w:rPr>
          <w:rFonts w:hint="eastAsia" w:ascii="宋体" w:hAnsi="宋体" w:eastAsia="宋体" w:cs="宋体"/>
          <w:i w:val="0"/>
          <w:caps w:val="0"/>
          <w:color w:val="333333"/>
          <w:spacing w:val="0"/>
          <w:sz w:val="24"/>
          <w:szCs w:val="24"/>
        </w:rPr>
        <w:t>万元</w:t>
      </w:r>
      <w:r>
        <w:rPr>
          <w:rFonts w:hint="eastAsia" w:ascii="仿宋_GB2312" w:hAnsi="宋体" w:eastAsia="仿宋_GB2312" w:cs="仿宋_GB2312"/>
          <w:i w:val="0"/>
          <w:caps w:val="0"/>
          <w:color w:val="333333"/>
          <w:spacing w:val="0"/>
          <w:sz w:val="24"/>
          <w:szCs w:val="24"/>
        </w:rPr>
        <w:t>，上年结转</w:t>
      </w:r>
      <w:r>
        <w:rPr>
          <w:rFonts w:hint="eastAsia" w:ascii="仿宋_GB2312" w:hAnsi="宋体" w:eastAsia="仿宋_GB2312" w:cs="仿宋_GB2312"/>
          <w:i w:val="0"/>
          <w:caps w:val="0"/>
          <w:color w:val="333333"/>
          <w:spacing w:val="0"/>
          <w:sz w:val="30"/>
          <w:szCs w:val="30"/>
        </w:rPr>
        <w:t>0</w:t>
      </w:r>
      <w:r>
        <w:rPr>
          <w:rFonts w:hint="eastAsia" w:ascii="仿宋_GB2312" w:hAnsi="宋体" w:eastAsia="仿宋_GB2312" w:cs="仿宋_GB2312"/>
          <w:i w:val="0"/>
          <w:caps w:val="0"/>
          <w:color w:val="333333"/>
          <w:spacing w:val="0"/>
          <w:sz w:val="24"/>
          <w:szCs w:val="24"/>
        </w:rPr>
        <w:t>万元</w:t>
      </w:r>
      <w:r>
        <w:rPr>
          <w:rFonts w:hint="eastAsia" w:ascii="宋体" w:hAnsi="宋体" w:eastAsia="宋体" w:cs="宋体"/>
          <w:i w:val="0"/>
          <w:caps w:val="0"/>
          <w:color w:val="333333"/>
          <w:spacing w:val="0"/>
          <w:sz w:val="24"/>
          <w:szCs w:val="24"/>
        </w:rPr>
        <w:t>。</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宋体" w:eastAsia="楷体_GB2312" w:cs="楷体_GB2312"/>
          <w:i w:val="0"/>
          <w:caps w:val="0"/>
          <w:color w:val="333333"/>
          <w:spacing w:val="0"/>
          <w:sz w:val="24"/>
          <w:szCs w:val="24"/>
        </w:rPr>
        <w:t>（二）财政拨款收入情况</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0"/>
          <w:szCs w:val="30"/>
        </w:rPr>
        <w:t>2019</w:t>
      </w:r>
      <w:r>
        <w:rPr>
          <w:rFonts w:hint="eastAsia" w:ascii="宋体" w:hAnsi="宋体" w:eastAsia="宋体" w:cs="宋体"/>
          <w:i w:val="0"/>
          <w:caps w:val="0"/>
          <w:color w:val="333333"/>
          <w:spacing w:val="0"/>
          <w:sz w:val="24"/>
          <w:szCs w:val="24"/>
        </w:rPr>
        <w:t>年部门财政拨款收入 </w:t>
      </w:r>
      <w:r>
        <w:rPr>
          <w:rFonts w:hint="eastAsia" w:ascii="仿宋_GB2312" w:hAnsi="宋体" w:eastAsia="仿宋_GB2312" w:cs="仿宋_GB2312"/>
          <w:i w:val="0"/>
          <w:caps w:val="0"/>
          <w:color w:val="333333"/>
          <w:spacing w:val="0"/>
          <w:sz w:val="30"/>
          <w:szCs w:val="30"/>
        </w:rPr>
        <w:t>842.05</w:t>
      </w:r>
      <w:r>
        <w:rPr>
          <w:rFonts w:hint="eastAsia" w:ascii="宋体" w:hAnsi="宋体" w:eastAsia="宋体" w:cs="宋体"/>
          <w:i w:val="0"/>
          <w:caps w:val="0"/>
          <w:color w:val="333333"/>
          <w:spacing w:val="0"/>
          <w:sz w:val="24"/>
          <w:szCs w:val="24"/>
        </w:rPr>
        <w:t>万元，其中:本年收入</w:t>
      </w:r>
      <w:r>
        <w:rPr>
          <w:rFonts w:hint="eastAsia" w:ascii="仿宋_GB2312" w:hAnsi="宋体" w:eastAsia="仿宋_GB2312" w:cs="仿宋_GB2312"/>
          <w:i w:val="0"/>
          <w:caps w:val="0"/>
          <w:color w:val="333333"/>
          <w:spacing w:val="0"/>
          <w:sz w:val="30"/>
          <w:szCs w:val="30"/>
        </w:rPr>
        <w:t>842.05</w:t>
      </w:r>
      <w:r>
        <w:rPr>
          <w:rFonts w:hint="eastAsia" w:ascii="宋体" w:hAnsi="宋体" w:eastAsia="宋体" w:cs="宋体"/>
          <w:i w:val="0"/>
          <w:caps w:val="0"/>
          <w:color w:val="333333"/>
          <w:spacing w:val="0"/>
          <w:sz w:val="24"/>
          <w:szCs w:val="24"/>
        </w:rPr>
        <w:t>万元，上年结转</w:t>
      </w:r>
      <w:r>
        <w:rPr>
          <w:rFonts w:hint="eastAsia" w:ascii="仿宋_GB2312" w:hAnsi="宋体" w:eastAsia="仿宋_GB2312" w:cs="仿宋_GB2312"/>
          <w:i w:val="0"/>
          <w:caps w:val="0"/>
          <w:color w:val="333333"/>
          <w:spacing w:val="0"/>
          <w:sz w:val="30"/>
          <w:szCs w:val="30"/>
        </w:rPr>
        <w:t>0</w:t>
      </w:r>
      <w:r>
        <w:rPr>
          <w:rFonts w:hint="eastAsia" w:ascii="宋体" w:hAnsi="宋体" w:eastAsia="宋体" w:cs="宋体"/>
          <w:i w:val="0"/>
          <w:caps w:val="0"/>
          <w:color w:val="333333"/>
          <w:spacing w:val="0"/>
          <w:sz w:val="24"/>
          <w:szCs w:val="24"/>
        </w:rPr>
        <w:t>万元。本年收入中，一般公共预算财政拨款</w:t>
      </w:r>
      <w:r>
        <w:rPr>
          <w:rFonts w:hint="eastAsia" w:ascii="仿宋_GB2312" w:hAnsi="宋体" w:eastAsia="仿宋_GB2312" w:cs="仿宋_GB2312"/>
          <w:i w:val="0"/>
          <w:caps w:val="0"/>
          <w:color w:val="333333"/>
          <w:spacing w:val="0"/>
          <w:sz w:val="30"/>
          <w:szCs w:val="30"/>
        </w:rPr>
        <w:t>842.05</w:t>
      </w:r>
      <w:r>
        <w:rPr>
          <w:rFonts w:hint="eastAsia" w:ascii="宋体" w:hAnsi="宋体" w:eastAsia="宋体" w:cs="宋体"/>
          <w:i w:val="0"/>
          <w:caps w:val="0"/>
          <w:color w:val="333333"/>
          <w:spacing w:val="0"/>
          <w:sz w:val="24"/>
          <w:szCs w:val="24"/>
        </w:rPr>
        <w:t>万元（本级财力</w:t>
      </w:r>
      <w:r>
        <w:rPr>
          <w:rFonts w:hint="eastAsia" w:ascii="仿宋_GB2312" w:hAnsi="宋体" w:eastAsia="仿宋_GB2312" w:cs="仿宋_GB2312"/>
          <w:i w:val="0"/>
          <w:caps w:val="0"/>
          <w:color w:val="333333"/>
          <w:spacing w:val="0"/>
          <w:sz w:val="30"/>
          <w:szCs w:val="30"/>
        </w:rPr>
        <w:t>842.05</w:t>
      </w:r>
      <w:r>
        <w:rPr>
          <w:rFonts w:hint="eastAsia" w:ascii="宋体" w:hAnsi="宋体" w:eastAsia="宋体" w:cs="宋体"/>
          <w:i w:val="0"/>
          <w:caps w:val="0"/>
          <w:color w:val="333333"/>
          <w:spacing w:val="0"/>
          <w:sz w:val="24"/>
          <w:szCs w:val="24"/>
        </w:rPr>
        <w:t>万元，专项收入</w:t>
      </w:r>
      <w:r>
        <w:rPr>
          <w:rFonts w:hint="eastAsia" w:ascii="仿宋_GB2312" w:hAnsi="宋体" w:eastAsia="仿宋_GB2312" w:cs="仿宋_GB2312"/>
          <w:i w:val="0"/>
          <w:caps w:val="0"/>
          <w:color w:val="333333"/>
          <w:spacing w:val="0"/>
          <w:sz w:val="30"/>
          <w:szCs w:val="30"/>
        </w:rPr>
        <w:t>0</w:t>
      </w:r>
      <w:r>
        <w:rPr>
          <w:rFonts w:hint="eastAsia" w:ascii="宋体" w:hAnsi="宋体" w:eastAsia="宋体" w:cs="宋体"/>
          <w:i w:val="0"/>
          <w:caps w:val="0"/>
          <w:color w:val="333333"/>
          <w:spacing w:val="0"/>
          <w:sz w:val="24"/>
          <w:szCs w:val="24"/>
        </w:rPr>
        <w:t>万元，执法办案补助</w:t>
      </w:r>
      <w:r>
        <w:rPr>
          <w:rFonts w:hint="eastAsia" w:ascii="仿宋_GB2312" w:hAnsi="宋体" w:eastAsia="仿宋_GB2312" w:cs="仿宋_GB2312"/>
          <w:i w:val="0"/>
          <w:caps w:val="0"/>
          <w:color w:val="333333"/>
          <w:spacing w:val="0"/>
          <w:sz w:val="30"/>
          <w:szCs w:val="30"/>
        </w:rPr>
        <w:t>0</w:t>
      </w:r>
      <w:r>
        <w:rPr>
          <w:rFonts w:hint="eastAsia" w:ascii="宋体" w:hAnsi="宋体" w:eastAsia="宋体" w:cs="宋体"/>
          <w:i w:val="0"/>
          <w:caps w:val="0"/>
          <w:color w:val="333333"/>
          <w:spacing w:val="0"/>
          <w:sz w:val="24"/>
          <w:szCs w:val="24"/>
        </w:rPr>
        <w:t>万元，收费成本补偿</w:t>
      </w:r>
      <w:r>
        <w:rPr>
          <w:rFonts w:hint="eastAsia" w:ascii="仿宋_GB2312" w:hAnsi="宋体" w:eastAsia="仿宋_GB2312" w:cs="仿宋_GB2312"/>
          <w:i w:val="0"/>
          <w:caps w:val="0"/>
          <w:color w:val="333333"/>
          <w:spacing w:val="0"/>
          <w:sz w:val="30"/>
          <w:szCs w:val="30"/>
        </w:rPr>
        <w:t>0</w:t>
      </w:r>
      <w:r>
        <w:rPr>
          <w:rFonts w:hint="eastAsia" w:ascii="宋体" w:hAnsi="宋体" w:eastAsia="宋体" w:cs="宋体"/>
          <w:i w:val="0"/>
          <w:caps w:val="0"/>
          <w:color w:val="333333"/>
          <w:spacing w:val="0"/>
          <w:sz w:val="24"/>
          <w:szCs w:val="24"/>
        </w:rPr>
        <w:t>万元，财政专户管理的收入</w:t>
      </w:r>
      <w:r>
        <w:rPr>
          <w:rFonts w:hint="eastAsia" w:ascii="仿宋_GB2312" w:hAnsi="宋体" w:eastAsia="仿宋_GB2312" w:cs="仿宋_GB2312"/>
          <w:i w:val="0"/>
          <w:caps w:val="0"/>
          <w:color w:val="333333"/>
          <w:spacing w:val="0"/>
          <w:sz w:val="30"/>
          <w:szCs w:val="30"/>
        </w:rPr>
        <w:t>0</w:t>
      </w:r>
      <w:r>
        <w:rPr>
          <w:rFonts w:hint="eastAsia" w:ascii="宋体" w:hAnsi="宋体" w:eastAsia="宋体" w:cs="宋体"/>
          <w:i w:val="0"/>
          <w:caps w:val="0"/>
          <w:color w:val="333333"/>
          <w:spacing w:val="0"/>
          <w:sz w:val="24"/>
          <w:szCs w:val="24"/>
        </w:rPr>
        <w:t>万元，国有资源（资产）有偿使用</w:t>
      </w:r>
      <w:r>
        <w:rPr>
          <w:rFonts w:hint="eastAsia" w:ascii="仿宋_GB2312" w:hAnsi="宋体" w:eastAsia="仿宋_GB2312" w:cs="仿宋_GB2312"/>
          <w:i w:val="0"/>
          <w:caps w:val="0"/>
          <w:color w:val="333333"/>
          <w:spacing w:val="0"/>
          <w:sz w:val="24"/>
          <w:szCs w:val="24"/>
        </w:rPr>
        <w:t>成本补偿</w:t>
      </w:r>
      <w:r>
        <w:rPr>
          <w:rFonts w:hint="eastAsia" w:ascii="仿宋_GB2312" w:hAnsi="宋体" w:eastAsia="仿宋_GB2312" w:cs="仿宋_GB2312"/>
          <w:i w:val="0"/>
          <w:caps w:val="0"/>
          <w:color w:val="333333"/>
          <w:spacing w:val="0"/>
          <w:sz w:val="30"/>
          <w:szCs w:val="30"/>
        </w:rPr>
        <w:t>0</w:t>
      </w:r>
      <w:r>
        <w:rPr>
          <w:rFonts w:hint="eastAsia" w:ascii="宋体" w:hAnsi="宋体" w:eastAsia="宋体" w:cs="宋体"/>
          <w:i w:val="0"/>
          <w:caps w:val="0"/>
          <w:color w:val="333333"/>
          <w:spacing w:val="0"/>
          <w:sz w:val="24"/>
          <w:szCs w:val="24"/>
        </w:rPr>
        <w:t>万元），政府性基金</w:t>
      </w:r>
      <w:r>
        <w:rPr>
          <w:rFonts w:hint="eastAsia" w:ascii="仿宋_GB2312" w:hAnsi="宋体" w:eastAsia="仿宋_GB2312" w:cs="仿宋_GB2312"/>
          <w:i w:val="0"/>
          <w:caps w:val="0"/>
          <w:color w:val="333333"/>
          <w:spacing w:val="0"/>
          <w:sz w:val="24"/>
          <w:szCs w:val="24"/>
        </w:rPr>
        <w:t>预算</w:t>
      </w:r>
      <w:r>
        <w:rPr>
          <w:rFonts w:hint="eastAsia" w:ascii="宋体" w:hAnsi="宋体" w:eastAsia="宋体" w:cs="宋体"/>
          <w:i w:val="0"/>
          <w:caps w:val="0"/>
          <w:color w:val="333333"/>
          <w:spacing w:val="0"/>
          <w:sz w:val="24"/>
          <w:szCs w:val="24"/>
        </w:rPr>
        <w:t>财政拨款</w:t>
      </w:r>
      <w:r>
        <w:rPr>
          <w:rFonts w:hint="eastAsia" w:ascii="仿宋_GB2312" w:hAnsi="宋体" w:eastAsia="仿宋_GB2312" w:cs="仿宋_GB2312"/>
          <w:i w:val="0"/>
          <w:caps w:val="0"/>
          <w:color w:val="333333"/>
          <w:spacing w:val="0"/>
          <w:sz w:val="30"/>
          <w:szCs w:val="30"/>
        </w:rPr>
        <w:t>0</w:t>
      </w:r>
      <w:r>
        <w:rPr>
          <w:rFonts w:hint="eastAsia" w:ascii="宋体" w:hAnsi="宋体" w:eastAsia="宋体" w:cs="宋体"/>
          <w:i w:val="0"/>
          <w:caps w:val="0"/>
          <w:color w:val="333333"/>
          <w:spacing w:val="0"/>
          <w:sz w:val="24"/>
          <w:szCs w:val="24"/>
        </w:rPr>
        <w:t>万元，国有资本经营</w:t>
      </w:r>
      <w:r>
        <w:rPr>
          <w:rFonts w:hint="eastAsia" w:ascii="仿宋_GB2312" w:hAnsi="宋体" w:eastAsia="仿宋_GB2312" w:cs="仿宋_GB2312"/>
          <w:i w:val="0"/>
          <w:caps w:val="0"/>
          <w:color w:val="333333"/>
          <w:spacing w:val="0"/>
          <w:sz w:val="24"/>
          <w:szCs w:val="24"/>
        </w:rPr>
        <w:t>预算</w:t>
      </w:r>
      <w:r>
        <w:rPr>
          <w:rFonts w:hint="eastAsia" w:ascii="宋体" w:hAnsi="宋体" w:eastAsia="宋体" w:cs="宋体"/>
          <w:i w:val="0"/>
          <w:caps w:val="0"/>
          <w:color w:val="333333"/>
          <w:spacing w:val="0"/>
          <w:sz w:val="24"/>
          <w:szCs w:val="24"/>
        </w:rPr>
        <w:t>财政拨款</w:t>
      </w:r>
      <w:r>
        <w:rPr>
          <w:rFonts w:hint="eastAsia" w:ascii="仿宋_GB2312" w:hAnsi="宋体" w:eastAsia="仿宋_GB2312" w:cs="仿宋_GB2312"/>
          <w:i w:val="0"/>
          <w:caps w:val="0"/>
          <w:color w:val="333333"/>
          <w:spacing w:val="0"/>
          <w:sz w:val="30"/>
          <w:szCs w:val="30"/>
        </w:rPr>
        <w:t>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sz w:val="24"/>
          <w:szCs w:val="24"/>
        </w:rPr>
        <w:t>四、预算单位支出情况</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0"/>
          <w:szCs w:val="30"/>
        </w:rPr>
        <w:t>2019</w:t>
      </w:r>
      <w:r>
        <w:rPr>
          <w:rFonts w:hint="eastAsia" w:ascii="宋体" w:hAnsi="宋体" w:eastAsia="宋体" w:cs="宋体"/>
          <w:i w:val="0"/>
          <w:caps w:val="0"/>
          <w:color w:val="333333"/>
          <w:spacing w:val="0"/>
          <w:sz w:val="24"/>
          <w:szCs w:val="24"/>
        </w:rPr>
        <w:t>年部门预算总支出 </w:t>
      </w:r>
      <w:r>
        <w:rPr>
          <w:rFonts w:hint="eastAsia" w:ascii="仿宋_GB2312" w:hAnsi="宋体" w:eastAsia="仿宋_GB2312" w:cs="仿宋_GB2312"/>
          <w:i w:val="0"/>
          <w:caps w:val="0"/>
          <w:color w:val="333333"/>
          <w:spacing w:val="0"/>
          <w:sz w:val="30"/>
          <w:szCs w:val="30"/>
        </w:rPr>
        <w:t>842.05</w:t>
      </w:r>
      <w:r>
        <w:rPr>
          <w:rFonts w:hint="eastAsia" w:ascii="宋体" w:hAnsi="宋体" w:eastAsia="宋体" w:cs="宋体"/>
          <w:i w:val="0"/>
          <w:caps w:val="0"/>
          <w:color w:val="333333"/>
          <w:spacing w:val="0"/>
          <w:sz w:val="24"/>
          <w:szCs w:val="24"/>
        </w:rPr>
        <w:t>万元。</w:t>
      </w:r>
      <w:r>
        <w:rPr>
          <w:rFonts w:hint="eastAsia" w:ascii="仿宋_GB2312" w:hAnsi="宋体" w:eastAsia="仿宋_GB2312" w:cs="仿宋_GB2312"/>
          <w:i w:val="0"/>
          <w:caps w:val="0"/>
          <w:color w:val="333333"/>
          <w:spacing w:val="0"/>
          <w:sz w:val="24"/>
          <w:szCs w:val="24"/>
        </w:rPr>
        <w:t>财政拨款</w:t>
      </w:r>
      <w:r>
        <w:rPr>
          <w:rFonts w:hint="eastAsia" w:ascii="宋体" w:hAnsi="宋体" w:eastAsia="宋体" w:cs="宋体"/>
          <w:i w:val="0"/>
          <w:caps w:val="0"/>
          <w:color w:val="333333"/>
          <w:spacing w:val="0"/>
          <w:sz w:val="24"/>
          <w:szCs w:val="24"/>
        </w:rPr>
        <w:t>安排支出 </w:t>
      </w:r>
      <w:r>
        <w:rPr>
          <w:rFonts w:hint="eastAsia" w:ascii="仿宋_GB2312" w:hAnsi="宋体" w:eastAsia="仿宋_GB2312" w:cs="仿宋_GB2312"/>
          <w:i w:val="0"/>
          <w:caps w:val="0"/>
          <w:color w:val="333333"/>
          <w:spacing w:val="0"/>
          <w:sz w:val="30"/>
          <w:szCs w:val="30"/>
        </w:rPr>
        <w:t>842.05</w:t>
      </w:r>
      <w:r>
        <w:rPr>
          <w:rFonts w:hint="eastAsia" w:ascii="宋体" w:hAnsi="宋体" w:eastAsia="宋体" w:cs="宋体"/>
          <w:i w:val="0"/>
          <w:caps w:val="0"/>
          <w:color w:val="333333"/>
          <w:spacing w:val="0"/>
          <w:sz w:val="24"/>
          <w:szCs w:val="24"/>
        </w:rPr>
        <w:t>万元，其中，基本支出</w:t>
      </w:r>
      <w:r>
        <w:rPr>
          <w:rFonts w:hint="eastAsia" w:ascii="仿宋_GB2312" w:hAnsi="宋体" w:eastAsia="仿宋_GB2312" w:cs="仿宋_GB2312"/>
          <w:i w:val="0"/>
          <w:caps w:val="0"/>
          <w:color w:val="333333"/>
          <w:spacing w:val="0"/>
          <w:sz w:val="30"/>
          <w:szCs w:val="30"/>
        </w:rPr>
        <w:t>722.04</w:t>
      </w:r>
      <w:r>
        <w:rPr>
          <w:rFonts w:hint="eastAsia" w:ascii="宋体" w:hAnsi="宋体" w:eastAsia="宋体" w:cs="宋体"/>
          <w:i w:val="0"/>
          <w:caps w:val="0"/>
          <w:color w:val="333333"/>
          <w:spacing w:val="0"/>
          <w:sz w:val="24"/>
          <w:szCs w:val="24"/>
        </w:rPr>
        <w:t>万元，项目支出</w:t>
      </w:r>
      <w:r>
        <w:rPr>
          <w:rFonts w:hint="eastAsia" w:ascii="仿宋_GB2312" w:hAnsi="宋体" w:eastAsia="仿宋_GB2312" w:cs="仿宋_GB2312"/>
          <w:i w:val="0"/>
          <w:caps w:val="0"/>
          <w:color w:val="333333"/>
          <w:spacing w:val="0"/>
          <w:sz w:val="30"/>
          <w:szCs w:val="30"/>
        </w:rPr>
        <w:t>120.01</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宋体" w:eastAsia="楷体_GB2312" w:cs="楷体_GB2312"/>
          <w:i w:val="0"/>
          <w:caps w:val="0"/>
          <w:color w:val="333333"/>
          <w:spacing w:val="0"/>
          <w:sz w:val="24"/>
          <w:szCs w:val="24"/>
        </w:rPr>
        <w:t>（一）财政拨款安排支出按功能科目分类情况</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ascii="仿宋" w:hAnsi="仿宋" w:eastAsia="仿宋" w:cs="仿宋"/>
          <w:i w:val="0"/>
          <w:caps w:val="0"/>
          <w:color w:val="333333"/>
          <w:spacing w:val="0"/>
          <w:sz w:val="30"/>
          <w:szCs w:val="30"/>
        </w:rPr>
        <w:t>1.2010399其他政府办公厅（室）及相关机构事务支出100万元，主要用于盈江口岸海关监管场所改造支出</w:t>
      </w:r>
      <w:r>
        <w:rPr>
          <w:rFonts w:hint="default" w:ascii="仿宋" w:hAnsi="仿宋" w:eastAsia="仿宋" w:cs="仿宋"/>
          <w:i w:val="0"/>
          <w:caps w:val="0"/>
          <w:color w:val="333333"/>
          <w:spacing w:val="0"/>
          <w:sz w:val="24"/>
          <w:szCs w:val="24"/>
        </w:rPr>
        <w:t>。</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2.2011301行政运行</w:t>
      </w:r>
      <w:r>
        <w:rPr>
          <w:rFonts w:hint="default" w:ascii="仿宋" w:hAnsi="仿宋" w:eastAsia="仿宋" w:cs="仿宋"/>
          <w:i w:val="0"/>
          <w:caps w:val="0"/>
          <w:color w:val="333333"/>
          <w:spacing w:val="0"/>
          <w:sz w:val="24"/>
          <w:szCs w:val="24"/>
        </w:rPr>
        <w:t>支出</w:t>
      </w:r>
      <w:r>
        <w:rPr>
          <w:rFonts w:hint="default" w:ascii="仿宋" w:hAnsi="仿宋" w:eastAsia="仿宋" w:cs="仿宋"/>
          <w:i w:val="0"/>
          <w:caps w:val="0"/>
          <w:color w:val="333333"/>
          <w:spacing w:val="0"/>
          <w:sz w:val="30"/>
          <w:szCs w:val="30"/>
        </w:rPr>
        <w:t>610.64万元</w:t>
      </w:r>
      <w:r>
        <w:rPr>
          <w:rFonts w:hint="default" w:ascii="仿宋" w:hAnsi="仿宋" w:eastAsia="仿宋" w:cs="仿宋"/>
          <w:i w:val="0"/>
          <w:caps w:val="0"/>
          <w:color w:val="333333"/>
          <w:spacing w:val="0"/>
          <w:sz w:val="24"/>
          <w:szCs w:val="24"/>
        </w:rPr>
        <w:t>，主要用于在职人员工资福利支出</w:t>
      </w:r>
      <w:r>
        <w:rPr>
          <w:rFonts w:hint="default" w:ascii="仿宋" w:hAnsi="仿宋" w:eastAsia="仿宋" w:cs="仿宋"/>
          <w:i w:val="0"/>
          <w:caps w:val="0"/>
          <w:color w:val="333333"/>
          <w:spacing w:val="0"/>
          <w:sz w:val="30"/>
          <w:szCs w:val="30"/>
        </w:rPr>
        <w:t>383.77万元；</w:t>
      </w:r>
      <w:r>
        <w:rPr>
          <w:rFonts w:hint="default" w:ascii="仿宋" w:hAnsi="仿宋" w:eastAsia="仿宋" w:cs="仿宋"/>
          <w:i w:val="0"/>
          <w:caps w:val="0"/>
          <w:color w:val="333333"/>
          <w:spacing w:val="0"/>
          <w:sz w:val="24"/>
          <w:szCs w:val="24"/>
        </w:rPr>
        <w:t>机关运行经费支出</w:t>
      </w:r>
      <w:r>
        <w:rPr>
          <w:rFonts w:hint="default" w:ascii="仿宋" w:hAnsi="仿宋" w:eastAsia="仿宋" w:cs="仿宋"/>
          <w:i w:val="0"/>
          <w:caps w:val="0"/>
          <w:color w:val="333333"/>
          <w:spacing w:val="0"/>
          <w:sz w:val="30"/>
          <w:szCs w:val="30"/>
        </w:rPr>
        <w:t>16.5万元</w:t>
      </w:r>
      <w:r>
        <w:rPr>
          <w:rFonts w:hint="default" w:ascii="仿宋" w:hAnsi="仿宋" w:eastAsia="仿宋" w:cs="仿宋"/>
          <w:i w:val="0"/>
          <w:caps w:val="0"/>
          <w:color w:val="333333"/>
          <w:spacing w:val="0"/>
          <w:sz w:val="24"/>
          <w:szCs w:val="24"/>
        </w:rPr>
        <w:t>；盈江县口岸货场在职人员、海关协管员、</w:t>
      </w:r>
      <w:r>
        <w:rPr>
          <w:rFonts w:hint="default" w:ascii="仿宋" w:hAnsi="仿宋" w:eastAsia="仿宋" w:cs="仿宋"/>
          <w:i w:val="0"/>
          <w:caps w:val="0"/>
          <w:color w:val="333333"/>
          <w:spacing w:val="0"/>
          <w:sz w:val="30"/>
          <w:szCs w:val="30"/>
        </w:rPr>
        <w:t>60年代精减人员和遗属人员对个人和家庭的补助支出210.37万元。</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3.2011302一般行政管理事务支出20.01万元，主要用于组织参加边交会、南博会商品和服务支出。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4.2080501 归口管理的行政单位离退休支出17.67万元，主要用于离休人员离休费支出14.32万元；离退休人员商品和服务支出3.35万元。</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5.2080505 机关事业单位基本养老保险缴费支出49.63万元，主要用于在职人员缴纳养老保险支出。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6.2080506机关事业单位职业年金缴费支出2.47万元，主要用于缴纳职业年金支出。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7.2210201住房公积金支出41.63万元，主要用于缴纳在职干部职工住房公积金支出。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24"/>
          <w:szCs w:val="24"/>
        </w:rPr>
        <w:t>（二）</w:t>
      </w:r>
      <w:r>
        <w:rPr>
          <w:rFonts w:hint="eastAsia" w:ascii="楷体_GB2312" w:hAnsi="宋体" w:eastAsia="楷体_GB2312" w:cs="楷体_GB2312"/>
          <w:i w:val="0"/>
          <w:caps w:val="0"/>
          <w:color w:val="333333"/>
          <w:spacing w:val="0"/>
          <w:sz w:val="24"/>
          <w:szCs w:val="24"/>
        </w:rPr>
        <w:t>财政拨款安排支出按经济科目分类情况</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2010399其他政府办公厅（室）及相关机构事务支出100万元，</w:t>
      </w:r>
      <w:r>
        <w:rPr>
          <w:rFonts w:hint="eastAsia" w:ascii="仿宋_GB2312" w:hAnsi="宋体" w:eastAsia="仿宋_GB2312" w:cs="仿宋_GB2312"/>
          <w:i w:val="0"/>
          <w:caps w:val="0"/>
          <w:color w:val="333333"/>
          <w:spacing w:val="0"/>
          <w:sz w:val="24"/>
          <w:szCs w:val="24"/>
        </w:rPr>
        <w:t>其中：基本支出</w:t>
      </w:r>
      <w:r>
        <w:rPr>
          <w:rFonts w:hint="eastAsia" w:ascii="仿宋_GB2312" w:hAnsi="宋体" w:eastAsia="仿宋_GB2312" w:cs="仿宋_GB2312"/>
          <w:i w:val="0"/>
          <w:caps w:val="0"/>
          <w:color w:val="333333"/>
          <w:spacing w:val="0"/>
          <w:sz w:val="30"/>
          <w:szCs w:val="30"/>
        </w:rPr>
        <w:t>0</w:t>
      </w:r>
      <w:r>
        <w:rPr>
          <w:rFonts w:hint="eastAsia" w:ascii="仿宋_GB2312" w:hAnsi="宋体" w:eastAsia="仿宋_GB2312" w:cs="仿宋_GB2312"/>
          <w:i w:val="0"/>
          <w:caps w:val="0"/>
          <w:color w:val="333333"/>
          <w:spacing w:val="0"/>
          <w:sz w:val="24"/>
          <w:szCs w:val="24"/>
        </w:rPr>
        <w:t>万元，项目支出</w:t>
      </w:r>
      <w:r>
        <w:rPr>
          <w:rFonts w:hint="eastAsia" w:ascii="仿宋_GB2312" w:hAnsi="宋体" w:eastAsia="仿宋_GB2312" w:cs="仿宋_GB2312"/>
          <w:i w:val="0"/>
          <w:caps w:val="0"/>
          <w:color w:val="333333"/>
          <w:spacing w:val="0"/>
          <w:sz w:val="30"/>
          <w:szCs w:val="30"/>
        </w:rPr>
        <w:t>100</w:t>
      </w:r>
      <w:r>
        <w:rPr>
          <w:rFonts w:hint="eastAsia" w:ascii="仿宋_GB2312" w:hAnsi="宋体" w:eastAsia="仿宋_GB2312" w:cs="仿宋_GB2312"/>
          <w:i w:val="0"/>
          <w:caps w:val="0"/>
          <w:color w:val="333333"/>
          <w:spacing w:val="0"/>
          <w:sz w:val="24"/>
          <w:szCs w:val="24"/>
        </w:rPr>
        <w:t>万元，主要用于</w:t>
      </w:r>
      <w:r>
        <w:rPr>
          <w:rFonts w:hint="eastAsia" w:ascii="仿宋_GB2312" w:hAnsi="宋体" w:eastAsia="仿宋_GB2312" w:cs="仿宋_GB2312"/>
          <w:i w:val="0"/>
          <w:caps w:val="0"/>
          <w:color w:val="333333"/>
          <w:spacing w:val="0"/>
          <w:sz w:val="30"/>
          <w:szCs w:val="30"/>
        </w:rPr>
        <w:t>310</w:t>
      </w:r>
      <w:r>
        <w:rPr>
          <w:rFonts w:hint="eastAsia" w:ascii="仿宋_GB2312" w:hAnsi="宋体" w:eastAsia="仿宋_GB2312" w:cs="仿宋_GB2312"/>
          <w:i w:val="0"/>
          <w:caps w:val="0"/>
          <w:color w:val="333333"/>
          <w:spacing w:val="0"/>
          <w:sz w:val="24"/>
          <w:szCs w:val="24"/>
        </w:rPr>
        <w:t>资本性支出</w:t>
      </w:r>
      <w:r>
        <w:rPr>
          <w:rFonts w:hint="eastAsia" w:ascii="仿宋_GB2312" w:hAnsi="宋体" w:eastAsia="仿宋_GB2312" w:cs="仿宋_GB2312"/>
          <w:i w:val="0"/>
          <w:caps w:val="0"/>
          <w:color w:val="333333"/>
          <w:spacing w:val="0"/>
          <w:sz w:val="30"/>
          <w:szCs w:val="30"/>
        </w:rPr>
        <w:t>100万元。</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2011301行政运行</w:t>
      </w:r>
      <w:r>
        <w:rPr>
          <w:rFonts w:hint="default" w:ascii="仿宋" w:hAnsi="仿宋" w:eastAsia="仿宋" w:cs="仿宋"/>
          <w:i w:val="0"/>
          <w:caps w:val="0"/>
          <w:color w:val="333333"/>
          <w:spacing w:val="0"/>
          <w:sz w:val="24"/>
          <w:szCs w:val="24"/>
        </w:rPr>
        <w:t>支出</w:t>
      </w:r>
      <w:r>
        <w:rPr>
          <w:rFonts w:hint="default" w:ascii="仿宋" w:hAnsi="仿宋" w:eastAsia="仿宋" w:cs="仿宋"/>
          <w:i w:val="0"/>
          <w:caps w:val="0"/>
          <w:color w:val="333333"/>
          <w:spacing w:val="0"/>
          <w:sz w:val="30"/>
          <w:szCs w:val="30"/>
        </w:rPr>
        <w:t>610.64万元</w:t>
      </w:r>
      <w:r>
        <w:rPr>
          <w:rFonts w:hint="default" w:ascii="仿宋" w:hAnsi="仿宋" w:eastAsia="仿宋" w:cs="仿宋"/>
          <w:i w:val="0"/>
          <w:caps w:val="0"/>
          <w:color w:val="333333"/>
          <w:spacing w:val="0"/>
          <w:sz w:val="24"/>
          <w:szCs w:val="24"/>
        </w:rPr>
        <w:t>，</w:t>
      </w:r>
      <w:r>
        <w:rPr>
          <w:rFonts w:hint="eastAsia" w:ascii="仿宋_GB2312" w:hAnsi="宋体" w:eastAsia="仿宋_GB2312" w:cs="仿宋_GB2312"/>
          <w:i w:val="0"/>
          <w:caps w:val="0"/>
          <w:color w:val="333333"/>
          <w:spacing w:val="0"/>
          <w:sz w:val="24"/>
          <w:szCs w:val="24"/>
        </w:rPr>
        <w:t>其中：基本支出</w:t>
      </w:r>
      <w:r>
        <w:rPr>
          <w:rFonts w:hint="eastAsia" w:ascii="仿宋_GB2312" w:hAnsi="宋体" w:eastAsia="仿宋_GB2312" w:cs="仿宋_GB2312"/>
          <w:i w:val="0"/>
          <w:caps w:val="0"/>
          <w:color w:val="333333"/>
          <w:spacing w:val="0"/>
          <w:sz w:val="30"/>
          <w:szCs w:val="30"/>
        </w:rPr>
        <w:t>610.64</w:t>
      </w:r>
      <w:r>
        <w:rPr>
          <w:rFonts w:hint="eastAsia" w:ascii="仿宋_GB2312" w:hAnsi="宋体" w:eastAsia="仿宋_GB2312" w:cs="仿宋_GB2312"/>
          <w:i w:val="0"/>
          <w:caps w:val="0"/>
          <w:color w:val="333333"/>
          <w:spacing w:val="0"/>
          <w:sz w:val="24"/>
          <w:szCs w:val="24"/>
        </w:rPr>
        <w:t>万元，主要用于</w:t>
      </w:r>
      <w:r>
        <w:rPr>
          <w:rFonts w:hint="eastAsia" w:ascii="仿宋_GB2312" w:hAnsi="宋体" w:eastAsia="仿宋_GB2312" w:cs="仿宋_GB2312"/>
          <w:i w:val="0"/>
          <w:caps w:val="0"/>
          <w:color w:val="333333"/>
          <w:spacing w:val="0"/>
          <w:sz w:val="30"/>
          <w:szCs w:val="30"/>
        </w:rPr>
        <w:t>301工资福利支出383.77</w:t>
      </w:r>
      <w:r>
        <w:rPr>
          <w:rFonts w:hint="eastAsia" w:ascii="仿宋_GB2312" w:hAnsi="宋体" w:eastAsia="仿宋_GB2312" w:cs="仿宋_GB2312"/>
          <w:i w:val="0"/>
          <w:caps w:val="0"/>
          <w:color w:val="333333"/>
          <w:spacing w:val="0"/>
          <w:sz w:val="24"/>
          <w:szCs w:val="24"/>
        </w:rPr>
        <w:t>万元，</w:t>
      </w:r>
      <w:r>
        <w:rPr>
          <w:rFonts w:hint="eastAsia" w:ascii="仿宋_GB2312" w:hAnsi="宋体" w:eastAsia="仿宋_GB2312" w:cs="仿宋_GB2312"/>
          <w:i w:val="0"/>
          <w:caps w:val="0"/>
          <w:color w:val="333333"/>
          <w:spacing w:val="0"/>
          <w:sz w:val="30"/>
          <w:szCs w:val="30"/>
        </w:rPr>
        <w:t>302商品和服务支出16.5</w:t>
      </w:r>
      <w:r>
        <w:rPr>
          <w:rFonts w:hint="eastAsia" w:ascii="仿宋_GB2312" w:hAnsi="宋体" w:eastAsia="仿宋_GB2312" w:cs="仿宋_GB2312"/>
          <w:i w:val="0"/>
          <w:caps w:val="0"/>
          <w:color w:val="333333"/>
          <w:spacing w:val="0"/>
          <w:sz w:val="24"/>
          <w:szCs w:val="24"/>
        </w:rPr>
        <w:t>万元</w:t>
      </w:r>
      <w:r>
        <w:rPr>
          <w:rFonts w:hint="eastAsia" w:ascii="仿宋_GB2312" w:hAnsi="宋体" w:eastAsia="仿宋_GB2312" w:cs="仿宋_GB2312"/>
          <w:i w:val="0"/>
          <w:caps w:val="0"/>
          <w:color w:val="333333"/>
          <w:spacing w:val="0"/>
          <w:sz w:val="30"/>
          <w:szCs w:val="30"/>
        </w:rPr>
        <w:t>,303对个人和家庭的补助210.37万元，</w:t>
      </w:r>
      <w:r>
        <w:rPr>
          <w:rFonts w:hint="eastAsia" w:ascii="仿宋_GB2312" w:hAnsi="宋体" w:eastAsia="仿宋_GB2312" w:cs="仿宋_GB2312"/>
          <w:i w:val="0"/>
          <w:caps w:val="0"/>
          <w:color w:val="333333"/>
          <w:spacing w:val="0"/>
          <w:sz w:val="24"/>
          <w:szCs w:val="24"/>
        </w:rPr>
        <w:t>项目支出</w:t>
      </w:r>
      <w:r>
        <w:rPr>
          <w:rFonts w:hint="eastAsia" w:ascii="仿宋_GB2312" w:hAnsi="宋体" w:eastAsia="仿宋_GB2312" w:cs="仿宋_GB2312"/>
          <w:i w:val="0"/>
          <w:caps w:val="0"/>
          <w:color w:val="333333"/>
          <w:spacing w:val="0"/>
          <w:sz w:val="30"/>
          <w:szCs w:val="30"/>
        </w:rPr>
        <w:t>0万元</w:t>
      </w:r>
      <w:r>
        <w:rPr>
          <w:rFonts w:hint="eastAsia" w:ascii="仿宋_GB2312" w:hAnsi="宋体" w:eastAsia="仿宋_GB2312" w:cs="仿宋_GB2312"/>
          <w:i w:val="0"/>
          <w:caps w:val="0"/>
          <w:color w:val="333333"/>
          <w:spacing w:val="0"/>
          <w:sz w:val="24"/>
          <w:szCs w:val="24"/>
        </w:rPr>
        <w:t>。</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2011302一般行政管理事务支出20.01万元，</w:t>
      </w:r>
      <w:r>
        <w:rPr>
          <w:rFonts w:hint="eastAsia" w:ascii="仿宋_GB2312" w:hAnsi="宋体" w:eastAsia="仿宋_GB2312" w:cs="仿宋_GB2312"/>
          <w:i w:val="0"/>
          <w:caps w:val="0"/>
          <w:color w:val="333333"/>
          <w:spacing w:val="0"/>
          <w:sz w:val="24"/>
          <w:szCs w:val="24"/>
        </w:rPr>
        <w:t>其中：基本支出</w:t>
      </w:r>
      <w:r>
        <w:rPr>
          <w:rFonts w:hint="eastAsia" w:ascii="仿宋_GB2312" w:hAnsi="宋体" w:eastAsia="仿宋_GB2312" w:cs="仿宋_GB2312"/>
          <w:i w:val="0"/>
          <w:caps w:val="0"/>
          <w:color w:val="333333"/>
          <w:spacing w:val="0"/>
          <w:sz w:val="30"/>
          <w:szCs w:val="30"/>
        </w:rPr>
        <w:t>0</w:t>
      </w:r>
      <w:r>
        <w:rPr>
          <w:rFonts w:hint="eastAsia" w:ascii="仿宋_GB2312" w:hAnsi="宋体" w:eastAsia="仿宋_GB2312" w:cs="仿宋_GB2312"/>
          <w:i w:val="0"/>
          <w:caps w:val="0"/>
          <w:color w:val="333333"/>
          <w:spacing w:val="0"/>
          <w:sz w:val="24"/>
          <w:szCs w:val="24"/>
        </w:rPr>
        <w:t>万元，项目支出</w:t>
      </w:r>
      <w:r>
        <w:rPr>
          <w:rFonts w:hint="eastAsia" w:ascii="仿宋_GB2312" w:hAnsi="宋体" w:eastAsia="仿宋_GB2312" w:cs="仿宋_GB2312"/>
          <w:i w:val="0"/>
          <w:caps w:val="0"/>
          <w:color w:val="333333"/>
          <w:spacing w:val="0"/>
          <w:sz w:val="30"/>
          <w:szCs w:val="30"/>
        </w:rPr>
        <w:t>20.01</w:t>
      </w:r>
      <w:r>
        <w:rPr>
          <w:rFonts w:hint="eastAsia" w:ascii="仿宋_GB2312" w:hAnsi="宋体" w:eastAsia="仿宋_GB2312" w:cs="仿宋_GB2312"/>
          <w:i w:val="0"/>
          <w:caps w:val="0"/>
          <w:color w:val="333333"/>
          <w:spacing w:val="0"/>
          <w:sz w:val="24"/>
          <w:szCs w:val="24"/>
        </w:rPr>
        <w:t>万元，主要用于</w:t>
      </w:r>
      <w:r>
        <w:rPr>
          <w:rFonts w:hint="eastAsia" w:ascii="仿宋_GB2312" w:hAnsi="宋体" w:eastAsia="仿宋_GB2312" w:cs="仿宋_GB2312"/>
          <w:i w:val="0"/>
          <w:caps w:val="0"/>
          <w:color w:val="333333"/>
          <w:spacing w:val="0"/>
          <w:sz w:val="30"/>
          <w:szCs w:val="30"/>
        </w:rPr>
        <w:t>302商品和服务支出20.01万元。</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2080501 归口管理的行政单位离退休支出17.67万元，</w:t>
      </w:r>
      <w:r>
        <w:rPr>
          <w:rFonts w:hint="eastAsia" w:ascii="仿宋_GB2312" w:hAnsi="宋体" w:eastAsia="仿宋_GB2312" w:cs="仿宋_GB2312"/>
          <w:i w:val="0"/>
          <w:caps w:val="0"/>
          <w:color w:val="333333"/>
          <w:spacing w:val="0"/>
          <w:sz w:val="24"/>
          <w:szCs w:val="24"/>
        </w:rPr>
        <w:t>其中：基本支出</w:t>
      </w:r>
      <w:r>
        <w:rPr>
          <w:rFonts w:hint="eastAsia" w:ascii="仿宋_GB2312" w:hAnsi="宋体" w:eastAsia="仿宋_GB2312" w:cs="仿宋_GB2312"/>
          <w:i w:val="0"/>
          <w:caps w:val="0"/>
          <w:color w:val="333333"/>
          <w:spacing w:val="0"/>
          <w:sz w:val="30"/>
          <w:szCs w:val="30"/>
        </w:rPr>
        <w:t>17.67</w:t>
      </w:r>
      <w:r>
        <w:rPr>
          <w:rFonts w:hint="eastAsia" w:ascii="仿宋_GB2312" w:hAnsi="宋体" w:eastAsia="仿宋_GB2312" w:cs="仿宋_GB2312"/>
          <w:i w:val="0"/>
          <w:caps w:val="0"/>
          <w:color w:val="333333"/>
          <w:spacing w:val="0"/>
          <w:sz w:val="24"/>
          <w:szCs w:val="24"/>
        </w:rPr>
        <w:t>万元，主要用于</w:t>
      </w:r>
      <w:r>
        <w:rPr>
          <w:rFonts w:hint="eastAsia" w:ascii="仿宋_GB2312" w:hAnsi="宋体" w:eastAsia="仿宋_GB2312" w:cs="仿宋_GB2312"/>
          <w:i w:val="0"/>
          <w:caps w:val="0"/>
          <w:color w:val="333333"/>
          <w:spacing w:val="0"/>
          <w:sz w:val="30"/>
          <w:szCs w:val="30"/>
        </w:rPr>
        <w:t>302商品和服务支出3.35</w:t>
      </w:r>
      <w:r>
        <w:rPr>
          <w:rFonts w:hint="eastAsia" w:ascii="仿宋_GB2312" w:hAnsi="宋体" w:eastAsia="仿宋_GB2312" w:cs="仿宋_GB2312"/>
          <w:i w:val="0"/>
          <w:caps w:val="0"/>
          <w:color w:val="333333"/>
          <w:spacing w:val="0"/>
          <w:sz w:val="24"/>
          <w:szCs w:val="24"/>
        </w:rPr>
        <w:t>万元</w:t>
      </w:r>
      <w:r>
        <w:rPr>
          <w:rFonts w:hint="eastAsia" w:ascii="仿宋_GB2312" w:hAnsi="宋体" w:eastAsia="仿宋_GB2312" w:cs="仿宋_GB2312"/>
          <w:i w:val="0"/>
          <w:caps w:val="0"/>
          <w:color w:val="333333"/>
          <w:spacing w:val="0"/>
          <w:sz w:val="30"/>
          <w:szCs w:val="30"/>
        </w:rPr>
        <w:t>,303对个人和家庭的补助14.32万元，</w:t>
      </w:r>
      <w:r>
        <w:rPr>
          <w:rFonts w:hint="eastAsia" w:ascii="仿宋_GB2312" w:hAnsi="宋体" w:eastAsia="仿宋_GB2312" w:cs="仿宋_GB2312"/>
          <w:i w:val="0"/>
          <w:caps w:val="0"/>
          <w:color w:val="333333"/>
          <w:spacing w:val="0"/>
          <w:sz w:val="24"/>
          <w:szCs w:val="24"/>
        </w:rPr>
        <w:t>项目支出</w:t>
      </w:r>
      <w:r>
        <w:rPr>
          <w:rFonts w:hint="eastAsia" w:ascii="仿宋_GB2312" w:hAnsi="宋体" w:eastAsia="仿宋_GB2312" w:cs="仿宋_GB2312"/>
          <w:i w:val="0"/>
          <w:caps w:val="0"/>
          <w:color w:val="333333"/>
          <w:spacing w:val="0"/>
          <w:sz w:val="30"/>
          <w:szCs w:val="30"/>
        </w:rPr>
        <w:t>0万元</w:t>
      </w:r>
      <w:r>
        <w:rPr>
          <w:rFonts w:hint="eastAsia" w:ascii="仿宋_GB2312" w:hAnsi="宋体" w:eastAsia="仿宋_GB2312" w:cs="仿宋_GB2312"/>
          <w:i w:val="0"/>
          <w:caps w:val="0"/>
          <w:color w:val="333333"/>
          <w:spacing w:val="0"/>
          <w:sz w:val="24"/>
          <w:szCs w:val="24"/>
        </w:rPr>
        <w:t>。</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2080505 机关事业单位基本养老保险缴费支出49.63万元，</w:t>
      </w:r>
      <w:r>
        <w:rPr>
          <w:rFonts w:hint="eastAsia" w:ascii="仿宋_GB2312" w:hAnsi="宋体" w:eastAsia="仿宋_GB2312" w:cs="仿宋_GB2312"/>
          <w:i w:val="0"/>
          <w:caps w:val="0"/>
          <w:color w:val="333333"/>
          <w:spacing w:val="0"/>
          <w:sz w:val="24"/>
          <w:szCs w:val="24"/>
        </w:rPr>
        <w:t>其中：基本支出</w:t>
      </w:r>
      <w:r>
        <w:rPr>
          <w:rFonts w:hint="eastAsia" w:ascii="仿宋_GB2312" w:hAnsi="宋体" w:eastAsia="仿宋_GB2312" w:cs="仿宋_GB2312"/>
          <w:i w:val="0"/>
          <w:caps w:val="0"/>
          <w:color w:val="333333"/>
          <w:spacing w:val="0"/>
          <w:sz w:val="30"/>
          <w:szCs w:val="30"/>
        </w:rPr>
        <w:t>49.63</w:t>
      </w:r>
      <w:r>
        <w:rPr>
          <w:rFonts w:hint="eastAsia" w:ascii="仿宋_GB2312" w:hAnsi="宋体" w:eastAsia="仿宋_GB2312" w:cs="仿宋_GB2312"/>
          <w:i w:val="0"/>
          <w:caps w:val="0"/>
          <w:color w:val="333333"/>
          <w:spacing w:val="0"/>
          <w:sz w:val="24"/>
          <w:szCs w:val="24"/>
        </w:rPr>
        <w:t>万元，主要用于</w:t>
      </w:r>
      <w:r>
        <w:rPr>
          <w:rFonts w:hint="eastAsia" w:ascii="仿宋_GB2312" w:hAnsi="宋体" w:eastAsia="仿宋_GB2312" w:cs="仿宋_GB2312"/>
          <w:i w:val="0"/>
          <w:caps w:val="0"/>
          <w:color w:val="333333"/>
          <w:spacing w:val="0"/>
          <w:sz w:val="30"/>
          <w:szCs w:val="30"/>
        </w:rPr>
        <w:t>301工资福利支出49.63</w:t>
      </w:r>
      <w:r>
        <w:rPr>
          <w:rFonts w:hint="eastAsia" w:ascii="仿宋_GB2312" w:hAnsi="宋体" w:eastAsia="仿宋_GB2312" w:cs="仿宋_GB2312"/>
          <w:i w:val="0"/>
          <w:caps w:val="0"/>
          <w:color w:val="333333"/>
          <w:spacing w:val="0"/>
          <w:sz w:val="24"/>
          <w:szCs w:val="24"/>
        </w:rPr>
        <w:t>万元，项目支出</w:t>
      </w:r>
      <w:r>
        <w:rPr>
          <w:rFonts w:hint="eastAsia" w:ascii="仿宋_GB2312" w:hAnsi="宋体" w:eastAsia="仿宋_GB2312" w:cs="仿宋_GB2312"/>
          <w:i w:val="0"/>
          <w:caps w:val="0"/>
          <w:color w:val="333333"/>
          <w:spacing w:val="0"/>
          <w:sz w:val="30"/>
          <w:szCs w:val="30"/>
        </w:rPr>
        <w:t>0万元。</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2080506机关事业单位职业年金缴费支出2.47万元，</w:t>
      </w:r>
      <w:r>
        <w:rPr>
          <w:rFonts w:hint="eastAsia" w:ascii="仿宋_GB2312" w:hAnsi="宋体" w:eastAsia="仿宋_GB2312" w:cs="仿宋_GB2312"/>
          <w:i w:val="0"/>
          <w:caps w:val="0"/>
          <w:color w:val="333333"/>
          <w:spacing w:val="0"/>
          <w:sz w:val="24"/>
          <w:szCs w:val="24"/>
        </w:rPr>
        <w:t>其中：基本支出</w:t>
      </w:r>
      <w:r>
        <w:rPr>
          <w:rFonts w:hint="eastAsia" w:ascii="仿宋_GB2312" w:hAnsi="宋体" w:eastAsia="仿宋_GB2312" w:cs="仿宋_GB2312"/>
          <w:i w:val="0"/>
          <w:caps w:val="0"/>
          <w:color w:val="333333"/>
          <w:spacing w:val="0"/>
          <w:sz w:val="30"/>
          <w:szCs w:val="30"/>
        </w:rPr>
        <w:t>2.47</w:t>
      </w:r>
      <w:r>
        <w:rPr>
          <w:rFonts w:hint="eastAsia" w:ascii="仿宋_GB2312" w:hAnsi="宋体" w:eastAsia="仿宋_GB2312" w:cs="仿宋_GB2312"/>
          <w:i w:val="0"/>
          <w:caps w:val="0"/>
          <w:color w:val="333333"/>
          <w:spacing w:val="0"/>
          <w:sz w:val="24"/>
          <w:szCs w:val="24"/>
        </w:rPr>
        <w:t>万元，主要用于</w:t>
      </w:r>
      <w:r>
        <w:rPr>
          <w:rFonts w:hint="eastAsia" w:ascii="仿宋_GB2312" w:hAnsi="宋体" w:eastAsia="仿宋_GB2312" w:cs="仿宋_GB2312"/>
          <w:i w:val="0"/>
          <w:caps w:val="0"/>
          <w:color w:val="333333"/>
          <w:spacing w:val="0"/>
          <w:sz w:val="30"/>
          <w:szCs w:val="30"/>
        </w:rPr>
        <w:t>301工资福利支出2.47</w:t>
      </w:r>
      <w:r>
        <w:rPr>
          <w:rFonts w:hint="eastAsia" w:ascii="仿宋_GB2312" w:hAnsi="宋体" w:eastAsia="仿宋_GB2312" w:cs="仿宋_GB2312"/>
          <w:i w:val="0"/>
          <w:caps w:val="0"/>
          <w:color w:val="333333"/>
          <w:spacing w:val="0"/>
          <w:sz w:val="24"/>
          <w:szCs w:val="24"/>
        </w:rPr>
        <w:t>万元，项目支出</w:t>
      </w:r>
      <w:r>
        <w:rPr>
          <w:rFonts w:hint="eastAsia" w:ascii="仿宋_GB2312" w:hAnsi="宋体" w:eastAsia="仿宋_GB2312" w:cs="仿宋_GB2312"/>
          <w:i w:val="0"/>
          <w:caps w:val="0"/>
          <w:color w:val="333333"/>
          <w:spacing w:val="0"/>
          <w:sz w:val="30"/>
          <w:szCs w:val="30"/>
        </w:rPr>
        <w:t>0万元。</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sz w:val="24"/>
          <w:szCs w:val="24"/>
        </w:rPr>
        <w:t>五、县对下专项转移支付情况</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sz w:val="30"/>
          <w:szCs w:val="30"/>
        </w:rPr>
        <w:t>   </w:t>
      </w:r>
      <w:r>
        <w:rPr>
          <w:rFonts w:hint="eastAsia" w:ascii="黑体" w:hAnsi="宋体" w:eastAsia="黑体" w:cs="黑体"/>
          <w:i w:val="0"/>
          <w:caps w:val="0"/>
          <w:color w:val="333333"/>
          <w:spacing w:val="0"/>
          <w:sz w:val="24"/>
          <w:szCs w:val="24"/>
        </w:rPr>
        <w:t>本单位</w:t>
      </w:r>
      <w:r>
        <w:rPr>
          <w:rFonts w:hint="eastAsia" w:ascii="黑体" w:hAnsi="宋体" w:eastAsia="黑体" w:cs="黑体"/>
          <w:i w:val="0"/>
          <w:caps w:val="0"/>
          <w:color w:val="333333"/>
          <w:spacing w:val="0"/>
          <w:sz w:val="30"/>
          <w:szCs w:val="30"/>
        </w:rPr>
        <w:t>2019年无</w:t>
      </w:r>
      <w:r>
        <w:rPr>
          <w:rFonts w:hint="eastAsia" w:ascii="黑体" w:hAnsi="宋体" w:eastAsia="黑体" w:cs="黑体"/>
          <w:i w:val="0"/>
          <w:caps w:val="0"/>
          <w:color w:val="333333"/>
          <w:spacing w:val="0"/>
          <w:sz w:val="24"/>
          <w:szCs w:val="24"/>
        </w:rPr>
        <w:t>县对下专项转移支付项目</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sz w:val="24"/>
          <w:szCs w:val="24"/>
        </w:rPr>
        <w:t>六、政府采购预算情况</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根据《中华人民共和国政府采购法》的有关规定，编制了政府采购预算，共涉及采购项目</w:t>
      </w:r>
      <w:r>
        <w:rPr>
          <w:rFonts w:hint="eastAsia" w:ascii="仿宋_GB2312" w:hAnsi="宋体" w:eastAsia="仿宋_GB2312" w:cs="仿宋_GB2312"/>
          <w:i w:val="0"/>
          <w:caps w:val="0"/>
          <w:color w:val="333333"/>
          <w:spacing w:val="0"/>
          <w:sz w:val="30"/>
          <w:szCs w:val="30"/>
        </w:rPr>
        <w:t>1</w:t>
      </w:r>
      <w:r>
        <w:rPr>
          <w:rFonts w:hint="eastAsia" w:ascii="宋体" w:hAnsi="宋体" w:eastAsia="宋体" w:cs="宋体"/>
          <w:i w:val="0"/>
          <w:caps w:val="0"/>
          <w:color w:val="333333"/>
          <w:spacing w:val="0"/>
          <w:sz w:val="24"/>
          <w:szCs w:val="24"/>
        </w:rPr>
        <w:t>个，采购预算资金</w:t>
      </w:r>
      <w:r>
        <w:rPr>
          <w:rFonts w:hint="eastAsia" w:ascii="仿宋_GB2312" w:hAnsi="宋体" w:eastAsia="仿宋_GB2312" w:cs="仿宋_GB2312"/>
          <w:i w:val="0"/>
          <w:caps w:val="0"/>
          <w:color w:val="333333"/>
          <w:spacing w:val="0"/>
          <w:sz w:val="30"/>
          <w:szCs w:val="30"/>
        </w:rPr>
        <w:t>2.9</w:t>
      </w:r>
      <w:r>
        <w:rPr>
          <w:rFonts w:hint="eastAsia" w:ascii="宋体" w:hAnsi="宋体" w:eastAsia="宋体" w:cs="宋体"/>
          <w:i w:val="0"/>
          <w:caps w:val="0"/>
          <w:color w:val="333333"/>
          <w:spacing w:val="0"/>
          <w:sz w:val="24"/>
          <w:szCs w:val="24"/>
        </w:rPr>
        <w:t>万元。</w:t>
      </w:r>
      <w:r>
        <w:rPr>
          <w:rFonts w:hint="eastAsia" w:ascii="仿宋_GB2312" w:hAnsi="宋体" w:eastAsia="仿宋_GB2312" w:cs="仿宋_GB2312"/>
          <w:i w:val="0"/>
          <w:caps w:val="0"/>
          <w:color w:val="333333"/>
          <w:spacing w:val="0"/>
          <w:sz w:val="24"/>
          <w:szCs w:val="24"/>
        </w:rPr>
        <w:t>政府采购预算主要用于单位使用财政性资金采购限额标准以上的货物、工程和服务的行为。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sz w:val="24"/>
          <w:szCs w:val="24"/>
        </w:rPr>
        <w:t>七、预算收支增减变化情况说明</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宋体" w:eastAsia="楷体_GB2312" w:cs="楷体_GB2312"/>
          <w:i w:val="0"/>
          <w:caps w:val="0"/>
          <w:color w:val="333333"/>
          <w:spacing w:val="0"/>
          <w:sz w:val="24"/>
          <w:szCs w:val="24"/>
        </w:rPr>
        <w:t>（一）部门</w:t>
      </w:r>
      <w:r>
        <w:rPr>
          <w:rFonts w:hint="eastAsia" w:ascii="楷体_GB2312" w:hAnsi="宋体" w:eastAsia="楷体_GB2312" w:cs="楷体_GB2312"/>
          <w:i w:val="0"/>
          <w:caps w:val="0"/>
          <w:color w:val="333333"/>
          <w:spacing w:val="0"/>
          <w:sz w:val="30"/>
          <w:szCs w:val="30"/>
        </w:rPr>
        <w:t>“三公”经费增减变化情况及原因说明</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2019</w:t>
      </w:r>
      <w:r>
        <w:rPr>
          <w:rFonts w:hint="default" w:ascii="仿宋" w:hAnsi="仿宋" w:eastAsia="仿宋" w:cs="仿宋"/>
          <w:i w:val="0"/>
          <w:caps w:val="0"/>
          <w:color w:val="333333"/>
          <w:spacing w:val="0"/>
          <w:sz w:val="24"/>
          <w:szCs w:val="24"/>
        </w:rPr>
        <w:t>年三公经费预算</w:t>
      </w:r>
      <w:r>
        <w:rPr>
          <w:rFonts w:hint="default" w:ascii="仿宋" w:hAnsi="仿宋" w:eastAsia="仿宋" w:cs="仿宋"/>
          <w:i w:val="0"/>
          <w:caps w:val="0"/>
          <w:color w:val="333333"/>
          <w:spacing w:val="0"/>
          <w:sz w:val="30"/>
          <w:szCs w:val="30"/>
        </w:rPr>
        <w:t>16</w:t>
      </w:r>
      <w:r>
        <w:rPr>
          <w:rFonts w:hint="default" w:ascii="仿宋" w:hAnsi="仿宋" w:eastAsia="仿宋" w:cs="仿宋"/>
          <w:i w:val="0"/>
          <w:caps w:val="0"/>
          <w:color w:val="333333"/>
          <w:spacing w:val="0"/>
          <w:sz w:val="24"/>
          <w:szCs w:val="24"/>
        </w:rPr>
        <w:t>万元，与</w:t>
      </w:r>
      <w:r>
        <w:rPr>
          <w:rFonts w:hint="default" w:ascii="仿宋" w:hAnsi="仿宋" w:eastAsia="仿宋" w:cs="仿宋"/>
          <w:i w:val="0"/>
          <w:caps w:val="0"/>
          <w:color w:val="333333"/>
          <w:spacing w:val="0"/>
          <w:sz w:val="30"/>
          <w:szCs w:val="30"/>
        </w:rPr>
        <w:t>2018</w:t>
      </w:r>
      <w:r>
        <w:rPr>
          <w:rFonts w:hint="default" w:ascii="仿宋" w:hAnsi="仿宋" w:eastAsia="仿宋" w:cs="仿宋"/>
          <w:i w:val="0"/>
          <w:caps w:val="0"/>
          <w:color w:val="333333"/>
          <w:spacing w:val="0"/>
          <w:sz w:val="24"/>
          <w:szCs w:val="24"/>
        </w:rPr>
        <w:t>三公经费预算</w:t>
      </w:r>
      <w:r>
        <w:rPr>
          <w:rFonts w:hint="default" w:ascii="仿宋" w:hAnsi="仿宋" w:eastAsia="仿宋" w:cs="仿宋"/>
          <w:i w:val="0"/>
          <w:caps w:val="0"/>
          <w:color w:val="333333"/>
          <w:spacing w:val="0"/>
          <w:sz w:val="30"/>
          <w:szCs w:val="30"/>
        </w:rPr>
        <w:t>17</w:t>
      </w:r>
      <w:r>
        <w:rPr>
          <w:rFonts w:hint="default" w:ascii="仿宋" w:hAnsi="仿宋" w:eastAsia="仿宋" w:cs="仿宋"/>
          <w:i w:val="0"/>
          <w:caps w:val="0"/>
          <w:color w:val="333333"/>
          <w:spacing w:val="0"/>
          <w:sz w:val="24"/>
          <w:szCs w:val="24"/>
        </w:rPr>
        <w:t>万元对比，减少</w:t>
      </w:r>
      <w:r>
        <w:rPr>
          <w:rFonts w:hint="default" w:ascii="仿宋" w:hAnsi="仿宋" w:eastAsia="仿宋" w:cs="仿宋"/>
          <w:i w:val="0"/>
          <w:caps w:val="0"/>
          <w:color w:val="333333"/>
          <w:spacing w:val="0"/>
          <w:sz w:val="30"/>
          <w:szCs w:val="30"/>
        </w:rPr>
        <w:t>1万元，减少5.88%。</w:t>
      </w:r>
      <w:r>
        <w:rPr>
          <w:rFonts w:hint="default" w:ascii="仿宋" w:hAnsi="仿宋" w:eastAsia="仿宋" w:cs="仿宋"/>
          <w:i w:val="0"/>
          <w:caps w:val="0"/>
          <w:color w:val="333333"/>
          <w:spacing w:val="0"/>
          <w:sz w:val="24"/>
          <w:szCs w:val="24"/>
        </w:rPr>
        <w:t>主要原因是单位严格执行接待标准。具体是：</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1.2019年因公</w:t>
      </w:r>
      <w:r>
        <w:rPr>
          <w:rFonts w:hint="default" w:ascii="仿宋" w:hAnsi="仿宋" w:eastAsia="仿宋" w:cs="仿宋"/>
          <w:i w:val="0"/>
          <w:caps w:val="0"/>
          <w:color w:val="333333"/>
          <w:spacing w:val="0"/>
          <w:sz w:val="24"/>
          <w:szCs w:val="24"/>
        </w:rPr>
        <w:t>出国（境）经费预算</w:t>
      </w:r>
      <w:r>
        <w:rPr>
          <w:rFonts w:hint="default" w:ascii="仿宋" w:hAnsi="仿宋" w:eastAsia="仿宋" w:cs="仿宋"/>
          <w:i w:val="0"/>
          <w:caps w:val="0"/>
          <w:color w:val="333333"/>
          <w:spacing w:val="0"/>
          <w:sz w:val="30"/>
          <w:szCs w:val="30"/>
        </w:rPr>
        <w:t>0万元，与2018</w:t>
      </w:r>
      <w:r>
        <w:rPr>
          <w:rFonts w:hint="default" w:ascii="仿宋" w:hAnsi="仿宋" w:eastAsia="仿宋" w:cs="仿宋"/>
          <w:i w:val="0"/>
          <w:caps w:val="0"/>
          <w:color w:val="333333"/>
          <w:spacing w:val="0"/>
          <w:sz w:val="24"/>
          <w:szCs w:val="24"/>
        </w:rPr>
        <w:t>出国（境）经费预算</w:t>
      </w:r>
      <w:r>
        <w:rPr>
          <w:rFonts w:hint="default" w:ascii="仿宋" w:hAnsi="仿宋" w:eastAsia="仿宋" w:cs="仿宋"/>
          <w:i w:val="0"/>
          <w:caps w:val="0"/>
          <w:color w:val="333333"/>
          <w:spacing w:val="0"/>
          <w:sz w:val="30"/>
          <w:szCs w:val="30"/>
        </w:rPr>
        <w:t>0万元</w:t>
      </w:r>
      <w:r>
        <w:rPr>
          <w:rFonts w:hint="default" w:ascii="仿宋" w:hAnsi="仿宋" w:eastAsia="仿宋" w:cs="仿宋"/>
          <w:i w:val="0"/>
          <w:caps w:val="0"/>
          <w:color w:val="333333"/>
          <w:spacing w:val="0"/>
          <w:sz w:val="24"/>
          <w:szCs w:val="24"/>
        </w:rPr>
        <w:t>一致，无增减变化。</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2.2019</w:t>
      </w:r>
      <w:r>
        <w:rPr>
          <w:rFonts w:hint="default" w:ascii="仿宋" w:hAnsi="仿宋" w:eastAsia="仿宋" w:cs="仿宋"/>
          <w:i w:val="0"/>
          <w:caps w:val="0"/>
          <w:color w:val="333333"/>
          <w:spacing w:val="0"/>
          <w:sz w:val="24"/>
          <w:szCs w:val="24"/>
        </w:rPr>
        <w:t>年公务接待费预算</w:t>
      </w:r>
      <w:r>
        <w:rPr>
          <w:rFonts w:hint="default" w:ascii="仿宋" w:hAnsi="仿宋" w:eastAsia="仿宋" w:cs="仿宋"/>
          <w:i w:val="0"/>
          <w:caps w:val="0"/>
          <w:color w:val="333333"/>
          <w:spacing w:val="0"/>
          <w:sz w:val="30"/>
          <w:szCs w:val="30"/>
        </w:rPr>
        <w:t>9</w:t>
      </w:r>
      <w:r>
        <w:rPr>
          <w:rFonts w:hint="default" w:ascii="仿宋" w:hAnsi="仿宋" w:eastAsia="仿宋" w:cs="仿宋"/>
          <w:i w:val="0"/>
          <w:caps w:val="0"/>
          <w:color w:val="333333"/>
          <w:spacing w:val="0"/>
          <w:sz w:val="24"/>
          <w:szCs w:val="24"/>
        </w:rPr>
        <w:t>万元，比</w:t>
      </w:r>
      <w:r>
        <w:rPr>
          <w:rFonts w:hint="default" w:ascii="仿宋" w:hAnsi="仿宋" w:eastAsia="仿宋" w:cs="仿宋"/>
          <w:i w:val="0"/>
          <w:caps w:val="0"/>
          <w:color w:val="333333"/>
          <w:spacing w:val="0"/>
          <w:sz w:val="30"/>
          <w:szCs w:val="30"/>
        </w:rPr>
        <w:t>2018</w:t>
      </w:r>
      <w:r>
        <w:rPr>
          <w:rFonts w:hint="default" w:ascii="仿宋" w:hAnsi="仿宋" w:eastAsia="仿宋" w:cs="仿宋"/>
          <w:i w:val="0"/>
          <w:caps w:val="0"/>
          <w:color w:val="333333"/>
          <w:spacing w:val="0"/>
          <w:sz w:val="24"/>
          <w:szCs w:val="24"/>
        </w:rPr>
        <w:t>年公务接待费预算</w:t>
      </w:r>
      <w:r>
        <w:rPr>
          <w:rFonts w:hint="default" w:ascii="仿宋" w:hAnsi="仿宋" w:eastAsia="仿宋" w:cs="仿宋"/>
          <w:i w:val="0"/>
          <w:caps w:val="0"/>
          <w:color w:val="333333"/>
          <w:spacing w:val="0"/>
          <w:sz w:val="30"/>
          <w:szCs w:val="30"/>
        </w:rPr>
        <w:t>10</w:t>
      </w:r>
      <w:r>
        <w:rPr>
          <w:rFonts w:hint="default" w:ascii="仿宋" w:hAnsi="仿宋" w:eastAsia="仿宋" w:cs="仿宋"/>
          <w:i w:val="0"/>
          <w:caps w:val="0"/>
          <w:color w:val="333333"/>
          <w:spacing w:val="0"/>
          <w:sz w:val="24"/>
          <w:szCs w:val="24"/>
        </w:rPr>
        <w:t>万元，减少</w:t>
      </w:r>
      <w:r>
        <w:rPr>
          <w:rFonts w:hint="default" w:ascii="仿宋" w:hAnsi="仿宋" w:eastAsia="仿宋" w:cs="仿宋"/>
          <w:i w:val="0"/>
          <w:caps w:val="0"/>
          <w:color w:val="333333"/>
          <w:spacing w:val="0"/>
          <w:sz w:val="30"/>
          <w:szCs w:val="30"/>
        </w:rPr>
        <w:t>1万元，减少10%，主要原因是</w:t>
      </w:r>
      <w:r>
        <w:rPr>
          <w:rFonts w:hint="default" w:ascii="仿宋" w:hAnsi="仿宋" w:eastAsia="仿宋" w:cs="仿宋"/>
          <w:i w:val="0"/>
          <w:caps w:val="0"/>
          <w:color w:val="333333"/>
          <w:spacing w:val="0"/>
          <w:sz w:val="24"/>
          <w:szCs w:val="24"/>
        </w:rPr>
        <w:t>：单位严格按《关于进一歩规范公务接待工作的补充通知》（盈办通</w:t>
      </w:r>
      <w:r>
        <w:rPr>
          <w:rFonts w:hint="default" w:ascii="仿宋" w:hAnsi="仿宋" w:eastAsia="仿宋" w:cs="仿宋"/>
          <w:i w:val="0"/>
          <w:caps w:val="0"/>
          <w:color w:val="333333"/>
          <w:spacing w:val="0"/>
          <w:sz w:val="30"/>
          <w:szCs w:val="30"/>
        </w:rPr>
        <w:t>[2017]51号）文件接待费标准执行，接待费用减少。</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3.2019</w:t>
      </w:r>
      <w:r>
        <w:rPr>
          <w:rFonts w:hint="default" w:ascii="仿宋" w:hAnsi="仿宋" w:eastAsia="仿宋" w:cs="仿宋"/>
          <w:i w:val="0"/>
          <w:caps w:val="0"/>
          <w:color w:val="333333"/>
          <w:spacing w:val="0"/>
          <w:sz w:val="24"/>
          <w:szCs w:val="24"/>
        </w:rPr>
        <w:t>年公务用车运行维护费</w:t>
      </w:r>
      <w:r>
        <w:rPr>
          <w:rFonts w:hint="default" w:ascii="仿宋" w:hAnsi="仿宋" w:eastAsia="仿宋" w:cs="仿宋"/>
          <w:i w:val="0"/>
          <w:caps w:val="0"/>
          <w:color w:val="333333"/>
          <w:spacing w:val="0"/>
          <w:sz w:val="30"/>
          <w:szCs w:val="30"/>
        </w:rPr>
        <w:t>7万元，</w:t>
      </w:r>
      <w:r>
        <w:rPr>
          <w:rFonts w:hint="default" w:ascii="仿宋" w:hAnsi="仿宋" w:eastAsia="仿宋" w:cs="仿宋"/>
          <w:i w:val="0"/>
          <w:caps w:val="0"/>
          <w:color w:val="333333"/>
          <w:spacing w:val="0"/>
          <w:sz w:val="24"/>
          <w:szCs w:val="24"/>
        </w:rPr>
        <w:t>与</w:t>
      </w:r>
      <w:r>
        <w:rPr>
          <w:rFonts w:hint="default" w:ascii="仿宋" w:hAnsi="仿宋" w:eastAsia="仿宋" w:cs="仿宋"/>
          <w:i w:val="0"/>
          <w:caps w:val="0"/>
          <w:color w:val="333333"/>
          <w:spacing w:val="0"/>
          <w:sz w:val="30"/>
          <w:szCs w:val="30"/>
        </w:rPr>
        <w:t>2018</w:t>
      </w:r>
      <w:r>
        <w:rPr>
          <w:rFonts w:hint="default" w:ascii="仿宋" w:hAnsi="仿宋" w:eastAsia="仿宋" w:cs="仿宋"/>
          <w:i w:val="0"/>
          <w:caps w:val="0"/>
          <w:color w:val="333333"/>
          <w:spacing w:val="0"/>
          <w:sz w:val="24"/>
          <w:szCs w:val="24"/>
        </w:rPr>
        <w:t>年公务用车运行维护费</w:t>
      </w:r>
      <w:r>
        <w:rPr>
          <w:rFonts w:hint="default" w:ascii="仿宋" w:hAnsi="仿宋" w:eastAsia="仿宋" w:cs="仿宋"/>
          <w:i w:val="0"/>
          <w:caps w:val="0"/>
          <w:color w:val="333333"/>
          <w:spacing w:val="0"/>
          <w:sz w:val="30"/>
          <w:szCs w:val="30"/>
        </w:rPr>
        <w:t>7万元一致，无增减变化</w:t>
      </w:r>
      <w:r>
        <w:rPr>
          <w:rFonts w:hint="default" w:ascii="仿宋" w:hAnsi="仿宋" w:eastAsia="仿宋" w:cs="仿宋"/>
          <w:i w:val="0"/>
          <w:caps w:val="0"/>
          <w:color w:val="333333"/>
          <w:spacing w:val="0"/>
          <w:sz w:val="24"/>
          <w:szCs w:val="24"/>
        </w:rPr>
        <w:t>。</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宋体" w:eastAsia="楷体_GB2312" w:cs="楷体_GB2312"/>
          <w:i w:val="0"/>
          <w:caps w:val="0"/>
          <w:color w:val="333333"/>
          <w:spacing w:val="0"/>
          <w:sz w:val="24"/>
          <w:szCs w:val="24"/>
        </w:rPr>
        <w:t>（二）预算收入增减变化情况及原因说明</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2019年部门预算总收入 842.05</w:t>
      </w:r>
      <w:r>
        <w:rPr>
          <w:rFonts w:hint="default" w:ascii="仿宋" w:hAnsi="仿宋" w:eastAsia="仿宋" w:cs="仿宋"/>
          <w:i w:val="0"/>
          <w:caps w:val="0"/>
          <w:color w:val="333333"/>
          <w:spacing w:val="0"/>
          <w:sz w:val="24"/>
          <w:szCs w:val="24"/>
        </w:rPr>
        <w:t>万元，比</w:t>
      </w:r>
      <w:r>
        <w:rPr>
          <w:rFonts w:hint="default" w:ascii="仿宋" w:hAnsi="仿宋" w:eastAsia="仿宋" w:cs="仿宋"/>
          <w:i w:val="0"/>
          <w:caps w:val="0"/>
          <w:color w:val="333333"/>
          <w:spacing w:val="0"/>
          <w:sz w:val="30"/>
          <w:szCs w:val="30"/>
        </w:rPr>
        <w:t>2018年部门预算总收入627.86</w:t>
      </w:r>
      <w:r>
        <w:rPr>
          <w:rFonts w:hint="default" w:ascii="仿宋" w:hAnsi="仿宋" w:eastAsia="仿宋" w:cs="仿宋"/>
          <w:i w:val="0"/>
          <w:caps w:val="0"/>
          <w:color w:val="333333"/>
          <w:spacing w:val="0"/>
          <w:sz w:val="24"/>
          <w:szCs w:val="24"/>
        </w:rPr>
        <w:t>万元，增</w:t>
      </w:r>
      <w:r>
        <w:rPr>
          <w:rFonts w:hint="default" w:ascii="仿宋" w:hAnsi="仿宋" w:eastAsia="仿宋" w:cs="仿宋"/>
          <w:i w:val="0"/>
          <w:caps w:val="0"/>
          <w:color w:val="333333"/>
          <w:spacing w:val="0"/>
          <w:sz w:val="30"/>
          <w:szCs w:val="30"/>
        </w:rPr>
        <w:t>214.19万元，增34.11%，</w:t>
      </w:r>
      <w:r>
        <w:rPr>
          <w:rFonts w:hint="default" w:ascii="仿宋" w:hAnsi="仿宋" w:eastAsia="仿宋" w:cs="仿宋"/>
          <w:i w:val="0"/>
          <w:caps w:val="0"/>
          <w:color w:val="333333"/>
          <w:spacing w:val="0"/>
          <w:sz w:val="24"/>
          <w:szCs w:val="24"/>
        </w:rPr>
        <w:t>其中，基本支出收入</w:t>
      </w:r>
      <w:r>
        <w:rPr>
          <w:rFonts w:hint="eastAsia" w:ascii="仿宋_GB2312" w:hAnsi="宋体" w:eastAsia="仿宋_GB2312" w:cs="仿宋_GB2312"/>
          <w:i w:val="0"/>
          <w:caps w:val="0"/>
          <w:color w:val="333333"/>
          <w:spacing w:val="0"/>
          <w:sz w:val="30"/>
          <w:szCs w:val="30"/>
        </w:rPr>
        <w:t>722.04</w:t>
      </w:r>
      <w:r>
        <w:rPr>
          <w:rFonts w:hint="default" w:ascii="仿宋" w:hAnsi="仿宋" w:eastAsia="仿宋" w:cs="仿宋"/>
          <w:i w:val="0"/>
          <w:caps w:val="0"/>
          <w:color w:val="333333"/>
          <w:spacing w:val="0"/>
          <w:sz w:val="24"/>
          <w:szCs w:val="24"/>
        </w:rPr>
        <w:t>万元，比上年</w:t>
      </w:r>
      <w:r>
        <w:rPr>
          <w:rFonts w:hint="default" w:ascii="仿宋" w:hAnsi="仿宋" w:eastAsia="仿宋" w:cs="仿宋"/>
          <w:i w:val="0"/>
          <w:caps w:val="0"/>
          <w:color w:val="333333"/>
          <w:spacing w:val="0"/>
          <w:sz w:val="30"/>
          <w:szCs w:val="30"/>
        </w:rPr>
        <w:t>627.86</w:t>
      </w:r>
      <w:r>
        <w:rPr>
          <w:rFonts w:hint="default" w:ascii="仿宋" w:hAnsi="仿宋" w:eastAsia="仿宋" w:cs="仿宋"/>
          <w:i w:val="0"/>
          <w:caps w:val="0"/>
          <w:color w:val="333333"/>
          <w:spacing w:val="0"/>
          <w:sz w:val="24"/>
          <w:szCs w:val="24"/>
        </w:rPr>
        <w:t>万元增</w:t>
      </w:r>
      <w:r>
        <w:rPr>
          <w:rFonts w:hint="default" w:ascii="仿宋" w:hAnsi="仿宋" w:eastAsia="仿宋" w:cs="仿宋"/>
          <w:i w:val="0"/>
          <w:caps w:val="0"/>
          <w:color w:val="333333"/>
          <w:spacing w:val="0"/>
          <w:sz w:val="30"/>
          <w:szCs w:val="30"/>
        </w:rPr>
        <w:t>94.18</w:t>
      </w:r>
      <w:r>
        <w:rPr>
          <w:rFonts w:hint="default" w:ascii="仿宋" w:hAnsi="仿宋" w:eastAsia="仿宋" w:cs="仿宋"/>
          <w:i w:val="0"/>
          <w:caps w:val="0"/>
          <w:color w:val="333333"/>
          <w:spacing w:val="0"/>
          <w:sz w:val="24"/>
          <w:szCs w:val="24"/>
        </w:rPr>
        <w:t>万元，增</w:t>
      </w:r>
      <w:r>
        <w:rPr>
          <w:rFonts w:hint="default" w:ascii="仿宋" w:hAnsi="仿宋" w:eastAsia="仿宋" w:cs="仿宋"/>
          <w:i w:val="0"/>
          <w:caps w:val="0"/>
          <w:color w:val="333333"/>
          <w:spacing w:val="0"/>
          <w:sz w:val="30"/>
          <w:szCs w:val="30"/>
        </w:rPr>
        <w:t>15%主要原因是</w:t>
      </w:r>
      <w:r>
        <w:rPr>
          <w:rFonts w:hint="default" w:ascii="仿宋" w:hAnsi="仿宋" w:eastAsia="仿宋" w:cs="仿宋"/>
          <w:i w:val="0"/>
          <w:caps w:val="0"/>
          <w:color w:val="333333"/>
          <w:spacing w:val="0"/>
          <w:sz w:val="24"/>
          <w:szCs w:val="24"/>
        </w:rPr>
        <w:t>：在职人员工资福利支出增加</w:t>
      </w:r>
      <w:r>
        <w:rPr>
          <w:rFonts w:hint="default" w:ascii="仿宋" w:hAnsi="仿宋" w:eastAsia="仿宋" w:cs="仿宋"/>
          <w:i w:val="0"/>
          <w:caps w:val="0"/>
          <w:color w:val="333333"/>
          <w:spacing w:val="0"/>
          <w:sz w:val="30"/>
          <w:szCs w:val="30"/>
        </w:rPr>
        <w:t>67.29</w:t>
      </w:r>
      <w:r>
        <w:rPr>
          <w:rFonts w:hint="default" w:ascii="仿宋" w:hAnsi="仿宋" w:eastAsia="仿宋" w:cs="仿宋"/>
          <w:i w:val="0"/>
          <w:caps w:val="0"/>
          <w:color w:val="333333"/>
          <w:spacing w:val="0"/>
          <w:sz w:val="24"/>
          <w:szCs w:val="24"/>
        </w:rPr>
        <w:t>万元，离休人员离休费增加</w:t>
      </w:r>
      <w:r>
        <w:rPr>
          <w:rFonts w:hint="default" w:ascii="仿宋" w:hAnsi="仿宋" w:eastAsia="仿宋" w:cs="仿宋"/>
          <w:i w:val="0"/>
          <w:caps w:val="0"/>
          <w:color w:val="333333"/>
          <w:spacing w:val="0"/>
          <w:sz w:val="30"/>
          <w:szCs w:val="30"/>
        </w:rPr>
        <w:t>4.51</w:t>
      </w:r>
      <w:r>
        <w:rPr>
          <w:rFonts w:hint="default" w:ascii="仿宋" w:hAnsi="仿宋" w:eastAsia="仿宋" w:cs="仿宋"/>
          <w:i w:val="0"/>
          <w:caps w:val="0"/>
          <w:color w:val="333333"/>
          <w:spacing w:val="0"/>
          <w:sz w:val="24"/>
          <w:szCs w:val="24"/>
        </w:rPr>
        <w:t>万元，口岸货场在职人员和海关协管员工资及社会保险增加</w:t>
      </w:r>
      <w:r>
        <w:rPr>
          <w:rFonts w:hint="default" w:ascii="仿宋" w:hAnsi="仿宋" w:eastAsia="仿宋" w:cs="仿宋"/>
          <w:i w:val="0"/>
          <w:caps w:val="0"/>
          <w:color w:val="333333"/>
          <w:spacing w:val="0"/>
          <w:sz w:val="30"/>
          <w:szCs w:val="30"/>
        </w:rPr>
        <w:t>24.14万元。</w:t>
      </w:r>
      <w:r>
        <w:rPr>
          <w:rFonts w:hint="default" w:ascii="仿宋" w:hAnsi="仿宋" w:eastAsia="仿宋" w:cs="仿宋"/>
          <w:i w:val="0"/>
          <w:caps w:val="0"/>
          <w:color w:val="333333"/>
          <w:spacing w:val="0"/>
          <w:sz w:val="24"/>
          <w:szCs w:val="24"/>
        </w:rPr>
        <w:t>项目支出收入</w:t>
      </w:r>
      <w:r>
        <w:rPr>
          <w:rFonts w:hint="default" w:ascii="仿宋" w:hAnsi="仿宋" w:eastAsia="仿宋" w:cs="仿宋"/>
          <w:i w:val="0"/>
          <w:caps w:val="0"/>
          <w:color w:val="333333"/>
          <w:spacing w:val="0"/>
          <w:sz w:val="30"/>
          <w:szCs w:val="30"/>
        </w:rPr>
        <w:t>120.01</w:t>
      </w:r>
      <w:r>
        <w:rPr>
          <w:rFonts w:hint="default" w:ascii="仿宋" w:hAnsi="仿宋" w:eastAsia="仿宋" w:cs="仿宋"/>
          <w:i w:val="0"/>
          <w:caps w:val="0"/>
          <w:color w:val="333333"/>
          <w:spacing w:val="0"/>
          <w:sz w:val="24"/>
          <w:szCs w:val="24"/>
        </w:rPr>
        <w:t>万元，与上年对比项目支出增加</w:t>
      </w:r>
      <w:r>
        <w:rPr>
          <w:rFonts w:hint="default" w:ascii="仿宋" w:hAnsi="仿宋" w:eastAsia="仿宋" w:cs="仿宋"/>
          <w:i w:val="0"/>
          <w:caps w:val="0"/>
          <w:color w:val="333333"/>
          <w:spacing w:val="0"/>
          <w:sz w:val="30"/>
          <w:szCs w:val="30"/>
        </w:rPr>
        <w:t>120.01</w:t>
      </w:r>
      <w:r>
        <w:rPr>
          <w:rFonts w:hint="default" w:ascii="仿宋" w:hAnsi="仿宋" w:eastAsia="仿宋" w:cs="仿宋"/>
          <w:i w:val="0"/>
          <w:caps w:val="0"/>
          <w:color w:val="333333"/>
          <w:spacing w:val="0"/>
          <w:sz w:val="24"/>
          <w:szCs w:val="24"/>
        </w:rPr>
        <w:t>万元，增长</w:t>
      </w:r>
      <w:r>
        <w:rPr>
          <w:rFonts w:hint="default" w:ascii="仿宋" w:hAnsi="仿宋" w:eastAsia="仿宋" w:cs="仿宋"/>
          <w:i w:val="0"/>
          <w:caps w:val="0"/>
          <w:color w:val="333333"/>
          <w:spacing w:val="0"/>
          <w:sz w:val="30"/>
          <w:szCs w:val="30"/>
        </w:rPr>
        <w:t>100%，主要原因</w:t>
      </w:r>
      <w:r>
        <w:rPr>
          <w:rFonts w:hint="default" w:ascii="仿宋" w:hAnsi="仿宋" w:eastAsia="仿宋" w:cs="仿宋"/>
          <w:i w:val="0"/>
          <w:caps w:val="0"/>
          <w:color w:val="333333"/>
          <w:spacing w:val="0"/>
          <w:sz w:val="24"/>
          <w:szCs w:val="24"/>
        </w:rPr>
        <w:t>：一是上年未安排边交会、南博会专项经费</w:t>
      </w:r>
      <w:r>
        <w:rPr>
          <w:rFonts w:hint="default" w:ascii="仿宋" w:hAnsi="仿宋" w:eastAsia="仿宋" w:cs="仿宋"/>
          <w:i w:val="0"/>
          <w:caps w:val="0"/>
          <w:color w:val="333333"/>
          <w:spacing w:val="0"/>
          <w:sz w:val="30"/>
          <w:szCs w:val="30"/>
        </w:rPr>
        <w:t>20.01万元；二是上年未安排盈江口岸海关监管场所建设资金100万元。</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24"/>
          <w:szCs w:val="24"/>
        </w:rPr>
        <w:t>（二）</w:t>
      </w:r>
      <w:r>
        <w:rPr>
          <w:rFonts w:hint="eastAsia" w:ascii="楷体_GB2312" w:hAnsi="宋体" w:eastAsia="楷体_GB2312" w:cs="楷体_GB2312"/>
          <w:i w:val="0"/>
          <w:caps w:val="0"/>
          <w:color w:val="333333"/>
          <w:spacing w:val="0"/>
          <w:sz w:val="24"/>
          <w:szCs w:val="24"/>
        </w:rPr>
        <w:t>预算支出增减变化情况及原因说明</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2019年部门预算总</w:t>
      </w:r>
      <w:r>
        <w:rPr>
          <w:rFonts w:hint="default" w:ascii="仿宋" w:hAnsi="仿宋" w:eastAsia="仿宋" w:cs="仿宋"/>
          <w:i w:val="0"/>
          <w:caps w:val="0"/>
          <w:color w:val="333333"/>
          <w:spacing w:val="0"/>
          <w:sz w:val="24"/>
          <w:szCs w:val="24"/>
        </w:rPr>
        <w:t>支出</w:t>
      </w:r>
      <w:r>
        <w:rPr>
          <w:rFonts w:hint="default" w:ascii="仿宋" w:hAnsi="仿宋" w:eastAsia="仿宋" w:cs="仿宋"/>
          <w:i w:val="0"/>
          <w:caps w:val="0"/>
          <w:color w:val="333333"/>
          <w:spacing w:val="0"/>
          <w:sz w:val="30"/>
          <w:szCs w:val="30"/>
        </w:rPr>
        <w:t> 842.05</w:t>
      </w:r>
      <w:r>
        <w:rPr>
          <w:rFonts w:hint="default" w:ascii="仿宋" w:hAnsi="仿宋" w:eastAsia="仿宋" w:cs="仿宋"/>
          <w:i w:val="0"/>
          <w:caps w:val="0"/>
          <w:color w:val="333333"/>
          <w:spacing w:val="0"/>
          <w:sz w:val="24"/>
          <w:szCs w:val="24"/>
        </w:rPr>
        <w:t>万元，比</w:t>
      </w:r>
      <w:r>
        <w:rPr>
          <w:rFonts w:hint="default" w:ascii="仿宋" w:hAnsi="仿宋" w:eastAsia="仿宋" w:cs="仿宋"/>
          <w:i w:val="0"/>
          <w:caps w:val="0"/>
          <w:color w:val="333333"/>
          <w:spacing w:val="0"/>
          <w:sz w:val="30"/>
          <w:szCs w:val="30"/>
        </w:rPr>
        <w:t>2018年部门预算总</w:t>
      </w:r>
      <w:r>
        <w:rPr>
          <w:rFonts w:hint="default" w:ascii="仿宋" w:hAnsi="仿宋" w:eastAsia="仿宋" w:cs="仿宋"/>
          <w:i w:val="0"/>
          <w:caps w:val="0"/>
          <w:color w:val="333333"/>
          <w:spacing w:val="0"/>
          <w:sz w:val="24"/>
          <w:szCs w:val="24"/>
        </w:rPr>
        <w:t>支出</w:t>
      </w:r>
      <w:r>
        <w:rPr>
          <w:rFonts w:hint="default" w:ascii="仿宋" w:hAnsi="仿宋" w:eastAsia="仿宋" w:cs="仿宋"/>
          <w:i w:val="0"/>
          <w:caps w:val="0"/>
          <w:color w:val="333333"/>
          <w:spacing w:val="0"/>
          <w:sz w:val="30"/>
          <w:szCs w:val="30"/>
        </w:rPr>
        <w:t>627.86</w:t>
      </w:r>
      <w:r>
        <w:rPr>
          <w:rFonts w:hint="default" w:ascii="仿宋" w:hAnsi="仿宋" w:eastAsia="仿宋" w:cs="仿宋"/>
          <w:i w:val="0"/>
          <w:caps w:val="0"/>
          <w:color w:val="333333"/>
          <w:spacing w:val="0"/>
          <w:sz w:val="24"/>
          <w:szCs w:val="24"/>
        </w:rPr>
        <w:t>万元，增</w:t>
      </w:r>
      <w:r>
        <w:rPr>
          <w:rFonts w:hint="default" w:ascii="仿宋" w:hAnsi="仿宋" w:eastAsia="仿宋" w:cs="仿宋"/>
          <w:i w:val="0"/>
          <w:caps w:val="0"/>
          <w:color w:val="333333"/>
          <w:spacing w:val="0"/>
          <w:sz w:val="30"/>
          <w:szCs w:val="30"/>
        </w:rPr>
        <w:t>214.19万元，增34.11%，</w:t>
      </w:r>
      <w:r>
        <w:rPr>
          <w:rFonts w:hint="default" w:ascii="仿宋" w:hAnsi="仿宋" w:eastAsia="仿宋" w:cs="仿宋"/>
          <w:i w:val="0"/>
          <w:caps w:val="0"/>
          <w:color w:val="333333"/>
          <w:spacing w:val="0"/>
          <w:sz w:val="24"/>
          <w:szCs w:val="24"/>
        </w:rPr>
        <w:t>其中，基本支出</w:t>
      </w:r>
      <w:r>
        <w:rPr>
          <w:rFonts w:hint="eastAsia" w:ascii="仿宋_GB2312" w:hAnsi="宋体" w:eastAsia="仿宋_GB2312" w:cs="仿宋_GB2312"/>
          <w:i w:val="0"/>
          <w:caps w:val="0"/>
          <w:color w:val="333333"/>
          <w:spacing w:val="0"/>
          <w:sz w:val="30"/>
          <w:szCs w:val="30"/>
        </w:rPr>
        <w:t>722.04</w:t>
      </w:r>
      <w:r>
        <w:rPr>
          <w:rFonts w:hint="default" w:ascii="仿宋" w:hAnsi="仿宋" w:eastAsia="仿宋" w:cs="仿宋"/>
          <w:i w:val="0"/>
          <w:caps w:val="0"/>
          <w:color w:val="333333"/>
          <w:spacing w:val="0"/>
          <w:sz w:val="24"/>
          <w:szCs w:val="24"/>
        </w:rPr>
        <w:t>万元，比上年</w:t>
      </w:r>
      <w:r>
        <w:rPr>
          <w:rFonts w:hint="default" w:ascii="仿宋" w:hAnsi="仿宋" w:eastAsia="仿宋" w:cs="仿宋"/>
          <w:i w:val="0"/>
          <w:caps w:val="0"/>
          <w:color w:val="333333"/>
          <w:spacing w:val="0"/>
          <w:sz w:val="30"/>
          <w:szCs w:val="30"/>
        </w:rPr>
        <w:t>627.86</w:t>
      </w:r>
      <w:r>
        <w:rPr>
          <w:rFonts w:hint="default" w:ascii="仿宋" w:hAnsi="仿宋" w:eastAsia="仿宋" w:cs="仿宋"/>
          <w:i w:val="0"/>
          <w:caps w:val="0"/>
          <w:color w:val="333333"/>
          <w:spacing w:val="0"/>
          <w:sz w:val="24"/>
          <w:szCs w:val="24"/>
        </w:rPr>
        <w:t>万元增</w:t>
      </w:r>
      <w:r>
        <w:rPr>
          <w:rFonts w:hint="default" w:ascii="仿宋" w:hAnsi="仿宋" w:eastAsia="仿宋" w:cs="仿宋"/>
          <w:i w:val="0"/>
          <w:caps w:val="0"/>
          <w:color w:val="333333"/>
          <w:spacing w:val="0"/>
          <w:sz w:val="30"/>
          <w:szCs w:val="30"/>
        </w:rPr>
        <w:t>94.18</w:t>
      </w:r>
      <w:r>
        <w:rPr>
          <w:rFonts w:hint="default" w:ascii="仿宋" w:hAnsi="仿宋" w:eastAsia="仿宋" w:cs="仿宋"/>
          <w:i w:val="0"/>
          <w:caps w:val="0"/>
          <w:color w:val="333333"/>
          <w:spacing w:val="0"/>
          <w:sz w:val="24"/>
          <w:szCs w:val="24"/>
        </w:rPr>
        <w:t>万元，增</w:t>
      </w:r>
      <w:r>
        <w:rPr>
          <w:rFonts w:hint="default" w:ascii="仿宋" w:hAnsi="仿宋" w:eastAsia="仿宋" w:cs="仿宋"/>
          <w:i w:val="0"/>
          <w:caps w:val="0"/>
          <w:color w:val="333333"/>
          <w:spacing w:val="0"/>
          <w:sz w:val="30"/>
          <w:szCs w:val="30"/>
        </w:rPr>
        <w:t>15%主要原因是</w:t>
      </w:r>
      <w:r>
        <w:rPr>
          <w:rFonts w:hint="default" w:ascii="仿宋" w:hAnsi="仿宋" w:eastAsia="仿宋" w:cs="仿宋"/>
          <w:i w:val="0"/>
          <w:caps w:val="0"/>
          <w:color w:val="333333"/>
          <w:spacing w:val="0"/>
          <w:sz w:val="24"/>
          <w:szCs w:val="24"/>
        </w:rPr>
        <w:t>：在职人员工资福利支出增加</w:t>
      </w:r>
      <w:r>
        <w:rPr>
          <w:rFonts w:hint="default" w:ascii="仿宋" w:hAnsi="仿宋" w:eastAsia="仿宋" w:cs="仿宋"/>
          <w:i w:val="0"/>
          <w:caps w:val="0"/>
          <w:color w:val="333333"/>
          <w:spacing w:val="0"/>
          <w:sz w:val="30"/>
          <w:szCs w:val="30"/>
        </w:rPr>
        <w:t>67.29</w:t>
      </w:r>
      <w:r>
        <w:rPr>
          <w:rFonts w:hint="default" w:ascii="仿宋" w:hAnsi="仿宋" w:eastAsia="仿宋" w:cs="仿宋"/>
          <w:i w:val="0"/>
          <w:caps w:val="0"/>
          <w:color w:val="333333"/>
          <w:spacing w:val="0"/>
          <w:sz w:val="24"/>
          <w:szCs w:val="24"/>
        </w:rPr>
        <w:t>万元，离休人员离休费增加</w:t>
      </w:r>
      <w:r>
        <w:rPr>
          <w:rFonts w:hint="default" w:ascii="仿宋" w:hAnsi="仿宋" w:eastAsia="仿宋" w:cs="仿宋"/>
          <w:i w:val="0"/>
          <w:caps w:val="0"/>
          <w:color w:val="333333"/>
          <w:spacing w:val="0"/>
          <w:sz w:val="30"/>
          <w:szCs w:val="30"/>
        </w:rPr>
        <w:t>4.51</w:t>
      </w:r>
      <w:r>
        <w:rPr>
          <w:rFonts w:hint="default" w:ascii="仿宋" w:hAnsi="仿宋" w:eastAsia="仿宋" w:cs="仿宋"/>
          <w:i w:val="0"/>
          <w:caps w:val="0"/>
          <w:color w:val="333333"/>
          <w:spacing w:val="0"/>
          <w:sz w:val="24"/>
          <w:szCs w:val="24"/>
        </w:rPr>
        <w:t>万元，口岸货场在职人员和海关协管员工资及社会保险增加</w:t>
      </w:r>
      <w:r>
        <w:rPr>
          <w:rFonts w:hint="default" w:ascii="仿宋" w:hAnsi="仿宋" w:eastAsia="仿宋" w:cs="仿宋"/>
          <w:i w:val="0"/>
          <w:caps w:val="0"/>
          <w:color w:val="333333"/>
          <w:spacing w:val="0"/>
          <w:sz w:val="30"/>
          <w:szCs w:val="30"/>
        </w:rPr>
        <w:t>24.14万元。</w:t>
      </w:r>
      <w:r>
        <w:rPr>
          <w:rFonts w:hint="default" w:ascii="仿宋" w:hAnsi="仿宋" w:eastAsia="仿宋" w:cs="仿宋"/>
          <w:i w:val="0"/>
          <w:caps w:val="0"/>
          <w:color w:val="333333"/>
          <w:spacing w:val="0"/>
          <w:sz w:val="24"/>
          <w:szCs w:val="24"/>
        </w:rPr>
        <w:t>项目支出</w:t>
      </w:r>
      <w:r>
        <w:rPr>
          <w:rFonts w:hint="default" w:ascii="仿宋" w:hAnsi="仿宋" w:eastAsia="仿宋" w:cs="仿宋"/>
          <w:i w:val="0"/>
          <w:caps w:val="0"/>
          <w:color w:val="333333"/>
          <w:spacing w:val="0"/>
          <w:sz w:val="30"/>
          <w:szCs w:val="30"/>
        </w:rPr>
        <w:t>120.01</w:t>
      </w:r>
      <w:r>
        <w:rPr>
          <w:rFonts w:hint="default" w:ascii="仿宋" w:hAnsi="仿宋" w:eastAsia="仿宋" w:cs="仿宋"/>
          <w:i w:val="0"/>
          <w:caps w:val="0"/>
          <w:color w:val="333333"/>
          <w:spacing w:val="0"/>
          <w:sz w:val="24"/>
          <w:szCs w:val="24"/>
        </w:rPr>
        <w:t>万元，与上年对比项目支出增加</w:t>
      </w:r>
      <w:r>
        <w:rPr>
          <w:rFonts w:hint="default" w:ascii="仿宋" w:hAnsi="仿宋" w:eastAsia="仿宋" w:cs="仿宋"/>
          <w:i w:val="0"/>
          <w:caps w:val="0"/>
          <w:color w:val="333333"/>
          <w:spacing w:val="0"/>
          <w:sz w:val="30"/>
          <w:szCs w:val="30"/>
        </w:rPr>
        <w:t>120.01</w:t>
      </w:r>
      <w:r>
        <w:rPr>
          <w:rFonts w:hint="default" w:ascii="仿宋" w:hAnsi="仿宋" w:eastAsia="仿宋" w:cs="仿宋"/>
          <w:i w:val="0"/>
          <w:caps w:val="0"/>
          <w:color w:val="333333"/>
          <w:spacing w:val="0"/>
          <w:sz w:val="24"/>
          <w:szCs w:val="24"/>
        </w:rPr>
        <w:t>万元，增长</w:t>
      </w:r>
      <w:r>
        <w:rPr>
          <w:rFonts w:hint="default" w:ascii="仿宋" w:hAnsi="仿宋" w:eastAsia="仿宋" w:cs="仿宋"/>
          <w:i w:val="0"/>
          <w:caps w:val="0"/>
          <w:color w:val="333333"/>
          <w:spacing w:val="0"/>
          <w:sz w:val="30"/>
          <w:szCs w:val="30"/>
        </w:rPr>
        <w:t>100%，主要原因</w:t>
      </w:r>
      <w:r>
        <w:rPr>
          <w:rFonts w:hint="default" w:ascii="仿宋" w:hAnsi="仿宋" w:eastAsia="仿宋" w:cs="仿宋"/>
          <w:i w:val="0"/>
          <w:caps w:val="0"/>
          <w:color w:val="333333"/>
          <w:spacing w:val="0"/>
          <w:sz w:val="24"/>
          <w:szCs w:val="24"/>
        </w:rPr>
        <w:t>：一是上年未安排边交会、南博会专项经费</w:t>
      </w:r>
      <w:r>
        <w:rPr>
          <w:rFonts w:hint="default" w:ascii="仿宋" w:hAnsi="仿宋" w:eastAsia="仿宋" w:cs="仿宋"/>
          <w:i w:val="0"/>
          <w:caps w:val="0"/>
          <w:color w:val="333333"/>
          <w:spacing w:val="0"/>
          <w:sz w:val="30"/>
          <w:szCs w:val="30"/>
        </w:rPr>
        <w:t>20.01万元；二是上年未安排盈江口岸海关监管场所建设资金100万元。</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sz w:val="24"/>
          <w:szCs w:val="24"/>
        </w:rPr>
        <w:t>八、其他公开信息</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宋体" w:eastAsia="楷体_GB2312" w:cs="楷体_GB2312"/>
          <w:i w:val="0"/>
          <w:caps w:val="0"/>
          <w:color w:val="333333"/>
          <w:spacing w:val="0"/>
          <w:sz w:val="24"/>
          <w:szCs w:val="24"/>
        </w:rPr>
        <w:t>（一）专业名词解释</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1.</w:t>
      </w:r>
      <w:r>
        <w:rPr>
          <w:rFonts w:hint="default" w:ascii="仿宋" w:hAnsi="仿宋" w:eastAsia="仿宋" w:cs="仿宋"/>
          <w:i w:val="0"/>
          <w:caps w:val="0"/>
          <w:color w:val="333333"/>
          <w:spacing w:val="0"/>
          <w:sz w:val="24"/>
          <w:szCs w:val="24"/>
        </w:rPr>
        <w:t>经济科目：是指政府支出按经济性质和具体用途所作的一种分类科目，具体设类、款两级。</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2.</w:t>
      </w:r>
      <w:r>
        <w:rPr>
          <w:rFonts w:hint="default" w:ascii="仿宋" w:hAnsi="仿宋" w:eastAsia="仿宋" w:cs="仿宋"/>
          <w:i w:val="0"/>
          <w:caps w:val="0"/>
          <w:color w:val="333333"/>
          <w:spacing w:val="0"/>
          <w:sz w:val="24"/>
          <w:szCs w:val="24"/>
        </w:rPr>
        <w:t>功能科目</w:t>
      </w:r>
      <w:r>
        <w:rPr>
          <w:rFonts w:hint="default" w:ascii="仿宋" w:hAnsi="仿宋" w:eastAsia="仿宋" w:cs="仿宋"/>
          <w:i w:val="0"/>
          <w:caps w:val="0"/>
          <w:color w:val="333333"/>
          <w:spacing w:val="0"/>
          <w:sz w:val="30"/>
          <w:szCs w:val="30"/>
        </w:rPr>
        <w:t>:是指政府支出按其主要职能活动所作的一种分类科目，主要反映政府活动的不同功能和政策目标，具体设类、款、项三级。</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3.</w:t>
      </w:r>
      <w:r>
        <w:rPr>
          <w:rFonts w:hint="default" w:ascii="仿宋" w:hAnsi="仿宋" w:eastAsia="仿宋" w:cs="仿宋"/>
          <w:i w:val="0"/>
          <w:caps w:val="0"/>
          <w:color w:val="333333"/>
          <w:spacing w:val="0"/>
          <w:sz w:val="24"/>
          <w:szCs w:val="24"/>
        </w:rPr>
        <w:t>一般公共预算：是对以税收为主体的财政收入，安排用于保障和改善民生、推动经济社会发展、维护国家安全、维持国家机构正常运转等方面的收支预算。</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4.</w:t>
      </w:r>
      <w:r>
        <w:rPr>
          <w:rFonts w:hint="default" w:ascii="仿宋" w:hAnsi="仿宋" w:eastAsia="仿宋" w:cs="仿宋"/>
          <w:i w:val="0"/>
          <w:caps w:val="0"/>
          <w:color w:val="333333"/>
          <w:spacing w:val="0"/>
          <w:sz w:val="24"/>
          <w:szCs w:val="24"/>
        </w:rPr>
        <w:t>基本支出预算</w:t>
      </w:r>
      <w:r>
        <w:rPr>
          <w:rFonts w:hint="default" w:ascii="仿宋" w:hAnsi="仿宋" w:eastAsia="仿宋" w:cs="仿宋"/>
          <w:i w:val="0"/>
          <w:caps w:val="0"/>
          <w:color w:val="333333"/>
          <w:spacing w:val="0"/>
          <w:sz w:val="30"/>
          <w:szCs w:val="30"/>
        </w:rPr>
        <w:t>:是部门为保障其机构正常运转、行使单位职能、完成日常工作任务而编制的年度基本支出计划，内容包括人员经费支出和日常公用经费支出两部分。</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5.</w:t>
      </w:r>
      <w:r>
        <w:rPr>
          <w:rFonts w:hint="default" w:ascii="仿宋" w:hAnsi="仿宋" w:eastAsia="仿宋" w:cs="仿宋"/>
          <w:i w:val="0"/>
          <w:caps w:val="0"/>
          <w:color w:val="333333"/>
          <w:spacing w:val="0"/>
          <w:sz w:val="24"/>
          <w:szCs w:val="24"/>
        </w:rPr>
        <w:t>项目支出预算：是部门为完成其特定的行政工作任务或事业发展目标，在基本支出预算之外编制的年度项目支出计划。</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6.</w:t>
      </w:r>
      <w:r>
        <w:rPr>
          <w:rFonts w:hint="default" w:ascii="仿宋" w:hAnsi="仿宋" w:eastAsia="仿宋" w:cs="仿宋"/>
          <w:i w:val="0"/>
          <w:caps w:val="0"/>
          <w:color w:val="333333"/>
          <w:spacing w:val="0"/>
          <w:sz w:val="24"/>
          <w:szCs w:val="24"/>
        </w:rPr>
        <w:t>年末结转和结余资金：指本年度或以前年度预算安排、因客观条件发生变化无法按原计划实施，需要延迟到以后年度按有关规定继续使用的资金。</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7.“三公”经费：按照党中央、国务院有关文件及部门预算管理有关规定，纳入市级财政预决算管理的“三公”经费，是指市级部门用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 8.</w:t>
      </w:r>
      <w:r>
        <w:rPr>
          <w:rFonts w:hint="default" w:ascii="仿宋" w:hAnsi="仿宋" w:eastAsia="仿宋" w:cs="仿宋"/>
          <w:i w:val="0"/>
          <w:caps w:val="0"/>
          <w:color w:val="333333"/>
          <w:spacing w:val="0"/>
          <w:sz w:val="24"/>
          <w:szCs w:val="24"/>
        </w:rPr>
        <w:t>机关运行经费：指为保障行政单位运行用于购买货物和服务的各项支出（用一般公共预算安排的基本支出中的</w:t>
      </w:r>
      <w:r>
        <w:rPr>
          <w:rFonts w:hint="default" w:ascii="仿宋" w:hAnsi="仿宋" w:eastAsia="仿宋" w:cs="仿宋"/>
          <w:i w:val="0"/>
          <w:caps w:val="0"/>
          <w:color w:val="333333"/>
          <w:spacing w:val="0"/>
          <w:sz w:val="30"/>
          <w:szCs w:val="30"/>
        </w:rPr>
        <w:t>“商品和服务支出）。包括：办公费、印刷费、水费、电费、邮电费、物业管理费、差旅费、维修（护）费、会议费、培训费、公务接待费、专用材料费、专用燃料费、工会经费、福利费、公务用车运行维护费、其他交通费用、其他商品和服务支出。</w:t>
      </w:r>
    </w:p>
    <w:p>
      <w:pPr>
        <w:pStyle w:val="6"/>
        <w:keepNext w:val="0"/>
        <w:keepLines w:val="0"/>
        <w:widowControl/>
        <w:suppressLineNumbers w:val="0"/>
        <w:spacing w:before="210" w:beforeAutospacing="0" w:after="200" w:afterAutospacing="0" w:line="600" w:lineRule="atLeast"/>
        <w:ind w:left="0" w:right="0" w:firstLine="420"/>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9.</w:t>
      </w:r>
      <w:r>
        <w:rPr>
          <w:rFonts w:hint="default" w:ascii="仿宋" w:hAnsi="仿宋" w:eastAsia="仿宋" w:cs="仿宋"/>
          <w:i w:val="0"/>
          <w:caps w:val="0"/>
          <w:color w:val="333333"/>
          <w:spacing w:val="0"/>
          <w:sz w:val="24"/>
          <w:szCs w:val="24"/>
        </w:rPr>
        <w:t>工资福利支出反映单位开支的在职职工和编制外长期聘用人员的各类劳动报酬，以及为上述人员缴纳的各项社会保险费等。</w:t>
      </w:r>
    </w:p>
    <w:p>
      <w:pPr>
        <w:pStyle w:val="6"/>
        <w:keepNext w:val="0"/>
        <w:keepLines w:val="0"/>
        <w:widowControl/>
        <w:suppressLineNumbers w:val="0"/>
        <w:spacing w:before="210" w:beforeAutospacing="0" w:after="200" w:afterAutospacing="0" w:line="600" w:lineRule="atLeast"/>
        <w:ind w:left="0" w:right="0" w:firstLine="420"/>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10.商品和服务支出反映单位购买商品和服务的支出（不包括用于购置固定资产的支出、战略性和应急储备支出）。</w:t>
      </w:r>
    </w:p>
    <w:p>
      <w:pPr>
        <w:pStyle w:val="6"/>
        <w:keepNext w:val="0"/>
        <w:keepLines w:val="0"/>
        <w:widowControl/>
        <w:suppressLineNumbers w:val="0"/>
        <w:spacing w:before="210" w:beforeAutospacing="0" w:after="200" w:afterAutospacing="0" w:line="600" w:lineRule="atLeast"/>
        <w:ind w:left="0" w:right="0" w:firstLine="420"/>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11.对个人和家庭的补助反映政府用于对个人和家庭的补助支出。</w:t>
      </w:r>
    </w:p>
    <w:p>
      <w:pPr>
        <w:pStyle w:val="6"/>
        <w:keepNext w:val="0"/>
        <w:keepLines w:val="0"/>
        <w:widowControl/>
        <w:suppressLineNumbers w:val="0"/>
        <w:spacing w:before="210" w:beforeAutospacing="0" w:after="200" w:afterAutospacing="0" w:line="600" w:lineRule="atLeast"/>
        <w:ind w:left="0" w:right="0" w:firstLine="420"/>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30"/>
          <w:szCs w:val="30"/>
        </w:rPr>
        <w:t>12.政府采购是指各级国家机关、事业单位和团体组织，使用财政性资金采购依法制定的集中采购目录以内的或者采购限额标准以上的货物、工程和服务的行为。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宋体" w:eastAsia="楷体_GB2312" w:cs="楷体_GB2312"/>
          <w:i w:val="0"/>
          <w:caps w:val="0"/>
          <w:color w:val="333333"/>
          <w:spacing w:val="0"/>
          <w:sz w:val="24"/>
          <w:szCs w:val="24"/>
        </w:rPr>
        <w:t>（二）机关运行经费安排</w:t>
      </w:r>
    </w:p>
    <w:p>
      <w:pPr>
        <w:pStyle w:val="6"/>
        <w:keepNext w:val="0"/>
        <w:keepLines w:val="0"/>
        <w:widowControl/>
        <w:suppressLineNumbers w:val="0"/>
        <w:spacing w:before="210" w:beforeAutospacing="0" w:after="200" w:afterAutospacing="0" w:line="600" w:lineRule="atLeast"/>
        <w:ind w:left="0" w:right="0" w:firstLine="420"/>
        <w:rPr>
          <w:rFonts w:hint="eastAsia" w:ascii="宋体" w:hAnsi="宋体" w:eastAsia="宋体" w:cs="宋体"/>
          <w:i w:val="0"/>
          <w:caps w:val="0"/>
          <w:color w:val="333333"/>
          <w:spacing w:val="0"/>
          <w:sz w:val="24"/>
          <w:szCs w:val="24"/>
        </w:rPr>
      </w:pPr>
      <w:r>
        <w:rPr>
          <w:rFonts w:hint="default" w:ascii="仿宋" w:hAnsi="仿宋" w:eastAsia="仿宋" w:cs="仿宋"/>
          <w:i w:val="0"/>
          <w:caps w:val="0"/>
          <w:color w:val="333333"/>
          <w:spacing w:val="0"/>
          <w:sz w:val="24"/>
          <w:szCs w:val="24"/>
        </w:rPr>
        <w:t>盈江县工业和商务局</w:t>
      </w:r>
      <w:r>
        <w:rPr>
          <w:rFonts w:hint="default" w:ascii="仿宋" w:hAnsi="仿宋" w:eastAsia="仿宋" w:cs="仿宋"/>
          <w:i w:val="0"/>
          <w:caps w:val="0"/>
          <w:color w:val="333333"/>
          <w:spacing w:val="0"/>
          <w:sz w:val="30"/>
          <w:szCs w:val="30"/>
        </w:rPr>
        <w:t>2019</w:t>
      </w:r>
      <w:r>
        <w:rPr>
          <w:rFonts w:hint="default" w:ascii="仿宋" w:hAnsi="仿宋" w:eastAsia="仿宋" w:cs="仿宋"/>
          <w:i w:val="0"/>
          <w:caps w:val="0"/>
          <w:color w:val="333333"/>
          <w:spacing w:val="0"/>
          <w:sz w:val="24"/>
          <w:szCs w:val="24"/>
        </w:rPr>
        <w:t>年部门预算机关运行经费支出安排</w:t>
      </w:r>
      <w:r>
        <w:rPr>
          <w:rFonts w:hint="default" w:ascii="仿宋" w:hAnsi="仿宋" w:eastAsia="仿宋" w:cs="仿宋"/>
          <w:i w:val="0"/>
          <w:caps w:val="0"/>
          <w:color w:val="333333"/>
          <w:spacing w:val="0"/>
          <w:sz w:val="30"/>
          <w:szCs w:val="30"/>
        </w:rPr>
        <w:t>19.85</w:t>
      </w:r>
      <w:r>
        <w:rPr>
          <w:rFonts w:hint="default" w:ascii="仿宋" w:hAnsi="仿宋" w:eastAsia="仿宋" w:cs="仿宋"/>
          <w:i w:val="0"/>
          <w:caps w:val="0"/>
          <w:color w:val="333333"/>
          <w:spacing w:val="0"/>
          <w:sz w:val="24"/>
          <w:szCs w:val="24"/>
        </w:rPr>
        <w:t>万元，与上年21.61万元对比减少</w:t>
      </w:r>
      <w:r>
        <w:rPr>
          <w:rFonts w:hint="default" w:ascii="仿宋" w:hAnsi="仿宋" w:eastAsia="仿宋" w:cs="仿宋"/>
          <w:i w:val="0"/>
          <w:caps w:val="0"/>
          <w:color w:val="333333"/>
          <w:spacing w:val="0"/>
          <w:sz w:val="30"/>
          <w:szCs w:val="30"/>
        </w:rPr>
        <w:t>1.76</w:t>
      </w:r>
      <w:r>
        <w:rPr>
          <w:rFonts w:hint="default" w:ascii="仿宋" w:hAnsi="仿宋" w:eastAsia="仿宋" w:cs="仿宋"/>
          <w:i w:val="0"/>
          <w:caps w:val="0"/>
          <w:color w:val="333333"/>
          <w:spacing w:val="0"/>
          <w:sz w:val="24"/>
          <w:szCs w:val="24"/>
        </w:rPr>
        <w:t>万元</w:t>
      </w:r>
      <w:r>
        <w:rPr>
          <w:rFonts w:hint="default" w:ascii="仿宋" w:hAnsi="仿宋" w:eastAsia="仿宋" w:cs="仿宋"/>
          <w:i w:val="0"/>
          <w:caps w:val="0"/>
          <w:color w:val="333333"/>
          <w:spacing w:val="0"/>
          <w:sz w:val="30"/>
          <w:szCs w:val="30"/>
        </w:rPr>
        <w:t>,主要原因分析：在职人员退休4人</w:t>
      </w:r>
      <w:r>
        <w:rPr>
          <w:rFonts w:hint="default" w:ascii="仿宋" w:hAnsi="仿宋" w:eastAsia="仿宋" w:cs="仿宋"/>
          <w:i w:val="0"/>
          <w:caps w:val="0"/>
          <w:color w:val="333333"/>
          <w:spacing w:val="0"/>
          <w:sz w:val="24"/>
          <w:szCs w:val="24"/>
        </w:rPr>
        <w:t>公用经费减少。部门机关运行经费主要用于办公费</w:t>
      </w:r>
      <w:r>
        <w:rPr>
          <w:rFonts w:hint="default" w:ascii="仿宋" w:hAnsi="仿宋" w:eastAsia="仿宋" w:cs="仿宋"/>
          <w:i w:val="0"/>
          <w:caps w:val="0"/>
          <w:color w:val="333333"/>
          <w:spacing w:val="0"/>
          <w:sz w:val="30"/>
          <w:szCs w:val="30"/>
        </w:rPr>
        <w:t>3.85万元、公务接待费9万元、公务用车运行维护费7万元。</w:t>
      </w:r>
    </w:p>
    <w:p>
      <w:pPr>
        <w:pStyle w:val="6"/>
        <w:keepNext w:val="0"/>
        <w:keepLines w:val="0"/>
        <w:widowControl/>
        <w:suppressLineNumbers w:val="0"/>
        <w:spacing w:before="210" w:beforeAutospacing="0" w:after="20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楷体_GB2312" w:hAnsi="宋体" w:eastAsia="楷体_GB2312" w:cs="楷体_GB2312"/>
          <w:i w:val="0"/>
          <w:caps w:val="0"/>
          <w:color w:val="333333"/>
          <w:spacing w:val="0"/>
          <w:sz w:val="24"/>
          <w:szCs w:val="24"/>
        </w:rPr>
        <w:t>（三）国有资产占用情况</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宋体" w:eastAsia="楷体_GB2312" w:cs="楷体_GB2312"/>
          <w:i w:val="0"/>
          <w:caps w:val="0"/>
          <w:color w:val="333333"/>
          <w:spacing w:val="0"/>
          <w:sz w:val="30"/>
          <w:szCs w:val="30"/>
        </w:rPr>
        <w:t> </w:t>
      </w:r>
      <w:r>
        <w:rPr>
          <w:rFonts w:hint="default" w:ascii="仿宋" w:hAnsi="仿宋" w:eastAsia="仿宋" w:cs="仿宋"/>
          <w:i w:val="0"/>
          <w:caps w:val="0"/>
          <w:color w:val="333333"/>
          <w:spacing w:val="0"/>
          <w:sz w:val="24"/>
          <w:szCs w:val="24"/>
        </w:rPr>
        <w:t>鉴于截至</w:t>
      </w:r>
      <w:r>
        <w:rPr>
          <w:rFonts w:hint="default" w:ascii="仿宋" w:hAnsi="仿宋" w:eastAsia="仿宋" w:cs="仿宋"/>
          <w:i w:val="0"/>
          <w:caps w:val="0"/>
          <w:color w:val="333333"/>
          <w:spacing w:val="0"/>
          <w:sz w:val="30"/>
          <w:szCs w:val="30"/>
        </w:rPr>
        <w:t>2019</w:t>
      </w:r>
      <w:r>
        <w:rPr>
          <w:rFonts w:hint="default" w:ascii="仿宋" w:hAnsi="仿宋" w:eastAsia="仿宋" w:cs="仿宋"/>
          <w:i w:val="0"/>
          <w:caps w:val="0"/>
          <w:color w:val="333333"/>
          <w:spacing w:val="0"/>
          <w:sz w:val="24"/>
          <w:szCs w:val="24"/>
        </w:rPr>
        <w:t>年</w:t>
      </w:r>
      <w:r>
        <w:rPr>
          <w:rFonts w:hint="default" w:ascii="仿宋" w:hAnsi="仿宋" w:eastAsia="仿宋" w:cs="仿宋"/>
          <w:i w:val="0"/>
          <w:caps w:val="0"/>
          <w:color w:val="333333"/>
          <w:spacing w:val="0"/>
          <w:sz w:val="30"/>
          <w:szCs w:val="30"/>
        </w:rPr>
        <w:t>12月31日的国有资产占有使用情况需在完成2019</w:t>
      </w:r>
      <w:r>
        <w:rPr>
          <w:rFonts w:hint="default" w:ascii="仿宋" w:hAnsi="仿宋" w:eastAsia="仿宋" w:cs="仿宋"/>
          <w:i w:val="0"/>
          <w:caps w:val="0"/>
          <w:color w:val="333333"/>
          <w:spacing w:val="0"/>
          <w:sz w:val="24"/>
          <w:szCs w:val="24"/>
        </w:rPr>
        <w:t>年决算编制后才能统计汇总相关数据，因此，将在公开</w:t>
      </w:r>
      <w:r>
        <w:rPr>
          <w:rFonts w:hint="default" w:ascii="仿宋" w:hAnsi="仿宋" w:eastAsia="仿宋" w:cs="仿宋"/>
          <w:i w:val="0"/>
          <w:caps w:val="0"/>
          <w:color w:val="333333"/>
          <w:spacing w:val="0"/>
          <w:sz w:val="30"/>
          <w:szCs w:val="30"/>
        </w:rPr>
        <w:t>2019</w:t>
      </w:r>
      <w:r>
        <w:rPr>
          <w:rFonts w:hint="default" w:ascii="仿宋" w:hAnsi="仿宋" w:eastAsia="仿宋" w:cs="仿宋"/>
          <w:i w:val="0"/>
          <w:caps w:val="0"/>
          <w:color w:val="333333"/>
          <w:spacing w:val="0"/>
          <w:sz w:val="24"/>
          <w:szCs w:val="24"/>
        </w:rPr>
        <w:t>年度部门决算时一并公开部门截至</w:t>
      </w:r>
      <w:r>
        <w:rPr>
          <w:rFonts w:hint="default" w:ascii="仿宋" w:hAnsi="仿宋" w:eastAsia="仿宋" w:cs="仿宋"/>
          <w:i w:val="0"/>
          <w:caps w:val="0"/>
          <w:color w:val="333333"/>
          <w:spacing w:val="0"/>
          <w:sz w:val="30"/>
          <w:szCs w:val="30"/>
        </w:rPr>
        <w:t>2019</w:t>
      </w:r>
      <w:r>
        <w:rPr>
          <w:rFonts w:hint="default" w:ascii="仿宋" w:hAnsi="仿宋" w:eastAsia="仿宋" w:cs="仿宋"/>
          <w:i w:val="0"/>
          <w:caps w:val="0"/>
          <w:color w:val="333333"/>
          <w:spacing w:val="0"/>
          <w:sz w:val="24"/>
          <w:szCs w:val="24"/>
        </w:rPr>
        <w:t>年</w:t>
      </w:r>
      <w:r>
        <w:rPr>
          <w:rFonts w:hint="default" w:ascii="仿宋" w:hAnsi="仿宋" w:eastAsia="仿宋" w:cs="仿宋"/>
          <w:i w:val="0"/>
          <w:caps w:val="0"/>
          <w:color w:val="333333"/>
          <w:spacing w:val="0"/>
          <w:sz w:val="30"/>
          <w:szCs w:val="30"/>
        </w:rPr>
        <w:t>12月31日的国有资产占有使用情况。</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宋体" w:eastAsia="楷体_GB2312" w:cs="楷体_GB2312"/>
          <w:i w:val="0"/>
          <w:caps w:val="0"/>
          <w:color w:val="333333"/>
          <w:spacing w:val="0"/>
          <w:sz w:val="24"/>
          <w:szCs w:val="24"/>
        </w:rPr>
        <w:t>（四）本部门预算绩效情况说明</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2"/>
          <w:szCs w:val="32"/>
        </w:rPr>
        <w:t>2019</w:t>
      </w:r>
      <w:r>
        <w:rPr>
          <w:rFonts w:hint="eastAsia" w:ascii="仿宋_GB2312" w:hAnsi="宋体" w:eastAsia="仿宋_GB2312" w:cs="仿宋_GB2312"/>
          <w:i w:val="0"/>
          <w:caps w:val="0"/>
          <w:color w:val="333333"/>
          <w:spacing w:val="0"/>
          <w:sz w:val="24"/>
          <w:szCs w:val="24"/>
        </w:rPr>
        <w:t>年部门收入预算</w:t>
      </w:r>
      <w:r>
        <w:rPr>
          <w:rFonts w:hint="eastAsia" w:ascii="仿宋_GB2312" w:hAnsi="宋体" w:eastAsia="仿宋_GB2312" w:cs="仿宋_GB2312"/>
          <w:i w:val="0"/>
          <w:caps w:val="0"/>
          <w:color w:val="333333"/>
          <w:spacing w:val="0"/>
          <w:sz w:val="30"/>
          <w:szCs w:val="30"/>
        </w:rPr>
        <w:t>842.05</w:t>
      </w:r>
      <w:r>
        <w:rPr>
          <w:rFonts w:hint="eastAsia" w:ascii="仿宋_GB2312" w:hAnsi="宋体" w:eastAsia="仿宋_GB2312" w:cs="仿宋_GB2312"/>
          <w:i w:val="0"/>
          <w:caps w:val="0"/>
          <w:color w:val="333333"/>
          <w:spacing w:val="0"/>
          <w:sz w:val="24"/>
          <w:szCs w:val="24"/>
        </w:rPr>
        <w:t>万元，财政拨款安排支出</w:t>
      </w:r>
      <w:r>
        <w:rPr>
          <w:rFonts w:hint="eastAsia" w:ascii="仿宋_GB2312" w:hAnsi="宋体" w:eastAsia="仿宋_GB2312" w:cs="仿宋_GB2312"/>
          <w:i w:val="0"/>
          <w:caps w:val="0"/>
          <w:color w:val="333333"/>
          <w:spacing w:val="0"/>
          <w:sz w:val="32"/>
          <w:szCs w:val="32"/>
        </w:rPr>
        <w:t>  </w:t>
      </w:r>
      <w:r>
        <w:rPr>
          <w:rFonts w:hint="eastAsia" w:ascii="仿宋_GB2312" w:hAnsi="宋体" w:eastAsia="仿宋_GB2312" w:cs="仿宋_GB2312"/>
          <w:i w:val="0"/>
          <w:caps w:val="0"/>
          <w:color w:val="333333"/>
          <w:spacing w:val="0"/>
          <w:sz w:val="30"/>
          <w:szCs w:val="30"/>
        </w:rPr>
        <w:t>842.05</w:t>
      </w:r>
      <w:r>
        <w:rPr>
          <w:rFonts w:hint="eastAsia" w:ascii="仿宋_GB2312" w:hAnsi="宋体" w:eastAsia="仿宋_GB2312" w:cs="仿宋_GB2312"/>
          <w:i w:val="0"/>
          <w:caps w:val="0"/>
          <w:color w:val="333333"/>
          <w:spacing w:val="0"/>
          <w:sz w:val="24"/>
          <w:szCs w:val="24"/>
        </w:rPr>
        <w:t>万元其中：基本支出</w:t>
      </w:r>
      <w:r>
        <w:rPr>
          <w:rFonts w:hint="eastAsia" w:ascii="仿宋_GB2312" w:hAnsi="宋体" w:eastAsia="仿宋_GB2312" w:cs="仿宋_GB2312"/>
          <w:i w:val="0"/>
          <w:caps w:val="0"/>
          <w:color w:val="333333"/>
          <w:spacing w:val="0"/>
          <w:sz w:val="30"/>
          <w:szCs w:val="30"/>
        </w:rPr>
        <w:t>722.04</w:t>
      </w:r>
      <w:r>
        <w:rPr>
          <w:rFonts w:hint="eastAsia" w:ascii="仿宋_GB2312" w:hAnsi="宋体" w:eastAsia="仿宋_GB2312" w:cs="仿宋_GB2312"/>
          <w:i w:val="0"/>
          <w:caps w:val="0"/>
          <w:color w:val="333333"/>
          <w:spacing w:val="0"/>
          <w:sz w:val="24"/>
          <w:szCs w:val="24"/>
        </w:rPr>
        <w:t>万元，主要用于发放人员工资，住房公积金，基本养老保险缴费，支付公用经费，保障机构正常运转。</w:t>
      </w:r>
      <w:r>
        <w:rPr>
          <w:rFonts w:hint="eastAsia" w:ascii="宋体" w:hAnsi="宋体" w:eastAsia="宋体" w:cs="宋体"/>
          <w:i w:val="0"/>
          <w:caps w:val="0"/>
          <w:color w:val="333333"/>
          <w:spacing w:val="0"/>
          <w:sz w:val="24"/>
          <w:szCs w:val="24"/>
        </w:rPr>
        <w:t>项目支出</w:t>
      </w:r>
      <w:r>
        <w:rPr>
          <w:rFonts w:hint="eastAsia" w:ascii="仿宋_GB2312" w:hAnsi="宋体" w:eastAsia="仿宋_GB2312" w:cs="仿宋_GB2312"/>
          <w:i w:val="0"/>
          <w:caps w:val="0"/>
          <w:color w:val="333333"/>
          <w:spacing w:val="0"/>
          <w:sz w:val="30"/>
          <w:szCs w:val="30"/>
        </w:rPr>
        <w:t>120.01</w:t>
      </w:r>
      <w:r>
        <w:rPr>
          <w:rFonts w:hint="eastAsia" w:ascii="宋体" w:hAnsi="宋体" w:eastAsia="宋体" w:cs="宋体"/>
          <w:i w:val="0"/>
          <w:caps w:val="0"/>
          <w:color w:val="333333"/>
          <w:spacing w:val="0"/>
          <w:sz w:val="24"/>
          <w:szCs w:val="24"/>
        </w:rPr>
        <w:t>万元</w:t>
      </w:r>
      <w:r>
        <w:rPr>
          <w:rFonts w:hint="eastAsia" w:ascii="仿宋_GB2312" w:hAnsi="宋体" w:eastAsia="仿宋_GB2312" w:cs="仿宋_GB2312"/>
          <w:i w:val="0"/>
          <w:caps w:val="0"/>
          <w:color w:val="333333"/>
          <w:spacing w:val="0"/>
          <w:sz w:val="24"/>
          <w:szCs w:val="24"/>
        </w:rPr>
        <w:t>，</w:t>
      </w:r>
      <w:r>
        <w:rPr>
          <w:rFonts w:hint="default" w:ascii="仿宋" w:hAnsi="仿宋" w:eastAsia="仿宋" w:cs="仿宋"/>
          <w:i w:val="0"/>
          <w:caps w:val="0"/>
          <w:color w:val="333333"/>
          <w:spacing w:val="0"/>
          <w:sz w:val="24"/>
          <w:szCs w:val="24"/>
        </w:rPr>
        <w:t>边交会、南博会专项经费</w:t>
      </w:r>
      <w:r>
        <w:rPr>
          <w:rFonts w:hint="default" w:ascii="仿宋" w:hAnsi="仿宋" w:eastAsia="仿宋" w:cs="仿宋"/>
          <w:i w:val="0"/>
          <w:caps w:val="0"/>
          <w:color w:val="333333"/>
          <w:spacing w:val="0"/>
          <w:sz w:val="30"/>
          <w:szCs w:val="30"/>
        </w:rPr>
        <w:t>20.01万元，</w:t>
      </w:r>
      <w:r>
        <w:rPr>
          <w:rFonts w:hint="eastAsia" w:ascii="楷体_GB2312" w:hAnsi="宋体" w:eastAsia="楷体_GB2312" w:cs="楷体_GB2312"/>
          <w:i w:val="0"/>
          <w:caps w:val="0"/>
          <w:color w:val="333333"/>
          <w:spacing w:val="0"/>
          <w:sz w:val="24"/>
          <w:szCs w:val="24"/>
        </w:rPr>
        <w:t>绩效：</w:t>
      </w:r>
      <w:r>
        <w:rPr>
          <w:rFonts w:hint="default" w:ascii="仿宋" w:hAnsi="仿宋" w:eastAsia="仿宋" w:cs="仿宋"/>
          <w:i w:val="0"/>
          <w:caps w:val="0"/>
          <w:color w:val="333333"/>
          <w:spacing w:val="0"/>
          <w:sz w:val="24"/>
          <w:szCs w:val="24"/>
        </w:rPr>
        <w:t>积极组织参加边交会、南博会，以</w:t>
      </w:r>
      <w:r>
        <w:rPr>
          <w:rFonts w:hint="default" w:ascii="仿宋" w:hAnsi="仿宋" w:eastAsia="仿宋" w:cs="仿宋"/>
          <w:i w:val="0"/>
          <w:caps w:val="0"/>
          <w:color w:val="333333"/>
          <w:spacing w:val="0"/>
          <w:sz w:val="30"/>
          <w:szCs w:val="30"/>
        </w:rPr>
        <w:t>“融入一带一路”，促进合作共赢为主题，以改革开放40周年为节点，宣传和展示我州经济社会发展成果及瑞丽重点开发开放试验区建设情况；宣传和展示我州未来经济社会发展的区位优势、政策优势和特色产业优势。开展商品展示展洽，体现盈江对外开放新形象和良好的投资经营环境。盈江口岸海关监管场所改造缺口资金100万元，建设钢架房查验仓库建设面积214.05平方米，道路长160米，宽12米，空花围墙长840.68米，高2.6米，20cm厚C20喷射混凝土面层4515平方米，购置安装设备及工器具一套（含：空调、电脑、打印机、多功能一体机 、海关卡口系统）。</w:t>
      </w:r>
      <w:r>
        <w:rPr>
          <w:rFonts w:hint="eastAsia" w:ascii="宋体" w:hAnsi="宋体" w:eastAsia="宋体" w:cs="宋体"/>
          <w:i w:val="0"/>
          <w:caps w:val="0"/>
          <w:color w:val="333333"/>
          <w:spacing w:val="0"/>
          <w:sz w:val="24"/>
          <w:szCs w:val="24"/>
        </w:rPr>
        <w:t> </w:t>
      </w:r>
      <w:r>
        <w:rPr>
          <w:rFonts w:hint="default" w:ascii="仿宋" w:hAnsi="仿宋" w:eastAsia="仿宋" w:cs="仿宋"/>
          <w:i w:val="0"/>
          <w:caps w:val="0"/>
          <w:color w:val="333333"/>
          <w:spacing w:val="0"/>
          <w:sz w:val="24"/>
          <w:szCs w:val="24"/>
        </w:rPr>
        <w:t>铁艺钢花围栏长</w:t>
      </w:r>
      <w:r>
        <w:rPr>
          <w:rFonts w:hint="default" w:ascii="仿宋" w:hAnsi="仿宋" w:eastAsia="仿宋" w:cs="仿宋"/>
          <w:i w:val="0"/>
          <w:caps w:val="0"/>
          <w:color w:val="333333"/>
          <w:spacing w:val="0"/>
          <w:sz w:val="30"/>
          <w:szCs w:val="30"/>
        </w:rPr>
        <w:t>1323.69米，高2.6米，购置安装设备及工器具一套（含：空调、电脑、打印机、多功能一体机、海关卡口系统），</w:t>
      </w:r>
      <w:r>
        <w:rPr>
          <w:rFonts w:hint="eastAsia" w:ascii="楷体_GB2312" w:hAnsi="宋体" w:eastAsia="楷体_GB2312" w:cs="楷体_GB2312"/>
          <w:i w:val="0"/>
          <w:caps w:val="0"/>
          <w:color w:val="333333"/>
          <w:spacing w:val="0"/>
          <w:sz w:val="24"/>
          <w:szCs w:val="24"/>
        </w:rPr>
        <w:t>绩效：改善</w:t>
      </w:r>
      <w:r>
        <w:rPr>
          <w:rFonts w:hint="default" w:ascii="仿宋" w:hAnsi="仿宋" w:eastAsia="仿宋" w:cs="仿宋"/>
          <w:i w:val="0"/>
          <w:caps w:val="0"/>
          <w:color w:val="333333"/>
          <w:spacing w:val="0"/>
          <w:sz w:val="24"/>
          <w:szCs w:val="24"/>
        </w:rPr>
        <w:t>口岸海关监管场所办公环境。</w:t>
      </w:r>
    </w:p>
    <w:p>
      <w:pPr>
        <w:widowControl/>
        <w:ind w:firstLine="600" w:firstLineChars="200"/>
        <w:jc w:val="left"/>
        <w:rPr>
          <w:rFonts w:hint="eastAsia" w:ascii="仿宋" w:hAnsi="仿宋" w:eastAsia="仿宋" w:cs="仿宋"/>
          <w:kern w:val="0"/>
          <w:sz w:val="30"/>
          <w:szCs w:val="30"/>
          <w:lang w:val="en-US" w:eastAsia="zh-CN"/>
        </w:rPr>
      </w:pPr>
      <w:bookmarkStart w:id="0" w:name="_GoBack"/>
      <w:bookmarkEnd w:id="0"/>
    </w:p>
    <w:p>
      <w:pPr>
        <w:keepNext w:val="0"/>
        <w:keepLines w:val="0"/>
        <w:pageBreakBefore w:val="0"/>
        <w:widowControl/>
        <w:kinsoku/>
        <w:wordWrap/>
        <w:overflowPunct/>
        <w:topLinePunct w:val="0"/>
        <w:autoSpaceDE/>
        <w:autoSpaceDN/>
        <w:bidi w:val="0"/>
        <w:adjustRightInd/>
        <w:snapToGrid/>
        <w:spacing w:line="240" w:lineRule="auto"/>
        <w:ind w:right="0" w:rightChars="0"/>
        <w:jc w:val="left"/>
        <w:textAlignment w:val="auto"/>
        <w:outlineLvl w:val="9"/>
        <w:rPr>
          <w:rFonts w:hint="eastAsia" w:ascii="仿宋" w:hAnsi="仿宋" w:eastAsia="仿宋" w:cs="仿宋"/>
          <w:kern w:val="0"/>
          <w:sz w:val="30"/>
          <w:szCs w:val="30"/>
          <w:lang w:val="en-US" w:eastAsia="zh-CN"/>
        </w:rPr>
      </w:pPr>
    </w:p>
    <w:p>
      <w:pPr>
        <w:rPr>
          <w:rFonts w:ascii="Arial" w:hAnsi="Arial" w:eastAsia="Arial" w:cs="Arial"/>
          <w:b/>
          <w:sz w:val="36"/>
        </w:rPr>
      </w:pPr>
      <w:r>
        <w:rPr>
          <w:rFonts w:ascii="Arial" w:hAnsi="Arial" w:eastAsia="Arial" w:cs="Arial"/>
          <w:b/>
          <w:sz w:val="36"/>
        </w:rPr>
        <w:t>监督索引号53312300432200111</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TrackMove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1BE6A93"/>
    <w:rsid w:val="025737A0"/>
    <w:rsid w:val="03F0214E"/>
    <w:rsid w:val="05B91588"/>
    <w:rsid w:val="06325B44"/>
    <w:rsid w:val="091B035A"/>
    <w:rsid w:val="0AB77A2F"/>
    <w:rsid w:val="0F7C38E8"/>
    <w:rsid w:val="11DC2407"/>
    <w:rsid w:val="145024CC"/>
    <w:rsid w:val="1A0B3DDD"/>
    <w:rsid w:val="1F7C38A4"/>
    <w:rsid w:val="24D72872"/>
    <w:rsid w:val="27C8180B"/>
    <w:rsid w:val="2A6822BD"/>
    <w:rsid w:val="2BEE4A42"/>
    <w:rsid w:val="2D7B7E3A"/>
    <w:rsid w:val="2FDA4C2D"/>
    <w:rsid w:val="34AF2BD9"/>
    <w:rsid w:val="39466C4F"/>
    <w:rsid w:val="3B740D71"/>
    <w:rsid w:val="3CF94F87"/>
    <w:rsid w:val="3D5A63D9"/>
    <w:rsid w:val="3D6B189D"/>
    <w:rsid w:val="3FF46C16"/>
    <w:rsid w:val="40BC1911"/>
    <w:rsid w:val="44664ADB"/>
    <w:rsid w:val="45CD4E09"/>
    <w:rsid w:val="48621525"/>
    <w:rsid w:val="49FD1125"/>
    <w:rsid w:val="4A625B04"/>
    <w:rsid w:val="4FE0100B"/>
    <w:rsid w:val="547C4FC7"/>
    <w:rsid w:val="55FB5AD9"/>
    <w:rsid w:val="578168BD"/>
    <w:rsid w:val="58B264DA"/>
    <w:rsid w:val="5B311A5F"/>
    <w:rsid w:val="5E4026C3"/>
    <w:rsid w:val="65B85601"/>
    <w:rsid w:val="661E7C4E"/>
    <w:rsid w:val="67FA4D31"/>
    <w:rsid w:val="6C3E198F"/>
    <w:rsid w:val="6E534913"/>
    <w:rsid w:val="716A373C"/>
    <w:rsid w:val="724A4A01"/>
    <w:rsid w:val="72A96647"/>
    <w:rsid w:val="7B1E5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annotation subject"/>
    <w:basedOn w:val="2"/>
    <w:next w:val="2"/>
    <w:semiHidden/>
    <w:qFormat/>
    <w:uiPriority w:val="0"/>
    <w:rPr>
      <w:b/>
      <w:bCs/>
    </w:rPr>
  </w:style>
  <w:style w:type="character" w:styleId="10">
    <w:name w:val="annotation reference"/>
    <w:semiHidden/>
    <w:qFormat/>
    <w:uiPriority w:val="0"/>
    <w:rPr>
      <w:sz w:val="21"/>
      <w:szCs w:val="21"/>
    </w:rPr>
  </w:style>
  <w:style w:type="paragraph" w:customStyle="1" w:styleId="11">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 w:type="paragraph" w:customStyle="1" w:styleId="12">
    <w:name w:val="列出段落2"/>
    <w:basedOn w:val="1"/>
    <w:qFormat/>
    <w:uiPriority w:val="0"/>
    <w:pPr>
      <w:ind w:firstLine="420" w:firstLineChars="200"/>
    </w:pPr>
    <w:rPr>
      <w:rFonts w:ascii="Calibri" w:hAnsi="Calibri" w:cs="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0</TotalTime>
  <ScaleCrop>false</ScaleCrop>
  <LinksUpToDate>false</LinksUpToDate>
  <CharactersWithSpaces>1255</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windows</cp:lastModifiedBy>
  <cp:lastPrinted>2019-04-18T03:12:00Z</cp:lastPrinted>
  <dcterms:modified xsi:type="dcterms:W3CDTF">2019-12-26T02:33:06Z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