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C3CD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2F4A4BC$01$43$00001" descr="nwkOiId/bBbOAe61rgYT4vXM3UaFFF0tl2W9B2ekj1Z7kYnHXrUHbs1gN35c90qvUISgO1bumIzK1sOCqTmO5XFEJUusvnq4J6bynt/dQx5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bdQPgKzCMNp003NxCKbKIRn/ULhqDFMLLKOLGYgLK/BCbCIQba6AuIHG6IpTHVwHTfDx/7RbnCsVfmxskZYc4aQu0XgkXrnSWENVdFQvSjGqBdkbM8OGmyZwDAYxKWStxReKoZrarg++k6Y75Q9EFM4x8nHly2ztUjysc8RkJ13/7DrWz/CnPtVQxfducPIIefkeQ3DQaRvL5sxbj218531CfiO5u00L+e7l8WpiCJvzcO9YSSVKMBHuXyb1InmWwvcfleRvvTQqucM7nvpl9vpoBQJN1MG2MXGQh2rXwjG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jhDCurvrAo7a8Wspx7L9eP8h5CgjyZov6f5PZrGe8V3ISz0mJnPt03nRlQsAwE1J7TyxydM/PvbtRkr1/p1Dtpzm0Dn8YHBb523jzGZ+JZ1xermxCCCKqqS1kdkfpo4i2plVfXrZKNO/GoF4fJtiW3X6UXDIpxb40hRfsx/9MB44fICelr3f7dFaCHm1M10KCIsOxVZItmbnwfIWIdjJvh4Qn1koDgVrdGg0KsROCY3eS04HymsaHXwh2LIueAbUv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F4A4BC$01$43$00001" o:spid="_x0000_s1026" o:spt="1" alt="nwkOiId/bBbOAe61rgYT4vXM3UaFFF0tl2W9B2ekj1Z7kYnHXrUHbs1gN35c90qvUISgO1bumIzK1sOCqTmO5XFEJUusvnq4J6bynt/dQx5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bdQPgKzCMNp003NxCKbKIRn/ULhqDFMLLKOLGYgLK/BCbCIQba6AuIHG6IpTHVwHTfDx/7RbnCsVfmxskZYc4aQu0XgkXrnSWENVdFQvSjGqBdkbM8OGmyZwDAYxKWStxReKoZrarg++k6Y75Q9EFM4x8nHly2ztUjysc8RkJ13/7DrWz/CnPtVQxfducPIIefkeQ3DQaRvL5sxbj218531CfiO5u00L+e7l8WpiCJvzcO9YSSVKMBHuXyb1InmWwvcfleRvvTQqucM7nvpl9vpoBQJN1MG2MXGQh2rXwjG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jhDCurvrAo7a8Wspx7L9eP8h5CgjyZov6f5PZrGe8V3ISz0mJnPt03nRlQsAwE1J7TyxydM/PvbtRkr1/p1Dtpzm0Dn8YHBb523jzGZ+JZ1xermxCCCKqqS1kdkfpo4i2plVfXrZKNO/GoF4fJtiW3X6UXDIpxb40hRfsx/9MB44fICelr3f7dFaCHm1M10KCIsOxVZItmbnwfIWIdjJvh4Qn1koDgVrdGg0KsROCY3eS04HymsaHXwh2LIueAbUv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HeQxljaAAAADwEA&#10;AA8AAAAAAAAAAQAgAAAAIgAAAGRycy9kb3ducmV2LnhtbFBLAQIUABQAAAAIAIdO4kBcE+Vj4wkA&#10;AGMOAAAOAAAAAAAAAAEAIAAAACkBAABkcnMvZTJvRG9jLnhtbFBLBQYAAAAABgAGAFkBAAB+DQ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faytAeAx/MaiodhAmjSw5xXH0C1RIW1pj6FcScrG74C0I5b7SIyDXMaskFuyqEZOkgK+FLrNW7rpvEwLwvH/VcDG+c/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ytAeAx/MaiodhAmjSw5xXH0C1RIW1pj6FcScrG74C0I5b7SIyDXMaskFuyqEZOkgK+FLrNW7rpvEwLwvH/VcDG+c/ezEbx5AMbQ7/DQZ5BDcXcQN+z6se9VzqrmWQPtDQ7jg=="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d5DGWNoA&#10;AAAPAQAADwAAAAAAAAABACAAAAAiAAAAZHJzL2Rvd25yZXYueG1sUEsBAhQAFAAAAAgAh07iQDo5&#10;yP8BAwAAtQUAAA4AAAAAAAAAAQAgAAAAKQEAAGRycy9lMm9Eb2MueG1sUEsFBgAAAAAGAAYAWQEA&#10;AJw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qqlhfFwwAAEU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Ew+vzgWDAAARB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8jJNBxgMAABE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OaZ5rcWDAAARB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AVR1n4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0jEdofcLAABEEQAADgAAAAAAAAABACAAAAApAQAAZHJzL2Uyb0RvYy54bWxQ&#10;SwUGAAAAAAYABgBZAQAAkg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KCUY5gav9HV9RQyd8/vLdLL+STQqj29fslJaEWeXBQb35p8VTnwtSZp9qILfN1jwzFEAnUgqy0wt5zoCuNYnOxZrJNO94n4iYWGRmm319mI6UQOhpOBM22bslO8xGQKM8kxM94Zl4OcOvlP/YCsL6qYyvheu/H9WqEZcPkPPRzzjWVsBXKMQAj8iRbW+gtvLX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eR6cLXK7IWd8DYJOofIlt1qRXDWqy4KyQmIkQi3k1WDUayDCRYUrAtHlZVR8DHBRMMs6nfyCbHsdKibMBiwUKEOdSpRXkPSzaGDRgAzzSHieTvPWDEyqHmAQzctUCCG7pTuOg+GP5SWEPEPVgUmgzgf9bftRt+2jUTYcpnypfZEOXjIWsNzedK03iDYMwKeW++eUXIFvFD6JqHDPe0XWrG8oWgc1oekozBLNXNvROu8M0jgeTv8XoAJC3n4dwcRlt1mD9qzaYJ3G/0x/napHO6V9Dm9Tk8gmoG5bIaoZl7PXzNq2Ms2KF6t7Zk/WC+tVP8Sshvj8SCgFEXK6WnU46oX1Lc8VY4FWElVWvH6UQlKN9Q+ZwI/ycvZZ4IPiaRXT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CUY5gav9HV9RQyd8/vLdLL+STQqj29fslJaEWeXBQb35p8VTnwtSZp9qILfN1jwzFEAnUgqy0wt5zoCuNYnOxZrJNO94n4iYWGRmm319mI6UQOhpOBM22bslO8xGQKM8kxM94Zl4OcOvlP/YCsL6qYyvheu/H9WqEZcPkPPRzzjWVsBXKMQAj8iRbW+gtvLX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eR6cLXK7IWd8DYJOofIlt1qRXDWqy4KyQmIkQi3k1WDUayDCRYUrAtHlZVR8DHBRMMs6nfyCbHsdKibMBiwUKEOdSpRXkPSzaGDRgAzzSHieTvPWDEyqHmAQzctUCCG7pTuOg+GP5SWEPEPVgUmgzgf9bftRt+2jUTYcpnypfZEOXjIWsNzedK03iDYMwKeW++eUXIFvFD6JqHDPe0XWrG8oWgc1oekozBLNXNvROu8M0jgeTv8XoAJC3n4dwcRlt1mD9qzaYJ3G/0x/napHO6V9Dm9Tk8gmoG5bIaoZl7PXzNq2Ms2KF6t7Zk/WC+tVP8Sshvj8SCgFEXK6WnU46oX1Lc8VY4FWElVWvH6UQlKN9Q+ZwI/ycvZZ4IPiaRXT3farTIF73KE/FRfbZCK1+6"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b/>
          <w:bCs/>
          <w:sz w:val="44"/>
          <w:szCs w:val="44"/>
          <w:lang w:val="en-US" w:eastAsia="zh-CN"/>
        </w:rPr>
        <w:t>盈江县财政局2022年直达资金</w:t>
      </w:r>
    </w:p>
    <w:p w14:paraId="6C72AC2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机制情况报告</w:t>
      </w:r>
    </w:p>
    <w:p w14:paraId="5E1AB562">
      <w:pPr>
        <w:rPr>
          <w:rFonts w:hint="eastAsia" w:ascii="Times New Roman" w:hAnsi="Times New Roman" w:eastAsia="仿宋_GB2312" w:cs="Times New Roman"/>
          <w:b w:val="0"/>
          <w:bCs w:val="0"/>
          <w:sz w:val="32"/>
          <w:szCs w:val="32"/>
          <w:lang w:val="en-US" w:eastAsia="zh-CN"/>
        </w:rPr>
      </w:pPr>
    </w:p>
    <w:p w14:paraId="2C01CF82">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一、直达资金工作开展情况</w:t>
      </w:r>
    </w:p>
    <w:p w14:paraId="42D4BAE0">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firstLine="643" w:firstLineChars="200"/>
        <w:textAlignment w:val="auto"/>
        <w:outlineLvl w:val="0"/>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（一）制度建设和管理情况</w:t>
      </w:r>
    </w:p>
    <w:p w14:paraId="274B18CB">
      <w:pPr>
        <w:pStyle w:val="2"/>
        <w:numPr>
          <w:ilvl w:val="0"/>
          <w:numId w:val="1"/>
        </w:numPr>
        <w:ind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为做好中央直达资金预算执行和监控各项工作，盈江县根据德宏州财政局转发《云南省财政厅关于做好直达资金监控工作的通知》（云财办</w:t>
      </w:r>
      <w:r>
        <w:rPr>
          <w:rFonts w:hint="eastAsia" w:ascii="仿宋_GB2312" w:hAnsi="仿宋_GB2312" w:eastAsia="仿宋_GB2312" w:cs="仿宋_GB2312"/>
          <w:spacing w:val="0"/>
          <w:kern w:val="2"/>
          <w:sz w:val="32"/>
          <w:szCs w:val="32"/>
          <w:lang w:val="en-US" w:eastAsia="zh-CN" w:bidi="ar-SA"/>
        </w:rPr>
        <w:t>〔20</w:t>
      </w:r>
      <w:bookmarkStart w:id="0" w:name="_GoBack"/>
      <w:bookmarkEnd w:id="0"/>
      <w:r>
        <w:rPr>
          <w:rFonts w:hint="eastAsia" w:ascii="仿宋_GB2312" w:hAnsi="仿宋_GB2312" w:eastAsia="仿宋_GB2312" w:cs="仿宋_GB2312"/>
          <w:spacing w:val="0"/>
          <w:kern w:val="2"/>
          <w:sz w:val="32"/>
          <w:szCs w:val="32"/>
          <w:lang w:val="en-US" w:eastAsia="zh-CN" w:bidi="ar-SA"/>
        </w:rPr>
        <w:t>20〕</w:t>
      </w:r>
      <w:r>
        <w:rPr>
          <w:rFonts w:hint="eastAsia" w:ascii="Times New Roman" w:hAnsi="Times New Roman" w:eastAsia="仿宋_GB2312" w:cs="Times New Roman"/>
          <w:b w:val="0"/>
          <w:bCs w:val="0"/>
          <w:kern w:val="2"/>
          <w:sz w:val="32"/>
          <w:szCs w:val="32"/>
          <w:lang w:val="en-US" w:eastAsia="zh-CN" w:bidi="ar-SA"/>
        </w:rPr>
        <w:t>25号）文件，按照通知要求明确分工职责，根据直达资金管理办法并结合实际，紧扣直达资金使用范围、统筹县级财力，按照保运转、保民生、保重点、优结构的原则，科学合理和安排使用中央直达资金。</w:t>
      </w:r>
    </w:p>
    <w:p w14:paraId="5E70C8C3">
      <w:p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2.规范管理中央直达资金，</w:t>
      </w:r>
      <w:r>
        <w:rPr>
          <w:rFonts w:hint="eastAsia" w:ascii="Times New Roman" w:hAnsi="Times New Roman" w:eastAsia="仿宋_GB2312" w:cs="Times New Roman"/>
          <w:b w:val="0"/>
          <w:bCs w:val="0"/>
          <w:sz w:val="32"/>
          <w:szCs w:val="32"/>
          <w:lang w:val="en-US" w:eastAsia="zh-CN"/>
        </w:rPr>
        <w:t>盈江县在直达资金细化分配、预算下达、资金拨付使用方面，严格按照《德宏州直达资金监督管理办法》（德财监</w:t>
      </w:r>
      <w:r>
        <w:rPr>
          <w:rFonts w:hint="eastAsia" w:ascii="仿宋_GB2312" w:hAnsi="仿宋_GB2312" w:eastAsia="仿宋_GB2312" w:cs="仿宋_GB2312"/>
          <w:spacing w:val="0"/>
          <w:kern w:val="2"/>
          <w:sz w:val="32"/>
          <w:szCs w:val="32"/>
          <w:lang w:val="en-US" w:eastAsia="zh-CN" w:bidi="ar-SA"/>
        </w:rPr>
        <w:t>〔2020〕</w:t>
      </w:r>
      <w:r>
        <w:rPr>
          <w:rFonts w:hint="eastAsia" w:ascii="Times New Roman" w:hAnsi="Times New Roman" w:eastAsia="仿宋_GB2312" w:cs="Times New Roman"/>
          <w:b w:val="0"/>
          <w:bCs w:val="0"/>
          <w:sz w:val="32"/>
          <w:szCs w:val="32"/>
          <w:lang w:val="en-US" w:eastAsia="zh-CN"/>
        </w:rPr>
        <w:t>4号）文件执行，指导单位管好用好中央直达资金，对已出台的政策和文件，财政部门及时宣传及转发，切实做好直达资金分配、下达、安排、使用和监控等一系列工作。</w:t>
      </w:r>
    </w:p>
    <w:p w14:paraId="5DA58128">
      <w:pPr>
        <w:ind w:firstLine="643" w:firstLineChars="200"/>
        <w:rPr>
          <w:rFonts w:hint="eastAsia" w:ascii="楷体_GB2312" w:hAnsi="楷体_GB2312" w:eastAsia="楷体_GB2312" w:cs="楷体_GB2312"/>
          <w:b/>
          <w:bCs/>
          <w:spacing w:val="0"/>
          <w:sz w:val="32"/>
          <w:szCs w:val="32"/>
          <w:lang w:val="en-US" w:eastAsia="zh-CN"/>
        </w:rPr>
      </w:pPr>
      <w:r>
        <w:rPr>
          <w:rFonts w:hint="eastAsia" w:ascii="Times New Roman" w:hAnsi="Times New Roman" w:eastAsia="仿宋_GB2312" w:cs="Times New Roman"/>
          <w:b/>
          <w:bCs/>
          <w:sz w:val="32"/>
          <w:szCs w:val="32"/>
          <w:lang w:val="en-US" w:eastAsia="zh-CN"/>
        </w:rPr>
        <w:t>（</w:t>
      </w:r>
      <w:r>
        <w:rPr>
          <w:rFonts w:hint="eastAsia" w:ascii="楷体_GB2312" w:hAnsi="楷体_GB2312" w:eastAsia="楷体_GB2312" w:cs="楷体_GB2312"/>
          <w:b/>
          <w:bCs/>
          <w:spacing w:val="0"/>
          <w:sz w:val="32"/>
          <w:szCs w:val="32"/>
          <w:lang w:val="en-US" w:eastAsia="zh-CN"/>
        </w:rPr>
        <w:t>二）直达资金执行情况</w:t>
      </w:r>
    </w:p>
    <w:p w14:paraId="7722264B">
      <w:pPr>
        <w:numPr>
          <w:ilvl w:val="0"/>
          <w:numId w:val="0"/>
        </w:num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截至2022年4月13日，盈江县共收到上级下达直达资金指标68878.91万元，其中：中央资金67907.95</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万元，省级资金970.96万元。分别为：共同财政事权转移支付37113.48</w:t>
      </w:r>
      <w:r>
        <w:rPr>
          <w:rFonts w:hint="eastAsia" w:ascii="Times New Roman" w:hAnsi="Times New Roman" w:eastAsia="仿宋_GB2312" w:cs="Times New Roman"/>
          <w:b w:val="0"/>
          <w:bCs w:val="0"/>
          <w:sz w:val="32"/>
          <w:szCs w:val="32"/>
          <w:lang w:val="en-US" w:eastAsia="zh-CN"/>
        </w:rPr>
        <w:t>万元、一般性转移支付26521万元、专项转移支付619.43万元、支持基层落实减税降费和重点民生等专项转移支付4625万。</w:t>
      </w:r>
    </w:p>
    <w:p w14:paraId="4B37AE79">
      <w:pPr>
        <w:numPr>
          <w:ilvl w:val="0"/>
          <w:numId w:val="0"/>
        </w:num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1.分配情况。目前已分配下达68878.91万元，未分配指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标0万元，分配率达100.0%。</w:t>
      </w:r>
    </w:p>
    <w:p w14:paraId="004D0C1F">
      <w:pPr>
        <w:numPr>
          <w:ilvl w:val="0"/>
          <w:numId w:val="0"/>
        </w:numPr>
        <w:ind w:firstLine="640" w:firstLineChars="200"/>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sz w:val="32"/>
          <w:szCs w:val="32"/>
          <w:lang w:val="en-US" w:eastAsia="zh-CN"/>
        </w:rPr>
        <w:t>2.支付情况。截至4月13日完成支付</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5642.93</w:t>
      </w:r>
      <w:r>
        <w:rPr>
          <w:rFonts w:hint="eastAsia" w:ascii="Times New Roman" w:hAnsi="Times New Roman" w:eastAsia="仿宋_GB2312" w:cs="Times New Roman"/>
          <w:b w:val="0"/>
          <w:bCs w:val="0"/>
          <w:sz w:val="32"/>
          <w:szCs w:val="32"/>
          <w:lang w:val="en-US" w:eastAsia="zh-CN"/>
        </w:rPr>
        <w:t>万元，未支付63235.98万元，支付率为8.2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14:paraId="17AC2282">
      <w:pPr>
        <w:pStyle w:val="2"/>
        <w:rPr>
          <w:rFonts w:hint="eastAsia"/>
          <w:lang w:val="en-US" w:eastAsia="zh-CN"/>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3.上级调拨资金情况。截至4月13日收到上级拨入直达资金18875万元。调拨率为27.4%。</w:t>
      </w:r>
    </w:p>
    <w:p w14:paraId="44FFDB3A">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二、采取措施及取得成效</w:t>
      </w:r>
    </w:p>
    <w:p w14:paraId="32E03639">
      <w:pPr>
        <w:pStyle w:val="2"/>
        <w:numPr>
          <w:ilvl w:val="0"/>
          <w:numId w:val="0"/>
        </w:numPr>
        <w:ind w:firstLine="530"/>
        <w:rPr>
          <w:rFonts w:hint="eastAsia" w:ascii="Times New Roman" w:hAnsi="Times New Roman" w:eastAsia="仿宋_GB2312" w:cs="Times New Roman"/>
          <w:b w:val="0"/>
          <w:bCs w:val="0"/>
          <w:kern w:val="2"/>
          <w:sz w:val="32"/>
          <w:szCs w:val="32"/>
          <w:lang w:val="en-US" w:eastAsia="zh-CN" w:bidi="ar-SA"/>
        </w:rPr>
      </w:pPr>
      <w:r>
        <w:rPr>
          <w:rFonts w:hint="default" w:ascii="New Century Schoolbook" w:hAnsi="New Century Schoolbook" w:eastAsia="仿宋" w:cs="New Century Schoolbook"/>
          <w:color w:val="auto"/>
          <w:sz w:val="32"/>
          <w:szCs w:val="32"/>
          <w:lang w:val="en-US" w:eastAsia="zh-CN"/>
        </w:rPr>
        <w:t>自开展直达资金管理工作以来</w:t>
      </w:r>
      <w:r>
        <w:rPr>
          <w:rFonts w:hint="eastAsia" w:ascii="New Century Schoolbook" w:hAnsi="New Century Schoolbook" w:eastAsia="仿宋" w:cs="New Century Schoolbook"/>
          <w:color w:val="auto"/>
          <w:sz w:val="32"/>
          <w:szCs w:val="32"/>
          <w:lang w:val="en-US" w:eastAsia="zh-CN"/>
        </w:rPr>
        <w:t>，</w:t>
      </w:r>
      <w:r>
        <w:rPr>
          <w:rFonts w:hint="eastAsia" w:ascii="Times New Roman" w:hAnsi="Times New Roman" w:eastAsia="仿宋_GB2312" w:cs="Times New Roman"/>
          <w:b w:val="0"/>
          <w:bCs w:val="0"/>
          <w:kern w:val="2"/>
          <w:sz w:val="32"/>
          <w:szCs w:val="32"/>
          <w:lang w:val="en-US" w:eastAsia="zh-CN" w:bidi="ar-SA"/>
        </w:rPr>
        <w:t>严格按照直达资金管理要求，在收到上级下达直达资金通知后，及时与项目单位联系，第一时间把直达资金分配下达到项目实施单位，同时加强与项目单位对接，做好惠企利民、到人到户导入工作，并及时对支付数据进行关联，确保了支付数据及时上传和录入监控系统，确实提高数据的完整性、及时性、准确性。</w:t>
      </w:r>
    </w:p>
    <w:p w14:paraId="2ED61FD7">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三、存在问题及建议</w:t>
      </w:r>
    </w:p>
    <w:p w14:paraId="6E86E8D2">
      <w:pPr>
        <w:pStyle w:val="3"/>
        <w:pageBreakBefore w:val="0"/>
        <w:numPr>
          <w:ilvl w:val="0"/>
          <w:numId w:val="0"/>
        </w:numPr>
        <w:kinsoku/>
        <w:wordWrap/>
        <w:overflowPunct/>
        <w:topLinePunct w:val="0"/>
        <w:autoSpaceDE/>
        <w:bidi w:val="0"/>
        <w:adjustRightInd/>
        <w:snapToGrid/>
        <w:spacing w:line="600" w:lineRule="exact"/>
        <w:ind w:right="0" w:rightChars="0" w:firstLine="643" w:firstLineChars="200"/>
        <w:rPr>
          <w:rFonts w:hint="default" w:ascii="楷体_GB2312" w:hAnsi="楷体_GB2312" w:eastAsia="楷体_GB2312" w:cs="楷体_GB2312"/>
          <w:b/>
          <w:bCs/>
          <w:spacing w:val="0"/>
          <w:kern w:val="2"/>
          <w:sz w:val="32"/>
          <w:szCs w:val="32"/>
          <w:lang w:val="en-US" w:eastAsia="zh-CN" w:bidi="ar-SA"/>
        </w:rPr>
      </w:pPr>
      <w:r>
        <w:rPr>
          <w:rFonts w:hint="default" w:ascii="楷体_GB2312" w:hAnsi="楷体_GB2312" w:eastAsia="楷体_GB2312" w:cs="楷体_GB2312"/>
          <w:b/>
          <w:bCs/>
          <w:spacing w:val="0"/>
          <w:kern w:val="2"/>
          <w:sz w:val="32"/>
          <w:szCs w:val="32"/>
          <w:lang w:val="en-US" w:eastAsia="zh-CN" w:bidi="ar-SA"/>
        </w:rPr>
        <w:t>（</w:t>
      </w:r>
      <w:r>
        <w:rPr>
          <w:rFonts w:hint="eastAsia" w:ascii="楷体_GB2312" w:hAnsi="楷体_GB2312" w:eastAsia="楷体_GB2312" w:cs="楷体_GB2312"/>
          <w:b/>
          <w:bCs/>
          <w:spacing w:val="0"/>
          <w:kern w:val="2"/>
          <w:sz w:val="32"/>
          <w:szCs w:val="32"/>
          <w:lang w:val="en-US" w:eastAsia="zh-CN" w:bidi="ar-SA"/>
        </w:rPr>
        <w:t>一</w:t>
      </w:r>
      <w:r>
        <w:rPr>
          <w:rFonts w:hint="default" w:ascii="楷体_GB2312" w:hAnsi="楷体_GB2312" w:eastAsia="楷体_GB2312" w:cs="楷体_GB2312"/>
          <w:b/>
          <w:bCs/>
          <w:spacing w:val="0"/>
          <w:kern w:val="2"/>
          <w:sz w:val="32"/>
          <w:szCs w:val="32"/>
          <w:lang w:val="en-US" w:eastAsia="zh-CN" w:bidi="ar-SA"/>
        </w:rPr>
        <w:t>）在直达资金机制中如何更好发挥职能作用</w:t>
      </w:r>
    </w:p>
    <w:p w14:paraId="3D25B5C0">
      <w:pPr>
        <w:pageBreakBefore w:val="0"/>
        <w:kinsoku/>
        <w:wordWrap/>
        <w:overflowPunct/>
        <w:topLinePunct w:val="0"/>
        <w:autoSpaceDE/>
        <w:bidi w:val="0"/>
        <w:adjustRightInd/>
        <w:snapToGrid/>
        <w:spacing w:line="600" w:lineRule="exact"/>
        <w:ind w:left="0" w:leftChars="0"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困难问题。从直达资金的考核环节来看，中央财政直达资金的支出进度，宜按预算年度和项目进度相结合的方式进行科学合理考核。随着中央财政直达资金的有序扩围与稳步增加，直达资金中既有用于保障地方行政事业单位机构运转类的经费性支出，也有用于支持地方政府工程类项目的建设性支出。大多数工程类项目的建设常常是跨年度的，用于工程类项目建设的直达资金须按照项目工程的实施进度在较长时间内分期支付，才能使直达资金对项目工程快速推进提供资金保障的同时，确保财政资金的安全性和有效性。</w:t>
      </w:r>
    </w:p>
    <w:p w14:paraId="7E06F282">
      <w:pPr>
        <w:pageBreakBefore w:val="0"/>
        <w:kinsoku/>
        <w:wordWrap/>
        <w:overflowPunct/>
        <w:topLinePunct w:val="0"/>
        <w:autoSpaceDE/>
        <w:bidi w:val="0"/>
        <w:adjustRightInd/>
        <w:snapToGrid/>
        <w:spacing w:line="600" w:lineRule="exact"/>
        <w:ind w:left="0" w:leftChars="0"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对策建议。鉴此，对于直达资金支出进度的监督考核，宜根据直达资金的具体性质，区分不同情况（机构运转等经费性支出可按预算年度，跨年度项目的建设性支出可按项目进度）进行监管与考核，避免简单采取预算年度考核从而可能引发直达资金错用、乱用的风险，达到对直达资金的监管精准有力、考核科学合理的效果。</w:t>
      </w:r>
    </w:p>
    <w:p w14:paraId="5DAB355A">
      <w:pPr>
        <w:pStyle w:val="3"/>
        <w:pageBreakBefore w:val="0"/>
        <w:numPr>
          <w:ilvl w:val="0"/>
          <w:numId w:val="0"/>
        </w:numPr>
        <w:kinsoku/>
        <w:wordWrap/>
        <w:overflowPunct/>
        <w:topLinePunct w:val="0"/>
        <w:autoSpaceDE/>
        <w:bidi w:val="0"/>
        <w:adjustRightInd/>
        <w:snapToGrid/>
        <w:spacing w:line="600" w:lineRule="exact"/>
        <w:ind w:right="0" w:rightChars="0" w:firstLine="643" w:firstLineChars="200"/>
        <w:rPr>
          <w:rFonts w:hint="default" w:ascii="楷体_GB2312" w:hAnsi="楷体_GB2312" w:eastAsia="楷体_GB2312" w:cs="楷体_GB2312"/>
          <w:b/>
          <w:bCs/>
          <w:spacing w:val="0"/>
          <w:kern w:val="2"/>
          <w:sz w:val="32"/>
          <w:szCs w:val="32"/>
          <w:lang w:val="en-US" w:eastAsia="zh-CN" w:bidi="ar-SA"/>
        </w:rPr>
      </w:pPr>
      <w:r>
        <w:rPr>
          <w:rFonts w:hint="default" w:ascii="楷体_GB2312" w:hAnsi="楷体_GB2312" w:eastAsia="楷体_GB2312" w:cs="楷体_GB2312"/>
          <w:b/>
          <w:bCs/>
          <w:spacing w:val="0"/>
          <w:kern w:val="2"/>
          <w:sz w:val="32"/>
          <w:szCs w:val="32"/>
          <w:lang w:val="en-US" w:eastAsia="zh-CN" w:bidi="ar-SA"/>
        </w:rPr>
        <w:t>（</w:t>
      </w:r>
      <w:r>
        <w:rPr>
          <w:rFonts w:hint="eastAsia" w:ascii="楷体_GB2312" w:hAnsi="楷体_GB2312" w:eastAsia="楷体_GB2312" w:cs="楷体_GB2312"/>
          <w:b/>
          <w:bCs/>
          <w:spacing w:val="0"/>
          <w:kern w:val="2"/>
          <w:sz w:val="32"/>
          <w:szCs w:val="32"/>
          <w:lang w:val="en-US" w:eastAsia="zh-CN" w:bidi="ar-SA"/>
        </w:rPr>
        <w:t>二</w:t>
      </w:r>
      <w:r>
        <w:rPr>
          <w:rFonts w:hint="default" w:ascii="楷体_GB2312" w:hAnsi="楷体_GB2312" w:eastAsia="楷体_GB2312" w:cs="楷体_GB2312"/>
          <w:b/>
          <w:bCs/>
          <w:spacing w:val="0"/>
          <w:kern w:val="2"/>
          <w:sz w:val="32"/>
          <w:szCs w:val="32"/>
          <w:lang w:val="en-US" w:eastAsia="zh-CN" w:bidi="ar-SA"/>
        </w:rPr>
        <w:t>）完善、推进直达机制常态化的其他意见建议</w:t>
      </w:r>
    </w:p>
    <w:p w14:paraId="2F0872F2">
      <w:pPr>
        <w:pStyle w:val="9"/>
        <w:keepNext w:val="0"/>
        <w:keepLines w:val="0"/>
        <w:pageBreakBefore w:val="0"/>
        <w:numPr>
          <w:ilvl w:val="0"/>
          <w:numId w:val="0"/>
        </w:numPr>
        <w:kinsoku/>
        <w:wordWrap/>
        <w:overflowPunct/>
        <w:topLinePunct w:val="0"/>
        <w:autoSpaceDE/>
        <w:autoSpaceDN w:val="0"/>
        <w:bidi w:val="0"/>
        <w:adjustRightInd/>
        <w:snapToGrid/>
        <w:spacing w:line="600" w:lineRule="exact"/>
        <w:ind w:left="0" w:leftChars="0" w:right="0" w:rightChars="0" w:firstLine="640" w:firstLineChars="200"/>
        <w:textAlignment w:val="baseline"/>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进一步对直达资金监控系统进行升级，完善硬件设施。优化简洁的操作流程、更为完善的数据库支撑、更为多元的数据统计及分析功能，将在极大减轻基层工作人员负担的同时大大提高资金管理效率及更好发挥监管作用。</w:t>
      </w:r>
    </w:p>
    <w:p w14:paraId="14677356">
      <w:pPr>
        <w:pStyle w:val="9"/>
        <w:keepNext w:val="0"/>
        <w:keepLines w:val="0"/>
        <w:pageBreakBefore w:val="0"/>
        <w:numPr>
          <w:ilvl w:val="0"/>
          <w:numId w:val="0"/>
        </w:numPr>
        <w:kinsoku/>
        <w:wordWrap/>
        <w:overflowPunct/>
        <w:topLinePunct w:val="0"/>
        <w:autoSpaceDE/>
        <w:autoSpaceDN w:val="0"/>
        <w:bidi w:val="0"/>
        <w:adjustRightInd/>
        <w:snapToGrid/>
        <w:spacing w:line="600" w:lineRule="exact"/>
        <w:ind w:left="0" w:leftChars="0" w:right="0" w:rightChars="0" w:firstLine="640" w:firstLineChars="200"/>
        <w:textAlignment w:val="baseline"/>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鉴此，针对监控系统提出以下几点建议：一是直达资金“导航”-“数据分析”-“业务督促类”中的7表“疑似错用科目”建议增加整改功能，便于业务</w:t>
      </w:r>
      <w:r>
        <w:rPr>
          <w:rFonts w:hint="eastAsia" w:ascii="Times New Roman" w:hAnsi="Times New Roman" w:eastAsia="仿宋_GB2312" w:cs="Times New Roman"/>
          <w:b w:val="0"/>
          <w:bCs w:val="0"/>
          <w:kern w:val="2"/>
          <w:sz w:val="32"/>
          <w:szCs w:val="32"/>
          <w:lang w:val="en-US" w:eastAsia="zh-CN" w:bidi="ar-SA"/>
        </w:rPr>
        <w:t>股</w:t>
      </w:r>
      <w:r>
        <w:rPr>
          <w:rFonts w:hint="default" w:ascii="Times New Roman" w:hAnsi="Times New Roman" w:eastAsia="仿宋_GB2312" w:cs="Times New Roman"/>
          <w:b w:val="0"/>
          <w:bCs w:val="0"/>
          <w:kern w:val="2"/>
          <w:sz w:val="32"/>
          <w:szCs w:val="32"/>
          <w:lang w:val="en-US" w:eastAsia="zh-CN" w:bidi="ar-SA"/>
        </w:rPr>
        <w:t>室根据实际情况认定该科目是否错用；二是直达资金系统“导航”-</w:t>
      </w:r>
      <w:r>
        <w:rPr>
          <w:rFonts w:hint="eastAsia" w:ascii="Times New Roman" w:hAnsi="Times New Roman" w:eastAsia="仿宋_GB2312" w:cs="Times New Roman"/>
          <w:b w:val="0"/>
          <w:bCs w:val="0"/>
          <w:kern w:val="2"/>
          <w:sz w:val="32"/>
          <w:szCs w:val="32"/>
          <w:lang w:val="en-US" w:eastAsia="zh-CN" w:bidi="ar-SA"/>
        </w:rPr>
        <w:t>“**年资金台账”-“**年资金结转”报表数据存在偏差，结转以前年度指标，在当年进行指标调整后，报表未更新调整后的数据，重复统计金额。</w:t>
      </w:r>
    </w:p>
    <w:p w14:paraId="3550538D">
      <w:pPr>
        <w:pStyle w:val="3"/>
        <w:pageBreakBefore w:val="0"/>
        <w:numPr>
          <w:ilvl w:val="0"/>
          <w:numId w:val="0"/>
        </w:numPr>
        <w:kinsoku/>
        <w:wordWrap/>
        <w:overflowPunct/>
        <w:topLinePunct w:val="0"/>
        <w:autoSpaceDE/>
        <w:bidi w:val="0"/>
        <w:adjustRightInd/>
        <w:snapToGrid/>
        <w:spacing w:line="600" w:lineRule="exact"/>
        <w:ind w:right="0" w:rightChars="0" w:firstLine="643" w:firstLineChars="200"/>
        <w:rPr>
          <w:rFonts w:hint="eastAsia"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（三）1-4月份直达资金执行中主要存在问题</w:t>
      </w:r>
    </w:p>
    <w:p w14:paraId="6EB2BE4D">
      <w:pPr>
        <w:pageBreakBefore w:val="0"/>
        <w:numPr>
          <w:ilvl w:val="0"/>
          <w:numId w:val="2"/>
        </w:numPr>
        <w:kinsoku/>
        <w:wordWrap/>
        <w:overflowPunct/>
        <w:topLinePunct w:val="0"/>
        <w:autoSpaceDE/>
        <w:bidi w:val="0"/>
        <w:adjustRightInd/>
        <w:snapToGrid/>
        <w:spacing w:line="600" w:lineRule="exact"/>
        <w:ind w:right="0" w:rightChars="0"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前期工作滞后严重拉低了时点</w:t>
      </w:r>
      <w:r>
        <w:rPr>
          <w:rFonts w:hint="eastAsia" w:ascii="Times New Roman" w:hAnsi="Times New Roman" w:eastAsia="仿宋_GB2312" w:cs="Times New Roman"/>
          <w:b w:val="0"/>
          <w:bCs w:val="0"/>
          <w:kern w:val="2"/>
          <w:sz w:val="32"/>
          <w:szCs w:val="32"/>
          <w:lang w:val="en-US" w:eastAsia="zh-CN" w:bidi="ar-SA"/>
        </w:rPr>
        <w:t>的整体支出进度。如：农村危房改造补助资金、中央财政城镇保障性安居工程补助资金等；</w:t>
      </w:r>
      <w:r>
        <w:rPr>
          <w:rFonts w:hint="eastAsia" w:ascii="Times New Roman" w:hAnsi="Times New Roman" w:eastAsia="仿宋_GB2312" w:cs="Times New Roman"/>
          <w:b w:val="0"/>
          <w:bCs w:val="0"/>
          <w:sz w:val="32"/>
          <w:szCs w:val="32"/>
          <w:lang w:val="en-US" w:eastAsia="zh-CN"/>
        </w:rPr>
        <w:t>下达的项目</w:t>
      </w:r>
      <w:r>
        <w:rPr>
          <w:rFonts w:hint="eastAsia" w:ascii="Times New Roman" w:hAnsi="Times New Roman" w:eastAsia="仿宋_GB2312" w:cs="Times New Roman"/>
          <w:b w:val="0"/>
          <w:bCs w:val="0"/>
          <w:kern w:val="2"/>
          <w:sz w:val="32"/>
          <w:szCs w:val="32"/>
          <w:lang w:val="en-US" w:eastAsia="zh-CN" w:bidi="ar-SA"/>
        </w:rPr>
        <w:t>未进行公开招投标、未签订施工合同、工程未开工建设，故资金未能形成支出；</w:t>
      </w:r>
    </w:p>
    <w:p w14:paraId="3C408FBD">
      <w:pPr>
        <w:pageBreakBefore w:val="0"/>
        <w:numPr>
          <w:ilvl w:val="0"/>
          <w:numId w:val="2"/>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New Century Schoolbook" w:hAnsi="New Century Schoolbook" w:eastAsia="仿宋" w:cs="New Century Schoolbook"/>
          <w:color w:val="auto"/>
          <w:sz w:val="32"/>
          <w:szCs w:val="32"/>
          <w:lang w:val="en-US" w:eastAsia="zh-CN"/>
        </w:rPr>
        <w:t>农口</w:t>
      </w:r>
      <w:r>
        <w:rPr>
          <w:rFonts w:hint="default" w:ascii="New Century Schoolbook" w:hAnsi="New Century Schoolbook" w:eastAsia="仿宋" w:cs="New Century Schoolbook"/>
          <w:color w:val="auto"/>
          <w:sz w:val="32"/>
          <w:szCs w:val="32"/>
          <w:lang w:val="en-US" w:eastAsia="zh-CN"/>
        </w:rPr>
        <w:t>直达资金支出率较低，</w:t>
      </w:r>
      <w:r>
        <w:rPr>
          <w:rFonts w:hint="eastAsia" w:ascii="New Century Schoolbook" w:hAnsi="New Century Schoolbook" w:eastAsia="仿宋" w:cs="New Century Schoolbook"/>
          <w:color w:val="auto"/>
          <w:sz w:val="32"/>
          <w:szCs w:val="32"/>
          <w:lang w:val="en-US" w:eastAsia="zh-CN"/>
        </w:rPr>
        <w:t>主要</w:t>
      </w:r>
      <w:r>
        <w:rPr>
          <w:rFonts w:hint="default" w:ascii="New Century Schoolbook" w:hAnsi="New Century Schoolbook" w:eastAsia="仿宋" w:cs="New Century Schoolbook"/>
          <w:color w:val="auto"/>
          <w:sz w:val="32"/>
          <w:szCs w:val="32"/>
          <w:lang w:val="en-US" w:eastAsia="zh-CN"/>
        </w:rPr>
        <w:t>原因为</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中央农田建设补助资金3103.7万元需纳入统筹整合范围</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经上级通过统筹整合方案后，方可支出；中央耕地地力保护补贴资金4460万元，单位正在核实耕地面积，待核实清楚方可支出；中央财政衔接推进乡村振兴补助资金14903万元，项目正在准备前期工作。</w:t>
      </w:r>
    </w:p>
    <w:p w14:paraId="48D5FB52">
      <w:pPr>
        <w:pageBreakBefore w:val="0"/>
        <w:numPr>
          <w:ilvl w:val="0"/>
          <w:numId w:val="2"/>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sz w:val="32"/>
          <w:szCs w:val="32"/>
          <w:lang w:val="en-US" w:eastAsia="zh-CN"/>
        </w:rPr>
        <w:t>一般性转移支付11618万元，</w:t>
      </w:r>
      <w:r>
        <w:rPr>
          <w:rFonts w:hint="default" w:ascii="Times New Roman" w:hAnsi="Times New Roman" w:eastAsia="仿宋_GB2312" w:cs="Times New Roman"/>
          <w:b w:val="0"/>
          <w:bCs w:val="0"/>
          <w:kern w:val="2"/>
          <w:sz w:val="32"/>
          <w:szCs w:val="32"/>
          <w:lang w:val="en-US" w:eastAsia="zh-CN" w:bidi="ar-SA"/>
        </w:rPr>
        <w:t>该笔资金用于机关事业单位</w:t>
      </w: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至12月退休人员养老金统筹</w:t>
      </w:r>
      <w:r>
        <w:rPr>
          <w:rFonts w:hint="eastAsia" w:ascii="Times New Roman" w:hAnsi="Times New Roman" w:eastAsia="仿宋_GB2312" w:cs="Times New Roman"/>
          <w:b w:val="0"/>
          <w:bCs w:val="0"/>
          <w:kern w:val="2"/>
          <w:sz w:val="32"/>
          <w:szCs w:val="32"/>
          <w:lang w:val="en-US" w:eastAsia="zh-CN" w:bidi="ar-SA"/>
        </w:rPr>
        <w:t>内/外</w:t>
      </w:r>
      <w:r>
        <w:rPr>
          <w:rFonts w:hint="default" w:ascii="Times New Roman" w:hAnsi="Times New Roman" w:eastAsia="仿宋_GB2312" w:cs="Times New Roman"/>
          <w:b w:val="0"/>
          <w:bCs w:val="0"/>
          <w:kern w:val="2"/>
          <w:sz w:val="32"/>
          <w:szCs w:val="32"/>
          <w:lang w:val="en-US" w:eastAsia="zh-CN" w:bidi="ar-SA"/>
        </w:rPr>
        <w:t>财政补助，需按月兑付，不能一次性兑付</w:t>
      </w:r>
      <w:r>
        <w:rPr>
          <w:rFonts w:hint="eastAsia" w:ascii="Times New Roman" w:hAnsi="Times New Roman" w:eastAsia="仿宋_GB2312" w:cs="Times New Roman"/>
          <w:b w:val="0"/>
          <w:bCs w:val="0"/>
          <w:kern w:val="2"/>
          <w:sz w:val="32"/>
          <w:szCs w:val="32"/>
          <w:lang w:val="en-US" w:eastAsia="zh-CN" w:bidi="ar-SA"/>
        </w:rPr>
        <w:t>；</w:t>
      </w:r>
    </w:p>
    <w:p w14:paraId="51E43C4D">
      <w:pPr>
        <w:pageBreakBefore w:val="0"/>
        <w:numPr>
          <w:ilvl w:val="0"/>
          <w:numId w:val="2"/>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城乡义务教育补助经费及学生资助补助经费12027.76万元，由于部门项目未挂接、学生补助未达到支付；</w:t>
      </w:r>
    </w:p>
    <w:p w14:paraId="63CD068B">
      <w:pPr>
        <w:pageBreakBefore w:val="0"/>
        <w:numPr>
          <w:ilvl w:val="0"/>
          <w:numId w:val="2"/>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部分直达资金补助需考核按季支付。如：城乡困难群众救助补助资金、优抚对象补助、基本公共卫生服务项目、创业担保贷款贴息资金、林业草原生态保护恢复资金等。</w:t>
      </w:r>
    </w:p>
    <w:p w14:paraId="231DD43B">
      <w:pPr>
        <w:pStyle w:val="2"/>
        <w:rPr>
          <w:rFonts w:hint="default"/>
          <w:lang w:val="en-US" w:eastAsia="zh-CN"/>
        </w:rPr>
      </w:pPr>
      <w:r>
        <w:rPr>
          <w:rFonts w:hint="eastAsia" w:ascii="Times New Roman" w:hAnsi="Times New Roman" w:eastAsia="仿宋_GB2312" w:cs="Times New Roman"/>
          <w:b w:val="0"/>
          <w:bCs w:val="0"/>
          <w:kern w:val="2"/>
          <w:sz w:val="32"/>
          <w:szCs w:val="32"/>
          <w:lang w:val="en-US" w:eastAsia="zh-CN" w:bidi="ar-SA"/>
        </w:rPr>
        <w:t>6.中央支持小微企业留抵退税专项资金4625万元，需纳入工资统筹，暂时无法分配支付。</w:t>
      </w:r>
    </w:p>
    <w:p w14:paraId="11BBD5C5">
      <w:pPr>
        <w:pStyle w:val="2"/>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7.经向部门统计目前可支付直达资金4052.68万元，因县级财力不足，国库资金有限，导致可支付的直达资金未能</w:t>
      </w:r>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-6260465</wp:posOffset>
                </wp:positionV>
                <wp:extent cx="15120620" cy="21384260"/>
                <wp:effectExtent l="0" t="0" r="0" b="0"/>
                <wp:wrapNone/>
                <wp:docPr id="3" name="KG_Shd_5"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87.65pt;margin-top:-492.95pt;height:1683.8pt;width:1190.6pt;visibility:hidden;z-index:-25165721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KEFSrng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INd1g2wAAAA8BAAAPAAAAAAAAAAEAIAAAACIA&#10;AABkcnMvZG93bnJldi54bWxQSwECFAAUAAAACACHTuJAKEFSrngCAAA8BQAADgAAAAAAAAABACAA&#10;AAAq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4657090</wp:posOffset>
            </wp:positionH>
            <wp:positionV relativeFrom="page">
              <wp:posOffset>8362315</wp:posOffset>
            </wp:positionV>
            <wp:extent cx="1619885" cy="1619885"/>
            <wp:effectExtent l="0" t="0" r="0" b="18415"/>
            <wp:wrapNone/>
            <wp:docPr id="2" name="KG_62F4A4BC$01$43$0000$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2F4A4BC$01$43$0000$N$0005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Times New Roman" w:hAnsi="Times New Roman" w:eastAsia="仿宋_GB2312" w:cs="Times New Roman"/>
          <w:b w:val="0"/>
          <w:bCs w:val="0"/>
          <w:kern w:val="2"/>
          <w:sz w:val="32"/>
          <w:szCs w:val="32"/>
          <w:lang w:val="en-US" w:eastAsia="zh-CN" w:bidi="ar-SA"/>
        </w:rPr>
        <w:t>支付。</w:t>
      </w:r>
    </w:p>
    <w:p w14:paraId="49F3AD16">
      <w:pPr>
        <w:pStyle w:val="2"/>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8.2022年支出进度提升困难。由于上年度资金结余较大，2021年结余14366万元，实际工作中优先清算上年结余资金，导致当年直达资金支付效率低。</w:t>
      </w:r>
    </w:p>
    <w:p w14:paraId="4317BDD1">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四、采取的措施</w:t>
      </w:r>
    </w:p>
    <w:p w14:paraId="0C23E91C">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right="0" w:rightChars="0" w:firstLine="640" w:firstLineChars="200"/>
        <w:jc w:val="both"/>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一是把加快项目实施进度、尽快实现资金支付工作摆在突出位置，向资金支付进度慢的单位下达督查通知，督促资金使用单位认真分析和查找资金支付进度慢的主要原因、存在问题，提出解决的具体措施和办法，排出时间表，在确保资金使用安全的情况下，确保按期完成项目资金支出进度；二是加强资金管理，对已经形成实际支出的直达资金，要确保及时、准确录入到监控系统，并按要求建立台账，确保数据真实、账目清晰、流向明确，做好迎接上级全过程监督检查的准备；三是进一步优化完善直达资金监控系统，对接相关系统数据，简化操作流程。</w:t>
      </w:r>
    </w:p>
    <w:p w14:paraId="128E4C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2" w:afterAutospacing="0" w:line="562" w:lineRule="atLeast"/>
        <w:ind w:left="0" w:right="0" w:firstLine="634"/>
        <w:jc w:val="both"/>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下一步我们将严格按照时间节点要求，加快直达资金的拨付，及时导入直达资金监控系统，强化直达资金监管，切实发挥直达资金效益，真正实现惠企利民。</w:t>
      </w:r>
    </w:p>
    <w:p w14:paraId="234B205C">
      <w:pPr>
        <w:rPr>
          <w:rFonts w:hint="eastAsia" w:ascii="Times New Roman" w:hAnsi="Times New Roman" w:eastAsia="仿宋_GB2312" w:cs="Times New Roman"/>
          <w:b w:val="0"/>
          <w:bCs w:val="0"/>
          <w:kern w:val="2"/>
          <w:sz w:val="32"/>
          <w:szCs w:val="32"/>
          <w:lang w:val="en-US" w:eastAsia="zh-CN" w:bidi="ar-SA"/>
        </w:rPr>
      </w:pPr>
    </w:p>
    <w:p w14:paraId="79E7B5B4">
      <w:pPr>
        <w:rPr>
          <w:rFonts w:hint="eastAsia" w:ascii="Times New Roman" w:hAnsi="Times New Roman" w:eastAsia="仿宋_GB2312" w:cs="Times New Roman"/>
          <w:b w:val="0"/>
          <w:bCs w:val="0"/>
          <w:kern w:val="2"/>
          <w:sz w:val="32"/>
          <w:szCs w:val="32"/>
          <w:lang w:val="en-US" w:eastAsia="zh-CN" w:bidi="ar-SA"/>
        </w:rPr>
      </w:pPr>
    </w:p>
    <w:p w14:paraId="4C74DDFD">
      <w:pPr>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 xml:space="preserve">                                    盈江县财政局</w:t>
      </w:r>
    </w:p>
    <w:p w14:paraId="5F71C1CE">
      <w:pPr>
        <w:jc w:val="left"/>
        <w:rPr>
          <w:rFonts w:hint="eastAsia"/>
          <w:lang w:val="en-US" w:eastAsia="zh-CN"/>
        </w:rPr>
      </w:pPr>
      <w:r>
        <w:rPr>
          <w:rFonts w:hint="eastAsia" w:ascii="Times New Roman" w:hAnsi="Times New Roman" w:eastAsia="仿宋_GB2312" w:cs="Times New Roman"/>
          <w:b w:val="0"/>
          <w:bCs w:val="0"/>
          <w:kern w:val="2"/>
          <w:sz w:val="32"/>
          <w:szCs w:val="32"/>
          <w:lang w:val="en-US" w:eastAsia="zh-CN" w:bidi="ar-SA"/>
        </w:rPr>
        <w:t xml:space="preserve">                                   2022年4月13日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New Century Schoolbook">
    <w:altName w:val="Segoe Print"/>
    <w:panose1 w:val="02040603050505020303"/>
    <w:charset w:val="00"/>
    <w:family w:val="auto"/>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2C50F"/>
    <w:multiLevelType w:val="singleLevel"/>
    <w:tmpl w:val="6162C50F"/>
    <w:lvl w:ilvl="0" w:tentative="0">
      <w:start w:val="1"/>
      <w:numFmt w:val="decimal"/>
      <w:suff w:val="nothing"/>
      <w:lvlText w:val="%1."/>
      <w:lvlJc w:val="left"/>
    </w:lvl>
  </w:abstractNum>
  <w:abstractNum w:abstractNumId="1">
    <w:nsid w:val="625688C5"/>
    <w:multiLevelType w:val="singleLevel"/>
    <w:tmpl w:val="625688C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ZDljZWU5ZjkxNTE5ZGMxZDU0MzczZGI3YzBjZmYifQ=="/>
    <w:docVar w:name="DocumentID" w:val="{7586047E-6206-49D9-9D9D-0AB76AED7252}"/>
    <w:docVar w:name="DocumentName" w:val="盈江县2022年1-3月份直达资金情况报告（上报）"/>
  </w:docVars>
  <w:rsids>
    <w:rsidRoot w:val="00000000"/>
    <w:rsid w:val="01E843C0"/>
    <w:rsid w:val="039B41E3"/>
    <w:rsid w:val="05754A58"/>
    <w:rsid w:val="06443E3A"/>
    <w:rsid w:val="06F37D50"/>
    <w:rsid w:val="07BC68D2"/>
    <w:rsid w:val="084D5625"/>
    <w:rsid w:val="089A1A40"/>
    <w:rsid w:val="090A46C1"/>
    <w:rsid w:val="0AF47E20"/>
    <w:rsid w:val="0BCB3338"/>
    <w:rsid w:val="0E4D40F0"/>
    <w:rsid w:val="10404426"/>
    <w:rsid w:val="10BA62CB"/>
    <w:rsid w:val="110026C2"/>
    <w:rsid w:val="11196703"/>
    <w:rsid w:val="13915529"/>
    <w:rsid w:val="14C825A6"/>
    <w:rsid w:val="157151DD"/>
    <w:rsid w:val="15C4553B"/>
    <w:rsid w:val="15CB71EB"/>
    <w:rsid w:val="15D63D61"/>
    <w:rsid w:val="16CF27D5"/>
    <w:rsid w:val="16E652A0"/>
    <w:rsid w:val="17CC10EF"/>
    <w:rsid w:val="18216969"/>
    <w:rsid w:val="18D76264"/>
    <w:rsid w:val="1A0C419C"/>
    <w:rsid w:val="1A550CAE"/>
    <w:rsid w:val="1AA92C2B"/>
    <w:rsid w:val="1BA9396B"/>
    <w:rsid w:val="1C254F7C"/>
    <w:rsid w:val="1D3E7ECA"/>
    <w:rsid w:val="1E4411C1"/>
    <w:rsid w:val="1EA801E8"/>
    <w:rsid w:val="1F5B219C"/>
    <w:rsid w:val="20002ABB"/>
    <w:rsid w:val="200E2A30"/>
    <w:rsid w:val="20584D2D"/>
    <w:rsid w:val="220A5550"/>
    <w:rsid w:val="22A253C2"/>
    <w:rsid w:val="25271840"/>
    <w:rsid w:val="25A3740D"/>
    <w:rsid w:val="25A97A86"/>
    <w:rsid w:val="25B61CB1"/>
    <w:rsid w:val="265F1B16"/>
    <w:rsid w:val="286D69A7"/>
    <w:rsid w:val="295B0911"/>
    <w:rsid w:val="298762E4"/>
    <w:rsid w:val="2A5F45EA"/>
    <w:rsid w:val="2B6C2CD5"/>
    <w:rsid w:val="2BB645E3"/>
    <w:rsid w:val="2BE6081C"/>
    <w:rsid w:val="2C392B42"/>
    <w:rsid w:val="2CA2169B"/>
    <w:rsid w:val="2D014941"/>
    <w:rsid w:val="2F3F4AF7"/>
    <w:rsid w:val="306D02C0"/>
    <w:rsid w:val="30C40B43"/>
    <w:rsid w:val="31EB5E5E"/>
    <w:rsid w:val="331702B7"/>
    <w:rsid w:val="33D17AEA"/>
    <w:rsid w:val="341633C4"/>
    <w:rsid w:val="34A87142"/>
    <w:rsid w:val="3585753F"/>
    <w:rsid w:val="36BC78C4"/>
    <w:rsid w:val="38A81F1C"/>
    <w:rsid w:val="3A3E7F99"/>
    <w:rsid w:val="3A4D28DF"/>
    <w:rsid w:val="3B535E5E"/>
    <w:rsid w:val="3B633FF9"/>
    <w:rsid w:val="3BDC393D"/>
    <w:rsid w:val="3C4B0C6D"/>
    <w:rsid w:val="3CBD6159"/>
    <w:rsid w:val="3DE1567B"/>
    <w:rsid w:val="404B7E6C"/>
    <w:rsid w:val="410A539B"/>
    <w:rsid w:val="4120171D"/>
    <w:rsid w:val="41C939A5"/>
    <w:rsid w:val="422309E3"/>
    <w:rsid w:val="426867F1"/>
    <w:rsid w:val="42980848"/>
    <w:rsid w:val="43E75555"/>
    <w:rsid w:val="46E23E1D"/>
    <w:rsid w:val="47254E50"/>
    <w:rsid w:val="48C00F8A"/>
    <w:rsid w:val="48D32898"/>
    <w:rsid w:val="4A0A74AB"/>
    <w:rsid w:val="4A302A70"/>
    <w:rsid w:val="4A4B559A"/>
    <w:rsid w:val="4A91094B"/>
    <w:rsid w:val="4B3C270D"/>
    <w:rsid w:val="4C5128BF"/>
    <w:rsid w:val="4CD42BF8"/>
    <w:rsid w:val="4FF90F29"/>
    <w:rsid w:val="4FFB471D"/>
    <w:rsid w:val="51EA40F2"/>
    <w:rsid w:val="52161C14"/>
    <w:rsid w:val="52214EDB"/>
    <w:rsid w:val="52414A26"/>
    <w:rsid w:val="52CE6F0F"/>
    <w:rsid w:val="534D59EC"/>
    <w:rsid w:val="536B01E8"/>
    <w:rsid w:val="54FB60E3"/>
    <w:rsid w:val="556B480B"/>
    <w:rsid w:val="5602513D"/>
    <w:rsid w:val="57FD7E16"/>
    <w:rsid w:val="5AC0572F"/>
    <w:rsid w:val="5AE572E8"/>
    <w:rsid w:val="5DCE34AC"/>
    <w:rsid w:val="5F207AA7"/>
    <w:rsid w:val="5F7A2863"/>
    <w:rsid w:val="5FE458B1"/>
    <w:rsid w:val="60277BD5"/>
    <w:rsid w:val="60DF367A"/>
    <w:rsid w:val="61163B24"/>
    <w:rsid w:val="611A6B68"/>
    <w:rsid w:val="626D7E0B"/>
    <w:rsid w:val="62A34715"/>
    <w:rsid w:val="632F68D5"/>
    <w:rsid w:val="645321A4"/>
    <w:rsid w:val="65A2060D"/>
    <w:rsid w:val="65C408CB"/>
    <w:rsid w:val="662775F2"/>
    <w:rsid w:val="66AC0974"/>
    <w:rsid w:val="68093C08"/>
    <w:rsid w:val="68B97AEB"/>
    <w:rsid w:val="68C00B51"/>
    <w:rsid w:val="68F64608"/>
    <w:rsid w:val="69F550DF"/>
    <w:rsid w:val="6A5B4C49"/>
    <w:rsid w:val="6AED442B"/>
    <w:rsid w:val="6B195088"/>
    <w:rsid w:val="6CFB4F37"/>
    <w:rsid w:val="6CFC6D0B"/>
    <w:rsid w:val="6D1C04F0"/>
    <w:rsid w:val="6E3721E8"/>
    <w:rsid w:val="6E481A6C"/>
    <w:rsid w:val="6F7847AE"/>
    <w:rsid w:val="72140BED"/>
    <w:rsid w:val="72F273DA"/>
    <w:rsid w:val="73283BE3"/>
    <w:rsid w:val="75980E72"/>
    <w:rsid w:val="770F4453"/>
    <w:rsid w:val="77E57527"/>
    <w:rsid w:val="781E33F8"/>
    <w:rsid w:val="78412489"/>
    <w:rsid w:val="7B723B4E"/>
    <w:rsid w:val="7C1F5FD7"/>
    <w:rsid w:val="7C4D5E59"/>
    <w:rsid w:val="7C993C0D"/>
    <w:rsid w:val="7CE26734"/>
    <w:rsid w:val="7D2574C0"/>
    <w:rsid w:val="7DAD1BD2"/>
    <w:rsid w:val="7DED27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rFonts w:ascii="Calibri" w:hAnsi="Calibri" w:cs="宋体"/>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Body Text Indent"/>
    <w:basedOn w:val="1"/>
    <w:qFormat/>
    <w:uiPriority w:val="0"/>
    <w:pPr>
      <w:spacing w:after="120"/>
      <w:ind w:left="420" w:leftChars="200"/>
    </w:pPr>
    <w:rPr>
      <w:rFonts w:ascii="Calibri" w:hAnsi="Calibri" w:eastAsia="宋体" w:cs="Times New Roman"/>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firstLineChars="200"/>
    </w:pPr>
  </w:style>
  <w:style w:type="paragraph" w:customStyle="1" w:styleId="9">
    <w:name w:val="p0"/>
    <w:basedOn w:val="1"/>
    <w:qFormat/>
    <w:uiPriority w:val="0"/>
    <w:pPr>
      <w:widowControl/>
      <w:ind w:firstLine="420"/>
      <w:jc w:val="left"/>
    </w:pPr>
    <w:rPr>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2301</Words>
  <Characters>2457</Characters>
  <Lines>0</Lines>
  <Paragraphs>0</Paragraphs>
  <TotalTime>0</TotalTime>
  <ScaleCrop>false</ScaleCrop>
  <LinksUpToDate>false</LinksUpToDate>
  <CharactersWithSpaces>2528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Z</cp:lastModifiedBy>
  <dcterms:modified xsi:type="dcterms:W3CDTF">2024-10-28T08:41:21Z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2C1BE260777B4188B198E3D205AD8C45_12</vt:lpwstr>
  </property>
</Properties>
</file>